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00" w:lineRule="exact"/>
        <w:jc w:val="center"/>
        <w:rPr>
          <w:b/>
        </w:rPr>
      </w:pPr>
      <w:bookmarkStart w:id="53" w:name="_GoBack"/>
      <w:r>
        <w:rPr>
          <w:rFonts w:ascii="宋体" w:hAnsi="宋体" w:eastAsia="宋体" w:cs="宋体"/>
          <w:b/>
          <w:sz w:val="30"/>
        </w:rPr>
        <w:t>Seminar on Pharmaceutical Regulation and Industrial Development Cooperation for Belt and Road Countries</w:t>
      </w:r>
      <w:bookmarkStart w:id="0" w:name="projectPnameEnTitle"/>
    </w:p>
    <w:bookmarkEnd w:id="53"/>
    <w:tbl>
      <w:tblPr>
        <w:tblStyle w:val="5"/>
        <w:tblW w:w="994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85"/>
        <w:gridCol w:w="1275"/>
        <w:gridCol w:w="1152"/>
        <w:gridCol w:w="1374"/>
        <w:gridCol w:w="720"/>
        <w:gridCol w:w="1857"/>
        <w:gridCol w:w="20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 w:name="unitNameEnTitle"/>
            <w:r>
              <w:rPr>
                <w:rFonts w:ascii="Times New Roman" w:hAnsi="Times New Roman" w:eastAsia="Times New Roman" w:cs="Times New Roman"/>
                <w:sz w:val="22"/>
              </w:rPr>
              <w:t>Program name</w:t>
            </w:r>
            <w:bookmarkEnd w:id="0"/>
            <w:bookmarkEnd w:id="1"/>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2114"/>
              </w:tabs>
              <w:snapToGrid w:val="0"/>
              <w:spacing w:line="240" w:lineRule="exact"/>
              <w:jc w:val="center"/>
              <w:rPr>
                <w:color w:val="000000"/>
              </w:rPr>
            </w:pPr>
            <w:bookmarkStart w:id="2" w:name="projectPnameEn"/>
            <w:r>
              <w:rPr>
                <w:rFonts w:ascii="Times New Roman" w:hAnsi="Times New Roman" w:eastAsia="Times New Roman" w:cs="Times New Roman"/>
                <w:sz w:val="22"/>
              </w:rPr>
              <w:t>Seminar on Pharmaceutical Regulation and Industrial Development Cooperation for Belt and Road Countries</w:t>
            </w:r>
            <w:bookmarkEnd w:id="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 w:name="undertakeNameEnTitle"/>
            <w:r>
              <w:rPr>
                <w:rFonts w:ascii="Times New Roman" w:hAnsi="Times New Roman" w:eastAsia="Times New Roman" w:cs="Times New Roman"/>
                <w:sz w:val="22"/>
              </w:rPr>
              <w:t>Organized by</w:t>
            </w:r>
            <w:bookmarkEnd w:id="3"/>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1293"/>
              </w:tabs>
              <w:snapToGrid w:val="0"/>
              <w:spacing w:line="240" w:lineRule="exact"/>
              <w:jc w:val="center"/>
              <w:rPr>
                <w:color w:val="000000"/>
              </w:rPr>
            </w:pPr>
            <w:bookmarkStart w:id="4" w:name="undertakeNameEn"/>
            <w:r>
              <w:rPr>
                <w:rFonts w:ascii="Times New Roman" w:hAnsi="Times New Roman" w:eastAsia="Times New Roman" w:cs="Times New Roman"/>
                <w:sz w:val="22"/>
              </w:rPr>
              <w:t>Internatioanl Health Exchange and Cooperation Center</w:t>
            </w:r>
            <w:bookmarkEnd w:id="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 w:name="projectDateTitle"/>
            <w:r>
              <w:rPr>
                <w:rFonts w:ascii="Times New Roman" w:hAnsi="Times New Roman" w:eastAsia="Times New Roman" w:cs="Times New Roman"/>
                <w:sz w:val="22"/>
              </w:rPr>
              <w:t>Time</w:t>
            </w:r>
            <w:bookmarkEnd w:id="5"/>
          </w:p>
        </w:tc>
        <w:tc>
          <w:tcPr>
            <w:tcW w:w="38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6" w:name="projectStartDateEn"/>
            <w:r>
              <w:rPr>
                <w:rFonts w:ascii="Times New Roman" w:hAnsi="Times New Roman" w:eastAsia="Times New Roman" w:cs="Times New Roman"/>
                <w:sz w:val="22"/>
              </w:rPr>
              <w:t>2025-07-29</w:t>
            </w:r>
            <w:bookmarkEnd w:id="6"/>
            <w:r>
              <w:rPr>
                <w:rFonts w:hint="eastAsia"/>
                <w:color w:val="000000"/>
                <w:szCs w:val="21"/>
              </w:rPr>
              <w:t xml:space="preserve"> -- </w:t>
            </w:r>
            <w:bookmarkStart w:id="7" w:name="projectEndDateEn"/>
            <w:r>
              <w:rPr>
                <w:rFonts w:ascii="Times New Roman" w:hAnsi="Times New Roman" w:eastAsia="Times New Roman" w:cs="Times New Roman"/>
                <w:sz w:val="22"/>
              </w:rPr>
              <w:t>2025-08-18</w:t>
            </w:r>
            <w:bookmarkEnd w:id="7"/>
          </w:p>
        </w:tc>
        <w:tc>
          <w:tcPr>
            <w:tcW w:w="257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8" w:name="projectLanguageEnTitle"/>
            <w:r>
              <w:rPr>
                <w:rFonts w:ascii="Times New Roman" w:hAnsi="Times New Roman" w:eastAsia="Times New Roman" w:cs="Times New Roman"/>
                <w:sz w:val="22"/>
              </w:rPr>
              <w:t>Language used</w:t>
            </w:r>
            <w:bookmarkEnd w:id="8"/>
          </w:p>
        </w:tc>
        <w:tc>
          <w:tcPr>
            <w:tcW w:w="20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9" w:name="projectLanguageEn"/>
            <w:r>
              <w:rPr>
                <w:rFonts w:ascii="Times New Roman" w:hAnsi="Times New Roman" w:eastAsia="Times New Roman" w:cs="Times New Roman"/>
                <w:sz w:val="22"/>
              </w:rPr>
              <w:t>English</w:t>
            </w:r>
            <w:bookmarkEnd w:id="9"/>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0" w:name="projectInvitedEnTitle"/>
            <w:r>
              <w:rPr>
                <w:rFonts w:ascii="Times New Roman" w:hAnsi="Times New Roman" w:eastAsia="Times New Roman" w:cs="Times New Roman"/>
                <w:sz w:val="22"/>
              </w:rPr>
              <w:t>Countries invited</w:t>
            </w:r>
            <w:bookmarkEnd w:id="10"/>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40" w:firstLineChars="200"/>
              <w:rPr>
                <w:color w:val="000000"/>
              </w:rPr>
            </w:pPr>
            <w:bookmarkStart w:id="11" w:name="projectInvitedEn"/>
            <w:r>
              <w:rPr>
                <w:rFonts w:ascii="Times New Roman" w:hAnsi="Times New Roman" w:eastAsia="Times New Roman" w:cs="Times New Roman"/>
                <w:sz w:val="22"/>
              </w:rPr>
              <w:t>B&amp;R Countries</w:t>
            </w:r>
            <w:bookmarkEnd w:id="1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2" w:name="projectPersonNumTitle"/>
            <w:r>
              <w:rPr>
                <w:rFonts w:ascii="Times New Roman" w:hAnsi="Times New Roman" w:eastAsia="Times New Roman" w:cs="Times New Roman"/>
                <w:sz w:val="22"/>
              </w:rPr>
              <w:t>Planned number of participants</w:t>
            </w:r>
            <w:bookmarkEnd w:id="12"/>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180" w:firstLineChars="1900"/>
              <w:rPr>
                <w:color w:val="000000"/>
              </w:rPr>
            </w:pPr>
            <w:bookmarkStart w:id="13" w:name="projectPersonNumMaxEn"/>
            <w:bookmarkStart w:id="14" w:name="projectPersonNumMinEn"/>
            <w:bookmarkStart w:id="15" w:name="prcEstimateNumEn"/>
            <w:r>
              <w:rPr>
                <w:rFonts w:ascii="Times New Roman" w:hAnsi="Times New Roman" w:eastAsia="Times New Roman" w:cs="Times New Roman"/>
                <w:sz w:val="22"/>
              </w:rPr>
              <w:t>25</w:t>
            </w:r>
            <w:bookmarkEnd w:id="13"/>
            <w:bookmarkEnd w:id="14"/>
            <w:bookmarkEnd w:id="1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16" w:name="studentRequireTitle"/>
            <w:r>
              <w:rPr>
                <w:rFonts w:ascii="Times New Roman" w:hAnsi="Times New Roman" w:eastAsia="Times New Roman" w:cs="Times New Roman"/>
                <w:sz w:val="22"/>
              </w:rPr>
              <w:t>Requirements for the Participants</w:t>
            </w:r>
            <w:bookmarkEnd w:id="16"/>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7" w:name="studentRequireAgeTitle"/>
            <w:r>
              <w:rPr>
                <w:rFonts w:ascii="Times New Roman" w:hAnsi="Times New Roman" w:eastAsia="Times New Roman" w:cs="Times New Roman"/>
                <w:sz w:val="22"/>
              </w:rPr>
              <w:t>Age</w:t>
            </w:r>
            <w:bookmarkEnd w:id="17"/>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8" w:name="pmStConditionAgeEn"/>
            <w:r>
              <w:rPr>
                <w:rFonts w:ascii="Times New Roman" w:hAnsi="Times New Roman" w:eastAsia="Times New Roman" w:cs="Times New Roman"/>
                <w:sz w:val="22"/>
              </w:rPr>
              <w:t>For personnel serving at or under the equivalent level of directors of divisions: Under 45 years old. For personnel serving at the equivalent level of directors-general of bureaus &amp; departments: Under</w:t>
            </w:r>
            <w:bookmarkEnd w:id="1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58"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9" w:name="studentRequireHealthTitle"/>
            <w:r>
              <w:rPr>
                <w:rFonts w:ascii="Times New Roman" w:hAnsi="Times New Roman" w:eastAsia="Times New Roman" w:cs="Times New Roman"/>
                <w:sz w:val="22"/>
              </w:rPr>
              <w:t>Health condition</w:t>
            </w:r>
            <w:bookmarkEnd w:id="19"/>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firstLine="440" w:firstLineChars="200"/>
              <w:rPr>
                <w:color w:val="000000"/>
              </w:rPr>
            </w:pPr>
            <w:bookmarkStart w:id="20" w:name="pmStCoditionBdEn"/>
            <w:r>
              <w:rPr>
                <w:rFonts w:ascii="Times New Roman" w:hAnsi="Times New Roman" w:eastAsia="Times New Roman" w:cs="Times New Roman"/>
                <w:sz w:val="22"/>
              </w:rPr>
              <w:t>Participants should be in good health and provide a health certificate or medical examination report issued by a public medical institution accredited by the local government. They should not have any diseases that are prohibited by Chinese laws and regulations for entry into China, nor any serious chronic illnesses (such as severe hypertension, cardiovascular and cerebrovascular diseases, or diabetes), mental disorders, or infectious diseases that could pose a significant public health risk. Additionally, participants should not be in the recovery period following major surgery or an acute illness, should not have severe physical disabilities, and should not be pregnant at the time of participation.</w:t>
            </w:r>
            <w:bookmarkEnd w:id="2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1" w:name="studentRequireLanguageTitle"/>
            <w:r>
              <w:rPr>
                <w:rFonts w:ascii="Times New Roman" w:hAnsi="Times New Roman" w:eastAsia="Times New Roman" w:cs="Times New Roman"/>
                <w:sz w:val="22"/>
              </w:rPr>
              <w:t>Language competence</w:t>
            </w:r>
            <w:bookmarkEnd w:id="21"/>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2" w:name="pmStCoditionLangEn"/>
            <w:r>
              <w:rPr>
                <w:rFonts w:ascii="Times New Roman" w:hAnsi="Times New Roman" w:eastAsia="Times New Roman" w:cs="Times New Roman"/>
                <w:sz w:val="22"/>
              </w:rPr>
              <w:t>Participants should possess adequate level of English language proficiency, with listening, speaking, reading and writing skills sufficient for attending seminars instructed in English language.</w:t>
            </w:r>
            <w:bookmarkEnd w:id="2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Cs w:val="21"/>
              </w:rPr>
            </w:pPr>
            <w:bookmarkStart w:id="23" w:name="studentRequireOthersTitle"/>
            <w:r>
              <w:rPr>
                <w:rFonts w:ascii="Times New Roman" w:hAnsi="Times New Roman" w:eastAsia="Times New Roman" w:cs="Times New Roman"/>
                <w:sz w:val="22"/>
              </w:rPr>
              <w:t>others</w:t>
            </w:r>
            <w:bookmarkEnd w:id="23"/>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pPr>
            <w:bookmarkStart w:id="24" w:name="pmStCoditionOtherEn"/>
            <w:r>
              <w:rPr>
                <w:rFonts w:ascii="Times New Roman" w:hAnsi="Times New Roman" w:eastAsia="Times New Roman" w:cs="Times New Roman"/>
                <w:sz w:val="22"/>
              </w:rPr>
              <w:t xml:space="preserve">Participants shall not be accompanied by families or friends. </w:t>
            </w:r>
            <w:bookmarkEnd w:id="2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5" w:name="projectHostPlaceEnTitle"/>
            <w:r>
              <w:rPr>
                <w:rFonts w:ascii="Times New Roman" w:hAnsi="Times New Roman" w:eastAsia="Times New Roman" w:cs="Times New Roman"/>
                <w:sz w:val="22"/>
              </w:rPr>
              <w:t>Venue</w:t>
            </w:r>
            <w:bookmarkEnd w:id="25"/>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6" w:name="projectHostPlaceEn"/>
            <w:r>
              <w:rPr>
                <w:rFonts w:ascii="Times New Roman" w:hAnsi="Times New Roman" w:eastAsia="Times New Roman" w:cs="Times New Roman"/>
                <w:sz w:val="22"/>
              </w:rPr>
              <w:t>Beijing</w:t>
            </w:r>
            <w:bookmarkEnd w:id="26"/>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7" w:name="projectHpairEnTitle"/>
            <w:r>
              <w:rPr>
                <w:rFonts w:ascii="Times New Roman" w:hAnsi="Times New Roman" w:eastAsia="Times New Roman" w:cs="Times New Roman"/>
                <w:sz w:val="22"/>
              </w:rPr>
              <w:t>Weather conditions</w:t>
            </w:r>
            <w:bookmarkEnd w:id="27"/>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28" w:name="projectHpairEn"/>
            <w:r>
              <w:rPr>
                <w:rFonts w:ascii="Times New Roman" w:hAnsi="Times New Roman" w:eastAsia="Times New Roman" w:cs="Times New Roman"/>
                <w:sz w:val="22"/>
              </w:rPr>
              <w:t>Beijing</w:t>
            </w:r>
            <w:r>
              <w:rPr>
                <w:rFonts w:hint="eastAsia" w:cs="Times New Roman"/>
                <w:sz w:val="22"/>
                <w:lang w:eastAsia="zh-CN"/>
              </w:rPr>
              <w:t>：</w:t>
            </w:r>
            <w:r>
              <w:rPr>
                <w:rFonts w:ascii="Times New Roman" w:hAnsi="Times New Roman" w:eastAsia="Times New Roman" w:cs="Times New Roman"/>
                <w:sz w:val="22"/>
              </w:rPr>
              <w:t>23℃~35℃</w:t>
            </w:r>
            <w:bookmarkEnd w:id="2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65"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9" w:name="investigationCitysEnTitle"/>
            <w:r>
              <w:rPr>
                <w:rFonts w:ascii="Times New Roman" w:hAnsi="Times New Roman" w:eastAsia="Times New Roman" w:cs="Times New Roman"/>
                <w:sz w:val="22"/>
              </w:rPr>
              <w:t>Cities to be visited</w:t>
            </w:r>
            <w:bookmarkEnd w:id="29"/>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right"/>
              <w:rPr>
                <w:color w:val="000000"/>
              </w:rPr>
            </w:pPr>
            <w:bookmarkStart w:id="30" w:name="investigationCitysEn"/>
            <w:r>
              <w:rPr>
                <w:rFonts w:ascii="Times New Roman" w:hAnsi="Times New Roman" w:eastAsia="Times New Roman" w:cs="Times New Roman"/>
                <w:sz w:val="22"/>
              </w:rPr>
              <w:t>Shenyang City of Liaoning Province</w:t>
            </w:r>
            <w:bookmarkEnd w:id="30"/>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1" w:name="investigationConditionsEnTitle"/>
            <w:r>
              <w:rPr>
                <w:rFonts w:ascii="Times New Roman" w:hAnsi="Times New Roman" w:eastAsia="Times New Roman" w:cs="Times New Roman"/>
                <w:sz w:val="22"/>
              </w:rPr>
              <w:t>Weather conditions</w:t>
            </w:r>
            <w:bookmarkEnd w:id="31"/>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32" w:name="investigationConditionsEn"/>
            <w:r>
              <w:rPr>
                <w:rFonts w:ascii="Times New Roman" w:hAnsi="Times New Roman" w:eastAsia="Times New Roman" w:cs="Times New Roman"/>
                <w:sz w:val="22"/>
              </w:rPr>
              <w:t>Shenyang City :23℃~33℃</w:t>
            </w:r>
            <w:bookmarkEnd w:id="3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3" w:name="projectAgCommentsEnTitle"/>
            <w:r>
              <w:rPr>
                <w:rFonts w:ascii="Times New Roman" w:hAnsi="Times New Roman" w:eastAsia="Times New Roman" w:cs="Times New Roman"/>
                <w:sz w:val="22"/>
              </w:rPr>
              <w:t>Remarks</w:t>
            </w:r>
            <w:bookmarkEnd w:id="33"/>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rPr>
                <w:color w:val="000000"/>
              </w:rPr>
            </w:pPr>
            <w:bookmarkStart w:id="34" w:name="projectIniComEn"/>
            <w:bookmarkStart w:id="35" w:name="projectAgCommentsEn"/>
            <w:r>
              <w:rPr>
                <w:rFonts w:ascii="Times New Roman" w:hAnsi="Times New Roman" w:eastAsia="Times New Roman" w:cs="Times New Roman"/>
                <w:sz w:val="22"/>
              </w:rPr>
              <w:t>1. Ensure that your passport is VALID and that you have obtained the necessary visa in advance.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Please prepare the discussion materials related to the theme of the program;</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Please wear formal or traditional ethnic clothing or working uniform to formal activities;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Be mindful of the weather conditions at your destination and pack appropriate clothing. Wear comfortable footwear for site and field visits;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 Please carry a small amount of common medications;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 The Chinese side will not provide computers, please bring your own if necessary;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7. It is generally prohibited to alter international flight tickets personally. If necessary, please consult the Economic and Commercial Office of the Chinese embassy in your country to handle the process of flight ticket change;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8. If unexpected circumstances prevent your timely departure, or if your connecting flight is delayed, please contact the Economic and Commercial Office or the contact person of the organizer in a timely manner and inform them of the latest flight information for pick - up arrangements;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9. When transferring flights, please confirm whether you need to recheck your luggage;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10. After collecting your luggage upon landing, please wait patiently at the international arrival exit or domestic arrival exit. Our staff will pick you up with a sign bearing the name of the organizer. If the wait exceeds 15 minutes, you can contact with the contact person of the organizer by phone;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11. It is recommended to download and register WECHAT in advance;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12. The schedule for the cities of visits may be adjusted based on actual circumstances.</w:t>
            </w:r>
            <w:bookmarkEnd w:id="34"/>
            <w:bookmarkEnd w:id="3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36" w:name="contactTitle"/>
            <w:r>
              <w:rPr>
                <w:rFonts w:ascii="Times New Roman" w:hAnsi="Times New Roman" w:eastAsia="Times New Roman" w:cs="Times New Roman"/>
                <w:sz w:val="22"/>
              </w:rPr>
              <w:t>Contact information of the organizer</w:t>
            </w:r>
            <w:bookmarkEnd w:id="36"/>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7" w:name="projectContactPersonsEnTitle"/>
            <w:r>
              <w:rPr>
                <w:rFonts w:ascii="Times New Roman" w:hAnsi="Times New Roman" w:eastAsia="Times New Roman" w:cs="Times New Roman"/>
                <w:sz w:val="22"/>
              </w:rPr>
              <w:t>Contact person for the program</w:t>
            </w:r>
            <w:bookmarkEnd w:id="37"/>
          </w:p>
        </w:tc>
        <w:tc>
          <w:tcPr>
            <w:tcW w:w="603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color w:val="000000"/>
                <w:lang w:val="de-DE"/>
              </w:rPr>
            </w:pPr>
            <w:bookmarkStart w:id="38" w:name="projectContactPersonsEn"/>
            <w:r>
              <w:rPr>
                <w:rFonts w:ascii="Times New Roman" w:hAnsi="Times New Roman" w:eastAsia="Times New Roman" w:cs="Times New Roman"/>
                <w:sz w:val="22"/>
              </w:rPr>
              <w:t>Mr.chen zhi</w:t>
            </w:r>
            <w:bookmarkEnd w:id="3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lang w:val="de-DE"/>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9" w:name="projectContactTelsEnTitle"/>
            <w:r>
              <w:rPr>
                <w:rFonts w:ascii="Times New Roman" w:hAnsi="Times New Roman" w:eastAsia="Times New Roman" w:cs="Times New Roman"/>
                <w:sz w:val="22"/>
              </w:rPr>
              <w:t>Office phone</w:t>
            </w:r>
            <w:bookmarkEnd w:id="39"/>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0" w:name="projectContactTelsEn"/>
            <w:r>
              <w:rPr>
                <w:rFonts w:ascii="Times New Roman" w:hAnsi="Times New Roman" w:eastAsia="Times New Roman" w:cs="Times New Roman"/>
                <w:sz w:val="22"/>
              </w:rPr>
              <w:t>0086-10-88393862(Mr.chen)</w:t>
            </w:r>
            <w:bookmarkEnd w:id="4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1" w:name="projectContactMobilesEnTitle"/>
            <w:r>
              <w:rPr>
                <w:rFonts w:ascii="Times New Roman" w:hAnsi="Times New Roman" w:eastAsia="Times New Roman" w:cs="Times New Roman"/>
                <w:sz w:val="22"/>
              </w:rPr>
              <w:t>Mobile phone</w:t>
            </w:r>
            <w:bookmarkEnd w:id="41"/>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2" w:name="projectContactMobilesEn"/>
            <w:r>
              <w:rPr>
                <w:rFonts w:ascii="Times New Roman" w:hAnsi="Times New Roman" w:eastAsia="Times New Roman" w:cs="Times New Roman"/>
                <w:sz w:val="22"/>
              </w:rPr>
              <w:t>0086-17600740912(Mr.chen)</w:t>
            </w:r>
            <w:bookmarkEnd w:id="4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3" w:name="projectContactFaxsEnTitle"/>
            <w:r>
              <w:rPr>
                <w:rFonts w:ascii="Times New Roman" w:hAnsi="Times New Roman" w:eastAsia="Times New Roman" w:cs="Times New Roman"/>
                <w:sz w:val="22"/>
              </w:rPr>
              <w:t>Fax</w:t>
            </w:r>
            <w:bookmarkEnd w:id="43"/>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4" w:name="projectContactFaxsEn"/>
            <w:r>
              <w:rPr>
                <w:rFonts w:ascii="Times New Roman" w:hAnsi="Times New Roman" w:eastAsia="Times New Roman" w:cs="Times New Roman"/>
                <w:sz w:val="22"/>
              </w:rPr>
              <w:t>0086-10-88393864(Mr.chen)</w:t>
            </w:r>
            <w:bookmarkEnd w:id="4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5" w:name="projectContactEmailsEnTitle"/>
            <w:r>
              <w:rPr>
                <w:rFonts w:ascii="Times New Roman" w:hAnsi="Times New Roman" w:eastAsia="Times New Roman" w:cs="Times New Roman"/>
                <w:sz w:val="22"/>
              </w:rPr>
              <w:t>E-mail</w:t>
            </w:r>
            <w:bookmarkEnd w:id="45"/>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6" w:name="projectContactEmailsEn"/>
            <w:r>
              <w:rPr>
                <w:rFonts w:ascii="Times New Roman" w:hAnsi="Times New Roman" w:eastAsia="Times New Roman" w:cs="Times New Roman"/>
                <w:sz w:val="22"/>
              </w:rPr>
              <w:t>chenzhi@ihecc.org.cn(Mr.chen)</w:t>
            </w:r>
            <w:bookmarkEnd w:id="46"/>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7" w:name="projectAgAddressEnTitle"/>
            <w:r>
              <w:rPr>
                <w:rFonts w:ascii="Times New Roman" w:hAnsi="Times New Roman" w:eastAsia="Times New Roman" w:cs="Times New Roman"/>
                <w:sz w:val="22"/>
              </w:rPr>
              <w:t>Address</w:t>
            </w:r>
            <w:bookmarkEnd w:id="47"/>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8" w:name="projectAgAddressEn"/>
            <w:r>
              <w:rPr>
                <w:rFonts w:ascii="Times New Roman" w:hAnsi="Times New Roman" w:eastAsia="Times New Roman" w:cs="Times New Roman"/>
                <w:sz w:val="22"/>
              </w:rPr>
              <w:t>B3 Building, Wudongdalou Compound , No. 9 Chegongzhuang Street, Xicheng District, Beijing, China</w:t>
            </w:r>
            <w:bookmarkEnd w:id="4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9" w:name="projectAgDescriptionEnTitle"/>
            <w:r>
              <w:rPr>
                <w:rFonts w:ascii="Times New Roman" w:hAnsi="Times New Roman" w:eastAsia="Times New Roman" w:cs="Times New Roman"/>
                <w:sz w:val="22"/>
              </w:rPr>
              <w:t>About the Organizer</w:t>
            </w:r>
            <w:bookmarkEnd w:id="49"/>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0" w:name="projectAgDescriptionEn"/>
            <w:r>
              <w:rPr>
                <w:rFonts w:ascii="Times New Roman" w:hAnsi="Times New Roman" w:eastAsia="Times New Roman" w:cs="Times New Roman"/>
                <w:sz w:val="22"/>
              </w:rPr>
              <w:t xml:space="preserve">1. The International Health Exchange and Cooperation Center (IHECC), under the National Health Commission (NHC) of the People's Republic of China, is an independent legal entity operating under the direct leadership of the NHC. Since its establishment in 1982, IHECC has been dedicated to enhancing accessibility and equity in healthcare both domestically and globally. Specializing in international exchange and cooperation in the health sector, IHECC is responsible for conducting research on theories, policies, and strategic development related to international health cooperation. It provides policy recommendations and technical advisory services on legislation, governmental decision-making, and regulatory planning.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Additionally, IHECC formulates operational regulations and technical standards for international exchanges in the health industry, undertakes international health assistance projects, and implements public health cooperation initiatives both within China and abroad. The center actively promotes global collaboration for the advancement of the health sector.</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Since 2006, IHECC has been responsible for organizing foreign aid training programs for the Ministry of Commerce (MOFCOM). To date, it has successfully conducted 122 programs, training 2,804 participants from 92 countries and regions.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2．IHECC places great emphasis on international training programs and has established two core principles: “training with the best resources” and “multi-faceted, multi-beneficial, comprehensive, and long-term development.” With a rigorous organization, coordination, and management mechanism, IHECC has carried out hundreds of health training programs in China, possesses deep technical expertise and a highly qualified faculty, and has the capacity to leverage and integrate resources from government, academia, and industry.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3．IHECC actively explores innovative training models for international training programs by engaging senior domestic experts and aligning with the Sustainable Development Goals (SDGs). It bridges the health needs of developing countries—particularly those participating in the Belt and Road (B&amp;R) Initiative—with China's healthcare development experience. Through a closed-loop and sustainable approach, IHECC shares a comprehensive set of insights with healthcare professionals from countries in Africa participating in MOFCOM training programs. These insights include political commitment, strategic planning, systematic healthcare services, financing mechanisms, appropriate technologies, best practices, and comparative advantages. This initiative enables participants to gain a deeper understanding of China's public health management framework, current development landscape, and applicable experiences. By fostering mutual understanding and knowledge exchange, IHECC strengthens international collaboration in line with the principle of shared growth through discussion and cooperation, ultimately contributing to the vision of a global community of common health for humanity.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4．IHECC is one of the leading units of the “the Belt and Road” Health Industry Sustainable Development Alliance of the National Health Commission, which has been integrating domestic and international resources in the field of comprehensive health and wellness sector, achieving harmonious development. IHECC has long-term and good cooperation with relevant departments and bureaus of the National Health Commission, China Center for Food and Drug International Exchange, Pharmaceutical International Exchange, China Society for Drug Regulation, Peking University and other institutions, as well as United Imaging Healthcare and Sinopharm. We have invited leaders and experts of relevant departments and bureaus, and enterprise managers to give lectures in the training courses. The “Seminar on Pharmaceutical Supervision and Industrial Development Cooperation for B&amp;R Countries” was successfully conducted in both 2023 and 2024. With high enrollment rates and well-structured courses, the program received unanimous acclaim from all participants and stakeholders.</w:t>
            </w:r>
            <w:bookmarkEnd w:id="5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1" w:name="projectAgContentEnTitle"/>
            <w:r>
              <w:rPr>
                <w:rFonts w:ascii="Times New Roman" w:hAnsi="Times New Roman" w:eastAsia="Times New Roman" w:cs="Times New Roman"/>
                <w:sz w:val="22"/>
              </w:rPr>
              <w:t>Training content</w:t>
            </w:r>
            <w:bookmarkEnd w:id="51"/>
          </w:p>
        </w:tc>
        <w:tc>
          <w:tcPr>
            <w:tcW w:w="8457" w:type="dxa"/>
            <w:gridSpan w:val="6"/>
            <w:tcBorders>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2" w:name="projectAgContentEn"/>
            <w:r>
              <w:rPr>
                <w:rFonts w:ascii="Times New Roman" w:hAnsi="Times New Roman" w:eastAsia="Times New Roman" w:cs="Times New Roman"/>
                <w:sz w:val="22"/>
              </w:rPr>
              <w:t>1. Main training content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Commissioned by MOFCOM of China, the “Seminar on Pharmaceutical Supervision and Industrial Development Cooperation for B&amp;R Countries” will be held by IHECC from July 29th to August 18th, 2025. Leaders and experts from the National Health Commission, the China Center for Food and Drug International Exchange, the China Drug Administration Research Association, and Peking University, as well as enterprise managers from United Imaging Healthcare and Sinopharm Group, will be invited to give lectures. Field visits to hospitals, community health service centers, and related enterprises in Shenyang City will be arranged to share best practices and experiences in China’s pharmaceutical regulatory system and industry development. Participants will also be introduced to pharmaceutical products and medical devices “created in China” and “made in China,” fostering international exchange and cooperation between China’s pharmaceutical industry and B&amp;R countries.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The course design of this seminar is divided into 2 modules.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Module 1: This module covers an overview of China's national conditions and the “Healthy China 2030” Plan Outline, as well as China's Medical and Healthcare System and its current status of development.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Module 2: Introduction to pharmaceutical supervision and industry development  of relevant industries in China. Including Developing status and advantages of Chinese pharmaceutical industry; International cooperation of pharmaceutical industry; Pharmaceutical supervision system in China; Medical device supervision system in China, Quality management of pharmaceutical production and medical device; Medical device innovation in China; Biomedical technology and pharmaceutical industry development; Impact of artificial intelligence on the health and pharmaceutical industry, etc.</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Study tour arrangements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On-site visits to provincial and municipal medical institutions, community health service centers and relevant enterprises, Seminars with relevant personnel.</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During the training, participants will be organized to attend activities related to the “China-Hospeq 2025” exhibition, where the comparative advantages and clinical applications of “Made in China” and “Created in China” medical technology products will be introduced.</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About the lecturers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 Mr. YANG Hongwei, Professor, former Deputy Director of the Health Development Research Center of the National Health Commission. He has participated in the China Aid Training Courses sponsored by MOFCOM for many years. His lectures and seminars will cover the overview of China's national conditions and the “Healthy China 2030” Plan Outline.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Ms. CAO Lili, Deputy Director, China Center for Food and Drug International Exchange. She has participated in the China Aid Training Courses sponsored by MOFCOM for many years. Her lectures and seminars will cover international cooperation in China's drug (medical devices and cosmetics) regulation.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Mr. XU Ming, Professor, Dean of the Department of Global Health at Peking University School of Public Health. He has participated in the China Aid Training courses sponsored by MOFCOM for many years. His lectures and seminars will cover the supply of medical products for international development assistance under new circumstances.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(4) Mr. ZHANG Wei, Chairman, China Society for Drug Regulation. He has participated in the China Aid Training courses sponsored by MOFCOM for many years. His lectures and seminars will cover China's mechanism for the review &amp; approval, regulation, and inspection of drugs.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(5) Mr. WANG Baoting, Vice Chairman, China Society for Drug Regulation. He has participated in the China Aid Training courses sponsored by MOFCOM for many years. His lectures and seminars will cover China's mechanism for the regulation and inspection of medical devices &amp; instruments.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Others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As part of the training program, participants will have the opportunity to visit the Badaling Great Wall in Beijing and the Imperial Palace in Shenyang on weekends, providing them with enriching and diverse cultural experiences.</w:t>
            </w:r>
            <w:bookmarkEnd w:id="52"/>
          </w:p>
        </w:tc>
      </w:tr>
    </w:tbl>
    <w:p>
      <w:pPr>
        <w:spacing w:after="156" w:afterLines="50" w:line="500" w:lineRule="exact"/>
        <w:rPr>
          <w:rFonts w:eastAsia="黑体"/>
          <w:b/>
          <w:color w:val="000000"/>
          <w:sz w:val="36"/>
          <w:szCs w:val="36"/>
        </w:rPr>
      </w:pPr>
    </w:p>
    <w:sectPr>
      <w:headerReference r:id="rId3" w:type="default"/>
      <w:pgSz w:w="11906" w:h="16838"/>
      <w:pgMar w:top="1134" w:right="1474" w:bottom="141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2338C"/>
    <w:multiLevelType w:val="multilevel"/>
    <w:tmpl w:val="27E2338C"/>
    <w:lvl w:ilvl="0" w:tentative="0">
      <w:start w:val="1"/>
      <w:numFmt w:val="decimal"/>
      <w:pStyle w:val="14"/>
      <w:lvlText w:val="%1a."/>
      <w:lvlJc w:val="left"/>
      <w:pPr>
        <w:tabs>
          <w:tab w:val="left" w:pos="425"/>
        </w:tabs>
        <w:ind w:left="425" w:hanging="425"/>
      </w:pPr>
      <w:rPr>
        <w:rFonts w:hint="eastAsia" w:ascii="宋体" w:eastAsia="宋体"/>
        <w:b w:val="0"/>
        <w:i w:val="0"/>
        <w:sz w:val="28"/>
        <w:szCs w:val="28"/>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B4E"/>
    <w:rsid w:val="0000121D"/>
    <w:rsid w:val="00015442"/>
    <w:rsid w:val="00016FCA"/>
    <w:rsid w:val="00024639"/>
    <w:rsid w:val="00024DF2"/>
    <w:rsid w:val="00035CE6"/>
    <w:rsid w:val="00041B9B"/>
    <w:rsid w:val="00043105"/>
    <w:rsid w:val="000440C8"/>
    <w:rsid w:val="0004659D"/>
    <w:rsid w:val="000479E3"/>
    <w:rsid w:val="00053C65"/>
    <w:rsid w:val="00057A95"/>
    <w:rsid w:val="000816CF"/>
    <w:rsid w:val="00082B2E"/>
    <w:rsid w:val="000833AA"/>
    <w:rsid w:val="000947ED"/>
    <w:rsid w:val="000A4741"/>
    <w:rsid w:val="000C07A2"/>
    <w:rsid w:val="000C10AB"/>
    <w:rsid w:val="000C1919"/>
    <w:rsid w:val="000C4BEA"/>
    <w:rsid w:val="000C5612"/>
    <w:rsid w:val="000C7E14"/>
    <w:rsid w:val="000D189E"/>
    <w:rsid w:val="000D7983"/>
    <w:rsid w:val="000E0F40"/>
    <w:rsid w:val="000E2D8B"/>
    <w:rsid w:val="000E67FA"/>
    <w:rsid w:val="000F4A94"/>
    <w:rsid w:val="000F7205"/>
    <w:rsid w:val="00110227"/>
    <w:rsid w:val="00117804"/>
    <w:rsid w:val="00121FAE"/>
    <w:rsid w:val="00147495"/>
    <w:rsid w:val="00147EBA"/>
    <w:rsid w:val="0015398B"/>
    <w:rsid w:val="001566AA"/>
    <w:rsid w:val="00160B9E"/>
    <w:rsid w:val="001627CC"/>
    <w:rsid w:val="0019705F"/>
    <w:rsid w:val="001A0684"/>
    <w:rsid w:val="001A619E"/>
    <w:rsid w:val="001A6C9B"/>
    <w:rsid w:val="001B2619"/>
    <w:rsid w:val="001B3239"/>
    <w:rsid w:val="001B56B7"/>
    <w:rsid w:val="001D1333"/>
    <w:rsid w:val="001E11EA"/>
    <w:rsid w:val="001F1C81"/>
    <w:rsid w:val="001F5785"/>
    <w:rsid w:val="00201318"/>
    <w:rsid w:val="00203C1F"/>
    <w:rsid w:val="00205C46"/>
    <w:rsid w:val="0021332D"/>
    <w:rsid w:val="002154F1"/>
    <w:rsid w:val="00215B97"/>
    <w:rsid w:val="002178D6"/>
    <w:rsid w:val="00223948"/>
    <w:rsid w:val="00234026"/>
    <w:rsid w:val="00234078"/>
    <w:rsid w:val="00241B0A"/>
    <w:rsid w:val="00242CB0"/>
    <w:rsid w:val="00246CCF"/>
    <w:rsid w:val="00254634"/>
    <w:rsid w:val="00263F97"/>
    <w:rsid w:val="002708FF"/>
    <w:rsid w:val="00271096"/>
    <w:rsid w:val="0027216C"/>
    <w:rsid w:val="002810BB"/>
    <w:rsid w:val="00294494"/>
    <w:rsid w:val="00294D6F"/>
    <w:rsid w:val="0029533B"/>
    <w:rsid w:val="0029653B"/>
    <w:rsid w:val="002A0153"/>
    <w:rsid w:val="002A212B"/>
    <w:rsid w:val="002A4A63"/>
    <w:rsid w:val="002B224C"/>
    <w:rsid w:val="002B57F8"/>
    <w:rsid w:val="002C43D0"/>
    <w:rsid w:val="002D19E0"/>
    <w:rsid w:val="002D76B5"/>
    <w:rsid w:val="002F16A0"/>
    <w:rsid w:val="00306A64"/>
    <w:rsid w:val="00311D5B"/>
    <w:rsid w:val="00320DDA"/>
    <w:rsid w:val="00321853"/>
    <w:rsid w:val="0032349B"/>
    <w:rsid w:val="00325DE9"/>
    <w:rsid w:val="00331CA6"/>
    <w:rsid w:val="003325CF"/>
    <w:rsid w:val="00333B40"/>
    <w:rsid w:val="0033645D"/>
    <w:rsid w:val="00336E81"/>
    <w:rsid w:val="00342BBA"/>
    <w:rsid w:val="00343DD9"/>
    <w:rsid w:val="00344D02"/>
    <w:rsid w:val="00350446"/>
    <w:rsid w:val="00357872"/>
    <w:rsid w:val="003622A4"/>
    <w:rsid w:val="00367E80"/>
    <w:rsid w:val="00371625"/>
    <w:rsid w:val="00374E29"/>
    <w:rsid w:val="00376380"/>
    <w:rsid w:val="003810EA"/>
    <w:rsid w:val="003B0697"/>
    <w:rsid w:val="003B1E0E"/>
    <w:rsid w:val="003B50A4"/>
    <w:rsid w:val="003B724D"/>
    <w:rsid w:val="003D1FDF"/>
    <w:rsid w:val="003D6AEE"/>
    <w:rsid w:val="003D7F15"/>
    <w:rsid w:val="003E0A79"/>
    <w:rsid w:val="003F01B4"/>
    <w:rsid w:val="00400C95"/>
    <w:rsid w:val="00403322"/>
    <w:rsid w:val="00405915"/>
    <w:rsid w:val="004164BE"/>
    <w:rsid w:val="00417674"/>
    <w:rsid w:val="0042008A"/>
    <w:rsid w:val="004203B5"/>
    <w:rsid w:val="004264A1"/>
    <w:rsid w:val="00435D6E"/>
    <w:rsid w:val="00441A8E"/>
    <w:rsid w:val="004432C2"/>
    <w:rsid w:val="004462F0"/>
    <w:rsid w:val="0044774E"/>
    <w:rsid w:val="004479AD"/>
    <w:rsid w:val="00454287"/>
    <w:rsid w:val="004578D2"/>
    <w:rsid w:val="004606BD"/>
    <w:rsid w:val="00477FEC"/>
    <w:rsid w:val="00487971"/>
    <w:rsid w:val="004910E8"/>
    <w:rsid w:val="00496BBC"/>
    <w:rsid w:val="004A14D5"/>
    <w:rsid w:val="004A5CA3"/>
    <w:rsid w:val="004A7F21"/>
    <w:rsid w:val="004B48F7"/>
    <w:rsid w:val="004C198D"/>
    <w:rsid w:val="004C291C"/>
    <w:rsid w:val="004C40EA"/>
    <w:rsid w:val="004D4687"/>
    <w:rsid w:val="004E0A61"/>
    <w:rsid w:val="004E392C"/>
    <w:rsid w:val="004E5B78"/>
    <w:rsid w:val="004F05B1"/>
    <w:rsid w:val="004F2E79"/>
    <w:rsid w:val="0050500E"/>
    <w:rsid w:val="00522233"/>
    <w:rsid w:val="00526AC2"/>
    <w:rsid w:val="005317B2"/>
    <w:rsid w:val="005339D5"/>
    <w:rsid w:val="00541FB5"/>
    <w:rsid w:val="00542446"/>
    <w:rsid w:val="00543CCC"/>
    <w:rsid w:val="0054627D"/>
    <w:rsid w:val="00565F2E"/>
    <w:rsid w:val="00565F7C"/>
    <w:rsid w:val="005707E4"/>
    <w:rsid w:val="00583D02"/>
    <w:rsid w:val="005904A2"/>
    <w:rsid w:val="00591B2D"/>
    <w:rsid w:val="00593A17"/>
    <w:rsid w:val="005949F0"/>
    <w:rsid w:val="00594B85"/>
    <w:rsid w:val="00596232"/>
    <w:rsid w:val="005A08AF"/>
    <w:rsid w:val="005B5B09"/>
    <w:rsid w:val="005B5FF0"/>
    <w:rsid w:val="005C19AE"/>
    <w:rsid w:val="005D593F"/>
    <w:rsid w:val="005E1BE0"/>
    <w:rsid w:val="005E75AC"/>
    <w:rsid w:val="005F00FF"/>
    <w:rsid w:val="00614A2D"/>
    <w:rsid w:val="006208A7"/>
    <w:rsid w:val="00621622"/>
    <w:rsid w:val="00624D5F"/>
    <w:rsid w:val="00624F6B"/>
    <w:rsid w:val="00636227"/>
    <w:rsid w:val="006376D5"/>
    <w:rsid w:val="00651984"/>
    <w:rsid w:val="00653B3E"/>
    <w:rsid w:val="00677EDC"/>
    <w:rsid w:val="00684722"/>
    <w:rsid w:val="00687183"/>
    <w:rsid w:val="00687FA0"/>
    <w:rsid w:val="00690A19"/>
    <w:rsid w:val="00690E00"/>
    <w:rsid w:val="006A3B97"/>
    <w:rsid w:val="006A7126"/>
    <w:rsid w:val="006A7351"/>
    <w:rsid w:val="006B08BE"/>
    <w:rsid w:val="006B0B68"/>
    <w:rsid w:val="006C26F7"/>
    <w:rsid w:val="006C33CD"/>
    <w:rsid w:val="006C4F55"/>
    <w:rsid w:val="006D1F2D"/>
    <w:rsid w:val="006D264C"/>
    <w:rsid w:val="006D736B"/>
    <w:rsid w:val="006E03AC"/>
    <w:rsid w:val="006E21BB"/>
    <w:rsid w:val="006E2BBF"/>
    <w:rsid w:val="00702A09"/>
    <w:rsid w:val="007119B5"/>
    <w:rsid w:val="00711B9D"/>
    <w:rsid w:val="007132D8"/>
    <w:rsid w:val="00713C71"/>
    <w:rsid w:val="00717150"/>
    <w:rsid w:val="007226C5"/>
    <w:rsid w:val="00722FA6"/>
    <w:rsid w:val="0072321B"/>
    <w:rsid w:val="00731249"/>
    <w:rsid w:val="007347B7"/>
    <w:rsid w:val="007364C3"/>
    <w:rsid w:val="00745969"/>
    <w:rsid w:val="00751B32"/>
    <w:rsid w:val="00762578"/>
    <w:rsid w:val="007674B9"/>
    <w:rsid w:val="0077628B"/>
    <w:rsid w:val="007818C2"/>
    <w:rsid w:val="00782D36"/>
    <w:rsid w:val="007839F8"/>
    <w:rsid w:val="007855BE"/>
    <w:rsid w:val="00786C3E"/>
    <w:rsid w:val="007C3860"/>
    <w:rsid w:val="007C495B"/>
    <w:rsid w:val="007C5B7D"/>
    <w:rsid w:val="007D58FF"/>
    <w:rsid w:val="007F198F"/>
    <w:rsid w:val="008063C7"/>
    <w:rsid w:val="00806EBF"/>
    <w:rsid w:val="00830305"/>
    <w:rsid w:val="00835098"/>
    <w:rsid w:val="0083775F"/>
    <w:rsid w:val="00842212"/>
    <w:rsid w:val="00845853"/>
    <w:rsid w:val="00846EEB"/>
    <w:rsid w:val="00861886"/>
    <w:rsid w:val="00864F23"/>
    <w:rsid w:val="00865178"/>
    <w:rsid w:val="008770F5"/>
    <w:rsid w:val="0088277E"/>
    <w:rsid w:val="0088447E"/>
    <w:rsid w:val="00890008"/>
    <w:rsid w:val="00893400"/>
    <w:rsid w:val="0089396C"/>
    <w:rsid w:val="00897BC3"/>
    <w:rsid w:val="008A62BB"/>
    <w:rsid w:val="008B0CF3"/>
    <w:rsid w:val="008B10CF"/>
    <w:rsid w:val="008B2176"/>
    <w:rsid w:val="008B4630"/>
    <w:rsid w:val="008C2BFA"/>
    <w:rsid w:val="008E2A29"/>
    <w:rsid w:val="008E3BC6"/>
    <w:rsid w:val="008E4752"/>
    <w:rsid w:val="008E5093"/>
    <w:rsid w:val="008E521A"/>
    <w:rsid w:val="008E74BE"/>
    <w:rsid w:val="008F0C87"/>
    <w:rsid w:val="008F13B9"/>
    <w:rsid w:val="008F5E55"/>
    <w:rsid w:val="009004A6"/>
    <w:rsid w:val="00902201"/>
    <w:rsid w:val="009109C0"/>
    <w:rsid w:val="00913065"/>
    <w:rsid w:val="00914C60"/>
    <w:rsid w:val="009158B4"/>
    <w:rsid w:val="00917318"/>
    <w:rsid w:val="00920367"/>
    <w:rsid w:val="00924895"/>
    <w:rsid w:val="009255DC"/>
    <w:rsid w:val="009414CB"/>
    <w:rsid w:val="00943991"/>
    <w:rsid w:val="00946E26"/>
    <w:rsid w:val="00957066"/>
    <w:rsid w:val="009608E6"/>
    <w:rsid w:val="00971E24"/>
    <w:rsid w:val="00984B6A"/>
    <w:rsid w:val="009866A2"/>
    <w:rsid w:val="0098695A"/>
    <w:rsid w:val="009A519C"/>
    <w:rsid w:val="009B14BB"/>
    <w:rsid w:val="009B1A9A"/>
    <w:rsid w:val="009C03E5"/>
    <w:rsid w:val="009C10A8"/>
    <w:rsid w:val="009C1913"/>
    <w:rsid w:val="009C1FAC"/>
    <w:rsid w:val="009D1040"/>
    <w:rsid w:val="009D6B22"/>
    <w:rsid w:val="009F0DE4"/>
    <w:rsid w:val="009F6E80"/>
    <w:rsid w:val="00A01BD3"/>
    <w:rsid w:val="00A12BFD"/>
    <w:rsid w:val="00A12E23"/>
    <w:rsid w:val="00A21129"/>
    <w:rsid w:val="00A32F33"/>
    <w:rsid w:val="00A36B8C"/>
    <w:rsid w:val="00A46D66"/>
    <w:rsid w:val="00A477F6"/>
    <w:rsid w:val="00A56630"/>
    <w:rsid w:val="00A6187D"/>
    <w:rsid w:val="00A65736"/>
    <w:rsid w:val="00A75531"/>
    <w:rsid w:val="00A762FB"/>
    <w:rsid w:val="00A84BC1"/>
    <w:rsid w:val="00A853E9"/>
    <w:rsid w:val="00A86F44"/>
    <w:rsid w:val="00A9410E"/>
    <w:rsid w:val="00A955C5"/>
    <w:rsid w:val="00A9646C"/>
    <w:rsid w:val="00A96758"/>
    <w:rsid w:val="00AA0CB4"/>
    <w:rsid w:val="00AC1596"/>
    <w:rsid w:val="00AD2509"/>
    <w:rsid w:val="00AD4D86"/>
    <w:rsid w:val="00AE0884"/>
    <w:rsid w:val="00AE5427"/>
    <w:rsid w:val="00AE748C"/>
    <w:rsid w:val="00AF6AE4"/>
    <w:rsid w:val="00B00B34"/>
    <w:rsid w:val="00B03D80"/>
    <w:rsid w:val="00B03E22"/>
    <w:rsid w:val="00B10629"/>
    <w:rsid w:val="00B15041"/>
    <w:rsid w:val="00B2400F"/>
    <w:rsid w:val="00B25A99"/>
    <w:rsid w:val="00B266A9"/>
    <w:rsid w:val="00B375BA"/>
    <w:rsid w:val="00B421BC"/>
    <w:rsid w:val="00B4685D"/>
    <w:rsid w:val="00B46EA6"/>
    <w:rsid w:val="00B50F8B"/>
    <w:rsid w:val="00B62B39"/>
    <w:rsid w:val="00B63AB3"/>
    <w:rsid w:val="00B6438A"/>
    <w:rsid w:val="00B719C4"/>
    <w:rsid w:val="00B96B84"/>
    <w:rsid w:val="00BA1135"/>
    <w:rsid w:val="00BA7825"/>
    <w:rsid w:val="00BC15E6"/>
    <w:rsid w:val="00BC1A13"/>
    <w:rsid w:val="00BC1FF7"/>
    <w:rsid w:val="00BC302B"/>
    <w:rsid w:val="00BC5CA0"/>
    <w:rsid w:val="00BC780B"/>
    <w:rsid w:val="00BC7B4E"/>
    <w:rsid w:val="00BD03E3"/>
    <w:rsid w:val="00BD6559"/>
    <w:rsid w:val="00BE0C54"/>
    <w:rsid w:val="00BE6288"/>
    <w:rsid w:val="00BF271E"/>
    <w:rsid w:val="00BF320D"/>
    <w:rsid w:val="00BF3402"/>
    <w:rsid w:val="00C0175C"/>
    <w:rsid w:val="00C109D0"/>
    <w:rsid w:val="00C1624F"/>
    <w:rsid w:val="00C20002"/>
    <w:rsid w:val="00C25AEA"/>
    <w:rsid w:val="00C26A61"/>
    <w:rsid w:val="00C32690"/>
    <w:rsid w:val="00C35F86"/>
    <w:rsid w:val="00C561E5"/>
    <w:rsid w:val="00C578C0"/>
    <w:rsid w:val="00C657ED"/>
    <w:rsid w:val="00C740BD"/>
    <w:rsid w:val="00C75014"/>
    <w:rsid w:val="00C759E0"/>
    <w:rsid w:val="00C82F04"/>
    <w:rsid w:val="00C926F4"/>
    <w:rsid w:val="00CA08A0"/>
    <w:rsid w:val="00CA66E5"/>
    <w:rsid w:val="00CB2E3C"/>
    <w:rsid w:val="00CB3104"/>
    <w:rsid w:val="00CB4ED0"/>
    <w:rsid w:val="00CB737E"/>
    <w:rsid w:val="00CB764E"/>
    <w:rsid w:val="00CC385D"/>
    <w:rsid w:val="00CC7D1D"/>
    <w:rsid w:val="00CE3A0A"/>
    <w:rsid w:val="00CE6108"/>
    <w:rsid w:val="00CF7899"/>
    <w:rsid w:val="00D06D7F"/>
    <w:rsid w:val="00D146F1"/>
    <w:rsid w:val="00D15C88"/>
    <w:rsid w:val="00D177DF"/>
    <w:rsid w:val="00D25C3C"/>
    <w:rsid w:val="00D26EB7"/>
    <w:rsid w:val="00D32CB6"/>
    <w:rsid w:val="00D4739C"/>
    <w:rsid w:val="00D56D70"/>
    <w:rsid w:val="00D6162C"/>
    <w:rsid w:val="00D621EE"/>
    <w:rsid w:val="00D647C2"/>
    <w:rsid w:val="00D7041F"/>
    <w:rsid w:val="00D70A15"/>
    <w:rsid w:val="00D7523C"/>
    <w:rsid w:val="00D80082"/>
    <w:rsid w:val="00D84117"/>
    <w:rsid w:val="00D90D3C"/>
    <w:rsid w:val="00D9295B"/>
    <w:rsid w:val="00DA24F3"/>
    <w:rsid w:val="00DA4403"/>
    <w:rsid w:val="00DB00C3"/>
    <w:rsid w:val="00DC0BF5"/>
    <w:rsid w:val="00DC36D9"/>
    <w:rsid w:val="00DC7D2C"/>
    <w:rsid w:val="00DE4085"/>
    <w:rsid w:val="00DE44F0"/>
    <w:rsid w:val="00DE46D2"/>
    <w:rsid w:val="00DF7290"/>
    <w:rsid w:val="00E01CD5"/>
    <w:rsid w:val="00E02C7B"/>
    <w:rsid w:val="00E03FD9"/>
    <w:rsid w:val="00E14EAB"/>
    <w:rsid w:val="00E179B5"/>
    <w:rsid w:val="00E20115"/>
    <w:rsid w:val="00E21EBF"/>
    <w:rsid w:val="00E25429"/>
    <w:rsid w:val="00E42BBD"/>
    <w:rsid w:val="00E456FE"/>
    <w:rsid w:val="00E47004"/>
    <w:rsid w:val="00E640F7"/>
    <w:rsid w:val="00E7089F"/>
    <w:rsid w:val="00E8247A"/>
    <w:rsid w:val="00E86A62"/>
    <w:rsid w:val="00E94140"/>
    <w:rsid w:val="00E97E84"/>
    <w:rsid w:val="00EA45B4"/>
    <w:rsid w:val="00EA6EB9"/>
    <w:rsid w:val="00EA7FE7"/>
    <w:rsid w:val="00EE1407"/>
    <w:rsid w:val="00EE4FC3"/>
    <w:rsid w:val="00EF02F5"/>
    <w:rsid w:val="00EF0B3D"/>
    <w:rsid w:val="00EF4CB4"/>
    <w:rsid w:val="00EF6558"/>
    <w:rsid w:val="00EF6CC3"/>
    <w:rsid w:val="00F00DEC"/>
    <w:rsid w:val="00F02969"/>
    <w:rsid w:val="00F11DF3"/>
    <w:rsid w:val="00F23FD9"/>
    <w:rsid w:val="00F240A9"/>
    <w:rsid w:val="00F30877"/>
    <w:rsid w:val="00F3224D"/>
    <w:rsid w:val="00F35EC4"/>
    <w:rsid w:val="00F409E4"/>
    <w:rsid w:val="00F86E5F"/>
    <w:rsid w:val="00F87DF3"/>
    <w:rsid w:val="00F9518E"/>
    <w:rsid w:val="00F970C8"/>
    <w:rsid w:val="00FB1878"/>
    <w:rsid w:val="00FC6962"/>
    <w:rsid w:val="00FC6ED0"/>
    <w:rsid w:val="00FC798A"/>
    <w:rsid w:val="00FD2336"/>
    <w:rsid w:val="00FD7B35"/>
    <w:rsid w:val="00FE08DF"/>
    <w:rsid w:val="00FF07AE"/>
    <w:rsid w:val="00FF0ECB"/>
    <w:rsid w:val="00FF50D1"/>
    <w:rsid w:val="017B037D"/>
    <w:rsid w:val="01A96302"/>
    <w:rsid w:val="04F468F9"/>
    <w:rsid w:val="0ED962C0"/>
    <w:rsid w:val="0F6B61E3"/>
    <w:rsid w:val="12223BE0"/>
    <w:rsid w:val="134E4615"/>
    <w:rsid w:val="1453700D"/>
    <w:rsid w:val="17625D90"/>
    <w:rsid w:val="18841049"/>
    <w:rsid w:val="19646DE0"/>
    <w:rsid w:val="1A513193"/>
    <w:rsid w:val="1B9C3F8F"/>
    <w:rsid w:val="1D6D5C31"/>
    <w:rsid w:val="1DCC71C5"/>
    <w:rsid w:val="1E186A94"/>
    <w:rsid w:val="1E270F21"/>
    <w:rsid w:val="206009D6"/>
    <w:rsid w:val="20876E37"/>
    <w:rsid w:val="22907A26"/>
    <w:rsid w:val="235C7040"/>
    <w:rsid w:val="27857B30"/>
    <w:rsid w:val="28297FB3"/>
    <w:rsid w:val="28E3570A"/>
    <w:rsid w:val="2CC43ACE"/>
    <w:rsid w:val="2D0A5EA2"/>
    <w:rsid w:val="2D2979E7"/>
    <w:rsid w:val="31020686"/>
    <w:rsid w:val="33245627"/>
    <w:rsid w:val="33CF255C"/>
    <w:rsid w:val="38C353CF"/>
    <w:rsid w:val="3F03766A"/>
    <w:rsid w:val="3F0F6B3A"/>
    <w:rsid w:val="4089639A"/>
    <w:rsid w:val="41B65C48"/>
    <w:rsid w:val="45701B00"/>
    <w:rsid w:val="473830BB"/>
    <w:rsid w:val="49CE2EC8"/>
    <w:rsid w:val="4A6156DF"/>
    <w:rsid w:val="4B746B9E"/>
    <w:rsid w:val="4C112767"/>
    <w:rsid w:val="4C4F340D"/>
    <w:rsid w:val="4C7A3376"/>
    <w:rsid w:val="4F026738"/>
    <w:rsid w:val="4F4A3080"/>
    <w:rsid w:val="51641ED4"/>
    <w:rsid w:val="5441383F"/>
    <w:rsid w:val="55D25501"/>
    <w:rsid w:val="563362DD"/>
    <w:rsid w:val="5A2C04CD"/>
    <w:rsid w:val="5AD842DD"/>
    <w:rsid w:val="5C271A10"/>
    <w:rsid w:val="5D0A3A84"/>
    <w:rsid w:val="5E584CF6"/>
    <w:rsid w:val="5E9B1EFB"/>
    <w:rsid w:val="5F70542F"/>
    <w:rsid w:val="61B72E07"/>
    <w:rsid w:val="61DD0478"/>
    <w:rsid w:val="639E7749"/>
    <w:rsid w:val="63FF32B4"/>
    <w:rsid w:val="6B7147C6"/>
    <w:rsid w:val="6F735CBA"/>
    <w:rsid w:val="716647E3"/>
    <w:rsid w:val="71CD548F"/>
    <w:rsid w:val="740D4290"/>
    <w:rsid w:val="75B33544"/>
    <w:rsid w:val="76D669B3"/>
    <w:rsid w:val="7B914D52"/>
    <w:rsid w:val="7EB12B9D"/>
    <w:rsid w:val="7FAC4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0"/>
    <w:rPr>
      <w:kern w:val="0"/>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批注框文本 字符"/>
    <w:link w:val="2"/>
    <w:semiHidden/>
    <w:qFormat/>
    <w:uiPriority w:val="0"/>
    <w:rPr>
      <w:rFonts w:ascii="Times New Roman" w:hAnsi="Times New Roman" w:eastAsia="宋体" w:cs="Times New Roman"/>
      <w:sz w:val="18"/>
      <w:szCs w:val="18"/>
    </w:rPr>
  </w:style>
  <w:style w:type="character" w:customStyle="1" w:styleId="9">
    <w:name w:val="页脚 字符"/>
    <w:link w:val="3"/>
    <w:qFormat/>
    <w:uiPriority w:val="99"/>
    <w:rPr>
      <w:rFonts w:ascii="Times New Roman" w:hAnsi="Times New Roman"/>
      <w:kern w:val="2"/>
      <w:sz w:val="18"/>
      <w:szCs w:val="18"/>
    </w:rPr>
  </w:style>
  <w:style w:type="character" w:customStyle="1" w:styleId="10">
    <w:name w:val="页眉 字符"/>
    <w:link w:val="4"/>
    <w:qFormat/>
    <w:uiPriority w:val="99"/>
    <w:rPr>
      <w:rFonts w:ascii="Times New Roman" w:hAnsi="Times New Roman"/>
      <w:kern w:val="2"/>
      <w:sz w:val="18"/>
      <w:szCs w:val="18"/>
    </w:rPr>
  </w:style>
  <w:style w:type="character" w:customStyle="1" w:styleId="11">
    <w:name w:val="apple-converted-space"/>
    <w:qFormat/>
    <w:uiPriority w:val="0"/>
  </w:style>
  <w:style w:type="character" w:customStyle="1" w:styleId="12">
    <w:name w:val="apple-style-span"/>
    <w:qFormat/>
    <w:uiPriority w:val="0"/>
  </w:style>
  <w:style w:type="paragraph" w:customStyle="1" w:styleId="13">
    <w:name w:val="p0"/>
    <w:basedOn w:val="1"/>
    <w:qFormat/>
    <w:uiPriority w:val="0"/>
    <w:pPr>
      <w:widowControl/>
    </w:pPr>
    <w:rPr>
      <w:kern w:val="0"/>
      <w:szCs w:val="21"/>
    </w:rPr>
  </w:style>
  <w:style w:type="paragraph" w:customStyle="1" w:styleId="14">
    <w:name w:val="Char"/>
    <w:basedOn w:val="1"/>
    <w:next w:val="1"/>
    <w:qFormat/>
    <w:uiPriority w:val="0"/>
    <w:pPr>
      <w:pageBreakBefore/>
      <w:numPr>
        <w:ilvl w:val="0"/>
        <w:numId w:val="1"/>
      </w:numPr>
      <w:spacing w:line="400" w:lineRule="exact"/>
    </w:pPr>
    <w:rPr>
      <w:rFonts w:eastAsia="黑体"/>
      <w:sz w:val="32"/>
      <w:szCs w:val="32"/>
    </w:rPr>
  </w:style>
  <w:style w:type="paragraph" w:customStyle="1" w:styleId="15">
    <w:name w:val="_Style 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6">
    <w:name w:val="Char1"/>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header" Target="header1.xml"/><Relationship Id="rId7"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numbering" Target="numbering.xml"/><Relationship Id="rId1" Type="http://schemas.openxmlformats.org/officeDocument/2006/relationships/styles" Target="styles.xml"/><Relationship Id="rId5" Type="http://schemas.openxmlformats.org/officeDocument/2006/relationships/customXml" Target="../customXml/item1.xml"/><Relationship Id="rId10" Type="http://schemas.openxmlformats.org/officeDocument/2006/relationships/customXml" Target="../customXml/item4.xml"/><Relationship Id="rId4" Type="http://schemas.openxmlformats.org/officeDocument/2006/relationships/theme" Target="theme/theme1.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8ACBFB-90B7-45C9-A531-5043C4267719}"/>
</file>

<file path=customXml/itemProps3.xml><?xml version="1.0" encoding="utf-8"?>
<ds:datastoreItem xmlns:ds="http://schemas.openxmlformats.org/officeDocument/2006/customXml" ds:itemID="{303537E1-1B8A-47D2-99F8-C573C07C6066}"/>
</file>

<file path=customXml/itemProps4.xml><?xml version="1.0" encoding="utf-8"?>
<ds:datastoreItem xmlns:ds="http://schemas.openxmlformats.org/officeDocument/2006/customXml" ds:itemID="{0E72CBF3-B02A-43FD-9230-5D7A99E1FD2A}"/>
</file>

<file path=docProps/app.xml><?xml version="1.0" encoding="utf-8"?>
<Properties xmlns="http://schemas.openxmlformats.org/officeDocument/2006/extended-properties" xmlns:vt="http://schemas.openxmlformats.org/officeDocument/2006/docPropsVTypes">
  <Template>Normal.dotm</Template>
  <Pages>7</Pages>
  <Words>4241</Words>
  <Characters>13024</Characters>
  <Lines>4</Lines>
  <Paragraphs>1</Paragraphs>
  <TotalTime>5</TotalTime>
  <ScaleCrop>false</ScaleCrop>
  <LinksUpToDate>false</LinksUpToDate>
  <CharactersWithSpaces>14640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Amy</dc:creator>
  <cp:lastModifiedBy>User</cp:lastModifiedBy>
  <cp:revision>49</cp:revision>
  <cp:lastPrinted>2016-02-24T06:55:00Z</cp:lastPrinted>
  <dcterms:created xsi:type="dcterms:W3CDTF">2021-05-08T07:43:00Z</dcterms:created>
  <dcterms:modified xsi:type="dcterms:W3CDTF">2025-04-24T17:04:09Z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0AC38DCDD12E4D038DE90E87A4D3B4F1</vt:lpwstr>
  </property>
  <property fmtid="{D5CDD505-2E9C-101B-9397-08002B2CF9AE}" pid="4" name="KSOTemplateDocerSaveRecord">
    <vt:lpwstr>eyJoZGlkIjoiYTJjZjNhODNlM2MyMWIyZGRmMzJjNWFiNWRkMTM5ZDUiLCJ1c2VySWQiOiIxMjM3MjkyMzI1In0=</vt:lpwstr>
  </property>
  <property fmtid="{D5CDD505-2E9C-101B-9397-08002B2CF9AE}" pid="5" name="ContentTypeId">
    <vt:lpwstr>0x0101007FDEA2B2EAF98D4F95EDAE77163DC355</vt:lpwstr>
  </property>
</Properties>
</file>