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lang w:val="en-US" w:eastAsia="zh-CN"/>
        </w:rPr>
      </w:pPr>
      <w:bookmarkStart w:id="0" w:name="_GoBack"/>
      <w:r>
        <w:rPr>
          <w:rFonts w:hint="eastAsia"/>
          <w:b/>
          <w:sz w:val="44"/>
          <w:szCs w:val="44"/>
          <w:lang w:val="en-US" w:eastAsia="zh-CN"/>
        </w:rPr>
        <w:t>Seminar on Energy Security Management in BRI Countries under the Global Security Initiative</w:t>
      </w:r>
      <w:bookmarkEnd w:id="0"/>
      <w:r>
        <w:rPr>
          <w:rFonts w:hint="eastAsia"/>
          <w:b/>
          <w:sz w:val="44"/>
          <w:szCs w:val="44"/>
          <w:lang w:val="en-US" w:eastAsia="zh-CN"/>
        </w:rPr>
        <w:br w:type="textWrapping"/>
      </w:r>
      <w:r>
        <w:rPr>
          <w:b/>
          <w:sz w:val="44"/>
          <w:szCs w:val="44"/>
        </w:rPr>
        <w:t>Project Profile</w:t>
      </w:r>
    </w:p>
    <w:tbl>
      <w:tblPr>
        <w:tblStyle w:val="9"/>
        <w:tblW w:w="975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646"/>
        <w:gridCol w:w="2158"/>
        <w:gridCol w:w="2306"/>
        <w:gridCol w:w="251"/>
        <w:gridCol w:w="1499"/>
        <w:gridCol w:w="189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52" w:hRule="exact"/>
          <w:jc w:val="center"/>
        </w:trPr>
        <w:tc>
          <w:tcPr>
            <w:tcW w:w="1646" w:type="dxa"/>
            <w:vAlign w:val="center"/>
          </w:tcPr>
          <w:p>
            <w:pPr>
              <w:jc w:val="center"/>
            </w:pPr>
            <w:r>
              <w:t>Name</w:t>
            </w:r>
          </w:p>
        </w:tc>
        <w:tc>
          <w:tcPr>
            <w:tcW w:w="8110" w:type="dxa"/>
            <w:gridSpan w:val="5"/>
            <w:vAlign w:val="center"/>
          </w:tcPr>
          <w:p>
            <w:pPr>
              <w:jc w:val="center"/>
            </w:pPr>
            <w:r>
              <w:rPr>
                <w:rFonts w:hint="eastAsia"/>
              </w:rPr>
              <w:t>Seminar on Energy Security Management in BRI Countries under the Global Security Initiative</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017" w:hRule="exact"/>
          <w:jc w:val="center"/>
        </w:trPr>
        <w:tc>
          <w:tcPr>
            <w:tcW w:w="1646" w:type="dxa"/>
            <w:vAlign w:val="center"/>
          </w:tcPr>
          <w:p>
            <w:pPr>
              <w:jc w:val="center"/>
            </w:pPr>
            <w:r>
              <w:t>Organizer</w:t>
            </w:r>
          </w:p>
        </w:tc>
        <w:tc>
          <w:tcPr>
            <w:tcW w:w="8110" w:type="dxa"/>
            <w:gridSpan w:val="5"/>
            <w:vAlign w:val="center"/>
          </w:tcPr>
          <w:p>
            <w:pPr>
              <w:jc w:val="center"/>
            </w:pPr>
            <w:r>
              <w:t>Academy for International Business Officials (AIBO)</w:t>
            </w:r>
            <w:r>
              <w:rPr>
                <w:rFonts w:hint="default"/>
                <w:lang w:val="en-US"/>
              </w:rPr>
              <w:t>,</w:t>
            </w:r>
            <w:r>
              <w:t xml:space="preserve"> </w:t>
            </w:r>
            <w:r>
              <w:rPr>
                <w:rFonts w:hint="eastAsia"/>
              </w:rPr>
              <w:t>China University of Petroleum (Beijing)</w:t>
            </w:r>
            <w:r>
              <w:rPr>
                <w:rFonts w:hint="eastAsia"/>
                <w:bCs/>
                <w:color w:val="000000"/>
                <w:szCs w:val="21"/>
              </w:rPr>
              <w:t>（</w:t>
            </w:r>
            <w:r>
              <w:rPr>
                <w:rFonts w:hint="default"/>
                <w:bCs/>
                <w:color w:val="000000"/>
                <w:szCs w:val="21"/>
                <w:lang w:val="en-US"/>
              </w:rPr>
              <w:t>CUP-B</w:t>
            </w:r>
            <w:r>
              <w:rPr>
                <w:rFonts w:hint="eastAsia"/>
                <w:bCs/>
                <w:color w:val="000000"/>
                <w:szCs w:val="21"/>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Align w:val="center"/>
          </w:tcPr>
          <w:p>
            <w:pPr>
              <w:jc w:val="center"/>
            </w:pPr>
            <w:r>
              <w:t>Time</w:t>
            </w:r>
          </w:p>
        </w:tc>
        <w:tc>
          <w:tcPr>
            <w:tcW w:w="4464" w:type="dxa"/>
            <w:gridSpan w:val="2"/>
            <w:vAlign w:val="center"/>
          </w:tcPr>
          <w:p>
            <w:pPr>
              <w:jc w:val="center"/>
            </w:pPr>
            <w:r>
              <w:rPr>
                <w:rFonts w:hint="eastAsia" w:eastAsia="仿宋_GB2312"/>
                <w:color w:val="auto"/>
                <w:szCs w:val="21"/>
                <w:lang w:val="en-US" w:eastAsia="zh-CN"/>
              </w:rPr>
              <w:t>July 18</w:t>
            </w:r>
            <w:r>
              <w:rPr>
                <w:rFonts w:eastAsia="仿宋_GB2312"/>
                <w:color w:val="auto"/>
                <w:szCs w:val="21"/>
              </w:rPr>
              <w:t xml:space="preserve">th </w:t>
            </w:r>
            <w:r>
              <w:rPr>
                <w:rFonts w:hint="eastAsia" w:eastAsia="仿宋_GB2312"/>
                <w:color w:val="auto"/>
                <w:szCs w:val="21"/>
                <w:lang w:val="en-US" w:eastAsia="zh-CN"/>
              </w:rPr>
              <w:t>5</w:t>
            </w:r>
            <w:r>
              <w:rPr>
                <w:rFonts w:eastAsia="仿宋_GB2312"/>
                <w:color w:val="auto"/>
                <w:szCs w:val="21"/>
              </w:rPr>
              <w:t xml:space="preserve"> to</w:t>
            </w:r>
            <w:r>
              <w:rPr>
                <w:rFonts w:hint="eastAsia" w:eastAsia="仿宋_GB2312"/>
                <w:color w:val="auto"/>
                <w:szCs w:val="21"/>
                <w:lang w:val="en-US" w:eastAsia="zh-CN"/>
              </w:rPr>
              <w:t xml:space="preserve"> July</w:t>
            </w:r>
            <w:r>
              <w:rPr>
                <w:rFonts w:eastAsia="仿宋_GB2312"/>
                <w:color w:val="auto"/>
                <w:szCs w:val="21"/>
              </w:rPr>
              <w:t xml:space="preserve"> </w:t>
            </w:r>
            <w:r>
              <w:rPr>
                <w:rFonts w:hint="eastAsia" w:eastAsia="仿宋_GB2312"/>
                <w:color w:val="auto"/>
                <w:szCs w:val="21"/>
                <w:lang w:val="en-US" w:eastAsia="zh-CN"/>
              </w:rPr>
              <w:t>31st</w:t>
            </w:r>
            <w:r>
              <w:rPr>
                <w:rFonts w:eastAsia="仿宋_GB2312"/>
                <w:color w:val="auto"/>
                <w:szCs w:val="21"/>
              </w:rPr>
              <w:t>, 202</w:t>
            </w:r>
            <w:r>
              <w:rPr>
                <w:rFonts w:hint="eastAsia" w:eastAsia="仿宋_GB2312"/>
                <w:color w:val="auto"/>
                <w:szCs w:val="21"/>
                <w:lang w:val="en-US" w:eastAsia="zh-CN"/>
              </w:rPr>
              <w:t>5</w:t>
            </w:r>
            <w:r>
              <w:rPr>
                <w:rFonts w:hint="eastAsia" w:eastAsia="仿宋_GB2312"/>
                <w:color w:val="auto"/>
                <w:szCs w:val="21"/>
              </w:rPr>
              <w:t>（1</w:t>
            </w:r>
            <w:r>
              <w:rPr>
                <w:rFonts w:eastAsia="仿宋_GB2312"/>
                <w:color w:val="auto"/>
                <w:szCs w:val="21"/>
              </w:rPr>
              <w:t xml:space="preserve">4 </w:t>
            </w:r>
            <w:r>
              <w:rPr>
                <w:rFonts w:hint="eastAsia" w:eastAsia="仿宋_GB2312"/>
                <w:color w:val="auto"/>
                <w:szCs w:val="21"/>
              </w:rPr>
              <w:t>days）</w:t>
            </w:r>
          </w:p>
        </w:tc>
        <w:tc>
          <w:tcPr>
            <w:tcW w:w="1750" w:type="dxa"/>
            <w:gridSpan w:val="2"/>
            <w:vAlign w:val="center"/>
          </w:tcPr>
          <w:p>
            <w:pPr>
              <w:jc w:val="center"/>
            </w:pPr>
            <w:r>
              <w:t>Language</w:t>
            </w:r>
          </w:p>
        </w:tc>
        <w:tc>
          <w:tcPr>
            <w:tcW w:w="1896" w:type="dxa"/>
            <w:vAlign w:val="center"/>
          </w:tcPr>
          <w:p>
            <w:pPr>
              <w:jc w:val="center"/>
            </w:pPr>
            <w:r>
              <w:rPr>
                <w:lang w:eastAsia="zh-Hans"/>
              </w:rP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112" w:hRule="exact"/>
          <w:jc w:val="center"/>
        </w:trPr>
        <w:tc>
          <w:tcPr>
            <w:tcW w:w="1646" w:type="dxa"/>
            <w:vAlign w:val="center"/>
          </w:tcPr>
          <w:p>
            <w:pPr>
              <w:jc w:val="center"/>
            </w:pPr>
            <w:r>
              <w:t>Invited Participants</w:t>
            </w:r>
          </w:p>
        </w:tc>
        <w:tc>
          <w:tcPr>
            <w:tcW w:w="8110" w:type="dxa"/>
            <w:gridSpan w:val="5"/>
            <w:vAlign w:val="center"/>
          </w:tcPr>
          <w:p>
            <w:pPr>
              <w:rPr>
                <w:rFonts w:hint="eastAsia" w:eastAsia="宋体"/>
                <w:szCs w:val="21"/>
                <w:lang w:val="en-US" w:eastAsia="zh-CN"/>
              </w:rPr>
            </w:pPr>
            <w:r>
              <w:rPr>
                <w:rFonts w:hint="eastAsia"/>
                <w:szCs w:val="21"/>
              </w:rPr>
              <w:t>Officials from developing countries engaged in energy policy research, professional technology, and operational management</w:t>
            </w:r>
            <w:r>
              <w:rPr>
                <w:rFonts w:hint="eastAsia"/>
                <w:szCs w:val="21"/>
                <w:lang w:val="en-US" w:eastAsia="zh-CN"/>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03" w:hRule="exact"/>
          <w:jc w:val="center"/>
        </w:trPr>
        <w:tc>
          <w:tcPr>
            <w:tcW w:w="1646" w:type="dxa"/>
            <w:vAlign w:val="center"/>
          </w:tcPr>
          <w:p>
            <w:pPr>
              <w:jc w:val="center"/>
            </w:pPr>
            <w:r>
              <w:t>Number of Participants</w:t>
            </w:r>
          </w:p>
        </w:tc>
        <w:tc>
          <w:tcPr>
            <w:tcW w:w="8110" w:type="dxa"/>
            <w:gridSpan w:val="5"/>
            <w:vAlign w:val="center"/>
          </w:tcPr>
          <w:p>
            <w:pPr>
              <w:jc w:val="center"/>
            </w:pPr>
            <w:r>
              <w:t>2</w:t>
            </w:r>
            <w:r>
              <w:rPr>
                <w:rFonts w:hint="eastAsia"/>
                <w:lang w:val="en-US" w:eastAsia="zh-CN"/>
              </w:rPr>
              <w:t xml:space="preserve">5 </w:t>
            </w:r>
            <w:r>
              <w:t>persons in total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13" w:hRule="exact"/>
          <w:jc w:val="center"/>
        </w:trPr>
        <w:tc>
          <w:tcPr>
            <w:tcW w:w="1646" w:type="dxa"/>
            <w:vMerge w:val="restart"/>
            <w:vAlign w:val="center"/>
          </w:tcPr>
          <w:p>
            <w:pPr>
              <w:jc w:val="center"/>
            </w:pPr>
            <w:r>
              <w:t>Requirements for the Participants</w:t>
            </w:r>
          </w:p>
        </w:tc>
        <w:tc>
          <w:tcPr>
            <w:tcW w:w="2158" w:type="dxa"/>
            <w:vAlign w:val="center"/>
          </w:tcPr>
          <w:p>
            <w:pPr>
              <w:jc w:val="center"/>
            </w:pPr>
            <w:r>
              <w:t>Age</w:t>
            </w:r>
          </w:p>
        </w:tc>
        <w:tc>
          <w:tcPr>
            <w:tcW w:w="5952" w:type="dxa"/>
            <w:gridSpan w:val="4"/>
            <w:vAlign w:val="center"/>
          </w:tcPr>
          <w:p>
            <w:r>
              <w:t>Under 50 for officials at the Director-General level; under 45 for officials at the Director level</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963" w:hRule="exact"/>
          <w:jc w:val="center"/>
        </w:trPr>
        <w:tc>
          <w:tcPr>
            <w:tcW w:w="1646" w:type="dxa"/>
            <w:vMerge w:val="continue"/>
            <w:vAlign w:val="center"/>
          </w:tcPr>
          <w:p>
            <w:pPr>
              <w:jc w:val="center"/>
            </w:pPr>
          </w:p>
        </w:tc>
        <w:tc>
          <w:tcPr>
            <w:tcW w:w="2158" w:type="dxa"/>
            <w:vAlign w:val="center"/>
          </w:tcPr>
          <w:p>
            <w:pPr>
              <w:jc w:val="center"/>
            </w:pPr>
            <w:r>
              <w:t>Health</w:t>
            </w:r>
          </w:p>
        </w:tc>
        <w:tc>
          <w:tcPr>
            <w:tcW w:w="5952" w:type="dxa"/>
            <w:gridSpan w:val="4"/>
            <w:vAlign w:val="center"/>
          </w:tcPr>
          <w:p>
            <w:pPr>
              <w:rPr>
                <w:lang w:eastAsia="zh-Hans"/>
              </w:rPr>
            </w:pPr>
            <w:r>
              <w:rPr>
                <w:szCs w:val="21"/>
              </w:rPr>
              <w:t>Participants should be in good health, and provide a health certificate or medical examination form issued by a local public hospital. Participants should be free of diseases prohibited by Chinese laws and regulations to enter the country, free of other serious chronic diseases such as severe hypertension, cardiovascular and cerebrovascular diseases, and diabetes, mental diseases or infectious diseases that may pose a significant public health risk, not in the period of recovering from major surgery or acute illness, not severely physically disabled nor pregnant.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93" w:hRule="exact"/>
          <w:jc w:val="center"/>
        </w:trPr>
        <w:tc>
          <w:tcPr>
            <w:tcW w:w="1646" w:type="dxa"/>
            <w:vMerge w:val="continue"/>
            <w:vAlign w:val="center"/>
          </w:tcPr>
          <w:p>
            <w:pPr>
              <w:jc w:val="center"/>
            </w:pPr>
          </w:p>
        </w:tc>
        <w:tc>
          <w:tcPr>
            <w:tcW w:w="2158" w:type="dxa"/>
            <w:vAlign w:val="center"/>
          </w:tcPr>
          <w:p>
            <w:pPr>
              <w:jc w:val="center"/>
            </w:pPr>
            <w:r>
              <w:t>Language</w:t>
            </w:r>
          </w:p>
        </w:tc>
        <w:tc>
          <w:tcPr>
            <w:tcW w:w="5952" w:type="dxa"/>
            <w:gridSpan w:val="4"/>
            <w:vAlign w:val="center"/>
          </w:tcPr>
          <w:p>
            <w:pPr>
              <w:jc w:val="left"/>
            </w:pPr>
            <w:r>
              <w:rPr>
                <w:lang w:eastAsia="zh-Hans"/>
              </w:rPr>
              <w:t>Participants should be capable of listening, speaking, reading and writing in English that can meet the requirements of the class.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t>Others</w:t>
            </w:r>
          </w:p>
        </w:tc>
        <w:tc>
          <w:tcPr>
            <w:tcW w:w="5952" w:type="dxa"/>
            <w:gridSpan w:val="4"/>
            <w:vAlign w:val="center"/>
          </w:tcPr>
          <w:p>
            <w:r>
              <w:rPr>
                <w:kern w:val="0"/>
                <w:szCs w:val="21"/>
              </w:rPr>
              <w:t>Family members or friends shall not follow</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87" w:hRule="exact"/>
          <w:jc w:val="center"/>
        </w:trPr>
        <w:tc>
          <w:tcPr>
            <w:tcW w:w="1646" w:type="dxa"/>
            <w:vAlign w:val="center"/>
          </w:tcPr>
          <w:p>
            <w:pPr>
              <w:jc w:val="center"/>
            </w:pPr>
            <w:r>
              <w:t>Host City</w:t>
            </w:r>
          </w:p>
        </w:tc>
        <w:tc>
          <w:tcPr>
            <w:tcW w:w="2158" w:type="dxa"/>
            <w:vAlign w:val="center"/>
          </w:tcPr>
          <w:p>
            <w:pPr>
              <w:jc w:val="center"/>
            </w:pPr>
            <w:r>
              <w:t>Beijing</w:t>
            </w:r>
          </w:p>
        </w:tc>
        <w:tc>
          <w:tcPr>
            <w:tcW w:w="2557" w:type="dxa"/>
            <w:gridSpan w:val="2"/>
            <w:vAlign w:val="center"/>
          </w:tcPr>
          <w:p>
            <w:pPr>
              <w:jc w:val="center"/>
            </w:pPr>
            <w:r>
              <w:t>Local Temperature</w:t>
            </w:r>
          </w:p>
        </w:tc>
        <w:tc>
          <w:tcPr>
            <w:tcW w:w="3395" w:type="dxa"/>
            <w:gridSpan w:val="2"/>
            <w:vAlign w:val="center"/>
          </w:tcPr>
          <w:p>
            <w:r>
              <w:t xml:space="preserve">Average temperature: </w:t>
            </w:r>
            <w:r>
              <w:rPr>
                <w:rFonts w:hint="eastAsia"/>
                <w:lang w:val="en-US" w:eastAsia="zh-CN"/>
              </w:rPr>
              <w:t>20</w:t>
            </w:r>
            <w:r>
              <w:rPr>
                <w:rFonts w:hint="eastAsia"/>
              </w:rPr>
              <w:t>°C-</w:t>
            </w:r>
            <w:r>
              <w:rPr>
                <w:rFonts w:hint="eastAsia"/>
                <w:lang w:val="en-US" w:eastAsia="zh-CN"/>
              </w:rPr>
              <w:t>35</w:t>
            </w:r>
            <w:r>
              <w:rPr>
                <w:rFonts w:hint="eastAsia"/>
              </w:rPr>
              <w:t>°C</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97" w:hRule="exact"/>
          <w:jc w:val="center"/>
        </w:trPr>
        <w:tc>
          <w:tcPr>
            <w:tcW w:w="1646" w:type="dxa"/>
            <w:vAlign w:val="center"/>
          </w:tcPr>
          <w:p>
            <w:pPr>
              <w:jc w:val="center"/>
            </w:pPr>
            <w:r>
              <w:t>Cities to Visit</w:t>
            </w:r>
          </w:p>
        </w:tc>
        <w:tc>
          <w:tcPr>
            <w:tcW w:w="2158" w:type="dxa"/>
            <w:vAlign w:val="center"/>
          </w:tcPr>
          <w:p>
            <w:pPr>
              <w:jc w:val="center"/>
              <w:rPr>
                <w:rFonts w:hint="default" w:eastAsia="宋体"/>
                <w:szCs w:val="21"/>
                <w:lang w:val="en-US" w:eastAsia="zh-CN"/>
              </w:rPr>
            </w:pPr>
            <w:r>
              <w:rPr>
                <w:rFonts w:hint="eastAsia"/>
                <w:szCs w:val="21"/>
                <w:lang w:val="en-US" w:eastAsia="zh-CN"/>
              </w:rPr>
              <w:t>Xi</w:t>
            </w:r>
            <w:r>
              <w:rPr>
                <w:rFonts w:hint="default"/>
                <w:szCs w:val="21"/>
                <w:lang w:val="en-US" w:eastAsia="zh-CN"/>
              </w:rPr>
              <w:t>’</w:t>
            </w:r>
            <w:r>
              <w:rPr>
                <w:rFonts w:hint="eastAsia"/>
                <w:szCs w:val="21"/>
                <w:lang w:val="en-US" w:eastAsia="zh-CN"/>
              </w:rPr>
              <w:t>an</w:t>
            </w:r>
          </w:p>
        </w:tc>
        <w:tc>
          <w:tcPr>
            <w:tcW w:w="2557" w:type="dxa"/>
            <w:gridSpan w:val="2"/>
            <w:vAlign w:val="center"/>
          </w:tcPr>
          <w:p>
            <w:pPr>
              <w:jc w:val="center"/>
              <w:rPr>
                <w:rFonts w:ascii="Times New Roman" w:hAnsi="Times New Roman" w:eastAsia="宋体" w:cs="Times New Roman"/>
                <w:kern w:val="2"/>
                <w:sz w:val="21"/>
                <w:szCs w:val="24"/>
                <w:lang w:val="en-US" w:eastAsia="zh-CN" w:bidi="ar-SA"/>
              </w:rPr>
            </w:pPr>
            <w:r>
              <w:t>Local Temperature</w:t>
            </w:r>
          </w:p>
        </w:tc>
        <w:tc>
          <w:tcPr>
            <w:tcW w:w="3395" w:type="dxa"/>
            <w:gridSpan w:val="2"/>
            <w:vAlign w:val="center"/>
          </w:tcPr>
          <w:p>
            <w:pPr>
              <w:rPr>
                <w:rFonts w:ascii="Times New Roman" w:hAnsi="Times New Roman" w:eastAsia="宋体" w:cs="Times New Roman"/>
                <w:kern w:val="2"/>
                <w:sz w:val="21"/>
                <w:szCs w:val="21"/>
                <w:lang w:val="en-US" w:eastAsia="zh-CN" w:bidi="ar-SA"/>
              </w:rPr>
            </w:pPr>
            <w:r>
              <w:t xml:space="preserve">Average temperature: </w:t>
            </w:r>
            <w:r>
              <w:rPr>
                <w:rFonts w:hint="eastAsia"/>
                <w:lang w:val="en-US" w:eastAsia="zh-CN"/>
              </w:rPr>
              <w:t>20</w:t>
            </w:r>
            <w:r>
              <w:rPr>
                <w:rFonts w:hint="eastAsia"/>
              </w:rPr>
              <w:t>°C-</w:t>
            </w:r>
            <w:r>
              <w:rPr>
                <w:rFonts w:hint="eastAsia"/>
                <w:lang w:val="en-US" w:eastAsia="zh-CN"/>
              </w:rPr>
              <w:t>33</w:t>
            </w:r>
            <w:r>
              <w:rPr>
                <w:rFonts w:hint="eastAsia"/>
              </w:rPr>
              <w:t>°C</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55" w:hRule="exact"/>
          <w:jc w:val="center"/>
        </w:trPr>
        <w:tc>
          <w:tcPr>
            <w:tcW w:w="1646" w:type="dxa"/>
            <w:vAlign w:val="center"/>
          </w:tcPr>
          <w:p>
            <w:pPr>
              <w:jc w:val="center"/>
            </w:pPr>
            <w:r>
              <w:t>Notes</w:t>
            </w:r>
          </w:p>
        </w:tc>
        <w:tc>
          <w:tcPr>
            <w:tcW w:w="8110" w:type="dxa"/>
            <w:gridSpan w:val="5"/>
          </w:tcPr>
          <w:p>
            <w:pPr>
              <w:jc w:val="center"/>
            </w:pPr>
            <w: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restart"/>
            <w:vAlign w:val="center"/>
          </w:tcPr>
          <w:p>
            <w:pPr>
              <w:jc w:val="center"/>
            </w:pPr>
            <w:r>
              <w:t>Contact of the Organizer</w:t>
            </w:r>
          </w:p>
        </w:tc>
        <w:tc>
          <w:tcPr>
            <w:tcW w:w="2158" w:type="dxa"/>
            <w:vAlign w:val="center"/>
          </w:tcPr>
          <w:p>
            <w:pPr>
              <w:jc w:val="center"/>
            </w:pPr>
            <w:r>
              <w:t>Contact Person(s)</w:t>
            </w:r>
          </w:p>
        </w:tc>
        <w:tc>
          <w:tcPr>
            <w:tcW w:w="5952" w:type="dxa"/>
            <w:gridSpan w:val="4"/>
            <w:vAlign w:val="center"/>
          </w:tcPr>
          <w:p>
            <w:pPr>
              <w:jc w:val="left"/>
            </w:pPr>
            <w:r>
              <w:rPr>
                <w:bCs/>
                <w:color w:val="000000"/>
                <w:szCs w:val="21"/>
              </w:rPr>
              <w:t xml:space="preserve"> </w:t>
            </w:r>
            <w:r>
              <w:rPr>
                <w:rFonts w:hint="default" w:eastAsia="仿宋_GB2312"/>
                <w:color w:val="000000"/>
                <w:szCs w:val="21"/>
                <w:lang w:val="en-US"/>
              </w:rPr>
              <w:t>Liu Hui</w:t>
            </w:r>
            <w:r>
              <w:rPr>
                <w:rFonts w:eastAsia="仿宋_GB2312"/>
                <w:color w:val="000000"/>
                <w:szCs w:val="21"/>
              </w:rPr>
              <w:t xml:space="preserve"> (M</w:t>
            </w:r>
            <w:r>
              <w:rPr>
                <w:rFonts w:hint="default" w:eastAsia="仿宋_GB2312"/>
                <w:color w:val="000000"/>
                <w:szCs w:val="21"/>
                <w:lang w:val="en-US"/>
              </w:rPr>
              <w:t>s</w:t>
            </w:r>
            <w:r>
              <w:rPr>
                <w:rFonts w:eastAsia="仿宋_GB2312"/>
                <w:color w:val="000000"/>
                <w:szCs w:val="21"/>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t>Telephone</w:t>
            </w:r>
          </w:p>
        </w:tc>
        <w:tc>
          <w:tcPr>
            <w:tcW w:w="5952" w:type="dxa"/>
            <w:gridSpan w:val="4"/>
            <w:vAlign w:val="center"/>
          </w:tcPr>
          <w:p>
            <w:pPr>
              <w:jc w:val="left"/>
              <w:rPr>
                <w:rFonts w:hint="default"/>
                <w:lang w:val="en-US"/>
              </w:rPr>
            </w:pPr>
            <w:r>
              <w:rPr>
                <w:rFonts w:hint="eastAsia"/>
                <w:bCs/>
                <w:szCs w:val="21"/>
              </w:rPr>
              <w:t>0086-010-</w:t>
            </w:r>
            <w:r>
              <w:rPr>
                <w:rFonts w:hint="eastAsia"/>
                <w:bCs/>
                <w:szCs w:val="21"/>
                <w:lang w:val="en-US" w:eastAsia="zh-CN"/>
              </w:rPr>
              <w:t>89735225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t>Cell</w:t>
            </w:r>
          </w:p>
        </w:tc>
        <w:tc>
          <w:tcPr>
            <w:tcW w:w="5952" w:type="dxa"/>
            <w:gridSpan w:val="4"/>
            <w:vAlign w:val="center"/>
          </w:tcPr>
          <w:p>
            <w:pPr>
              <w:pStyle w:val="2"/>
              <w:rPr>
                <w:rFonts w:hint="default"/>
                <w:bCs/>
                <w:color w:val="000000"/>
                <w:szCs w:val="21"/>
                <w:lang w:val="en-US"/>
              </w:rPr>
            </w:pPr>
            <w:r>
              <w:rPr>
                <w:rFonts w:hint="eastAsia"/>
                <w:bCs/>
                <w:szCs w:val="21"/>
              </w:rPr>
              <w:t xml:space="preserve"> 0086-13</w:t>
            </w:r>
            <w:r>
              <w:rPr>
                <w:rFonts w:hint="eastAsia"/>
                <w:bCs/>
                <w:szCs w:val="21"/>
                <w:lang w:val="en-US" w:eastAsia="zh-CN"/>
              </w:rPr>
              <w:t>601100180</w:t>
            </w:r>
            <w:r>
              <w:rPr>
                <w:rFonts w:hint="default"/>
                <w:bCs/>
                <w:szCs w:val="21"/>
                <w:lang w:val="en-US" w:eastAsia="zh-CN"/>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t>Fax</w:t>
            </w:r>
          </w:p>
        </w:tc>
        <w:tc>
          <w:tcPr>
            <w:tcW w:w="5952" w:type="dxa"/>
            <w:gridSpan w:val="4"/>
            <w:vAlign w:val="center"/>
          </w:tcPr>
          <w:p>
            <w:pPr>
              <w:jc w:val="left"/>
            </w:pPr>
            <w:r>
              <w:rPr>
                <w:rFonts w:hint="default"/>
                <w:bCs/>
                <w:szCs w:val="21"/>
                <w:lang w:val="en-US"/>
              </w:rPr>
              <w: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54" w:hRule="exact"/>
          <w:jc w:val="center"/>
        </w:trPr>
        <w:tc>
          <w:tcPr>
            <w:tcW w:w="1646" w:type="dxa"/>
            <w:vMerge w:val="continue"/>
            <w:vAlign w:val="center"/>
          </w:tcPr>
          <w:p>
            <w:pPr>
              <w:jc w:val="center"/>
            </w:pPr>
          </w:p>
        </w:tc>
        <w:tc>
          <w:tcPr>
            <w:tcW w:w="2158" w:type="dxa"/>
            <w:vAlign w:val="center"/>
          </w:tcPr>
          <w:p>
            <w:pPr>
              <w:jc w:val="center"/>
            </w:pPr>
            <w:r>
              <w:rPr>
                <w:rFonts w:hint="eastAsia"/>
              </w:rPr>
              <w:t>E-mail</w:t>
            </w:r>
          </w:p>
        </w:tc>
        <w:tc>
          <w:tcPr>
            <w:tcW w:w="5952" w:type="dxa"/>
            <w:gridSpan w:val="4"/>
            <w:vAlign w:val="center"/>
          </w:tcPr>
          <w:p>
            <w:pPr>
              <w:jc w:val="left"/>
            </w:pPr>
            <w:r>
              <w:rPr>
                <w:rFonts w:hint="eastAsia"/>
                <w:lang w:val="en-US" w:eastAsia="zh-CN"/>
              </w:rPr>
              <w:t>i</w:t>
            </w:r>
            <w:r>
              <w:rPr>
                <w:rFonts w:hint="default"/>
                <w:lang w:val="en-US"/>
              </w:rPr>
              <w:t>ntl@cup.edu.cn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0" w:hRule="exact"/>
          <w:jc w:val="center"/>
        </w:trPr>
        <w:tc>
          <w:tcPr>
            <w:tcW w:w="1646" w:type="dxa"/>
            <w:vMerge w:val="continue"/>
            <w:vAlign w:val="center"/>
          </w:tcPr>
          <w:p>
            <w:pPr>
              <w:jc w:val="center"/>
            </w:pPr>
          </w:p>
        </w:tc>
        <w:tc>
          <w:tcPr>
            <w:tcW w:w="2158" w:type="dxa"/>
            <w:vAlign w:val="center"/>
          </w:tcPr>
          <w:p>
            <w:pPr>
              <w:jc w:val="center"/>
            </w:pPr>
            <w:r>
              <w:t>Address</w:t>
            </w:r>
          </w:p>
        </w:tc>
        <w:tc>
          <w:tcPr>
            <w:tcW w:w="5952" w:type="dxa"/>
            <w:gridSpan w:val="4"/>
            <w:vAlign w:val="center"/>
          </w:tcPr>
          <w:p>
            <w:pPr>
              <w:jc w:val="left"/>
            </w:pPr>
            <w:r>
              <w:t>No.</w:t>
            </w:r>
            <w:r>
              <w:rPr>
                <w:rFonts w:hint="default"/>
                <w:lang w:val="en-US"/>
              </w:rPr>
              <w:t>18</w:t>
            </w:r>
            <w:r>
              <w:t xml:space="preserve"> </w:t>
            </w:r>
            <w:r>
              <w:rPr>
                <w:rFonts w:hint="default"/>
                <w:lang w:val="en-US"/>
              </w:rPr>
              <w:t>Fuxue</w:t>
            </w:r>
            <w:r>
              <w:t xml:space="preserve"> Street, </w:t>
            </w:r>
            <w:r>
              <w:rPr>
                <w:rFonts w:hint="default"/>
                <w:lang w:val="en-US"/>
              </w:rPr>
              <w:t>Changping</w:t>
            </w:r>
            <w:r>
              <w:t xml:space="preserve"> District, Beijing, China.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jc w:val="center"/>
        </w:trPr>
        <w:tc>
          <w:tcPr>
            <w:tcW w:w="1646" w:type="dxa"/>
            <w:vAlign w:val="center"/>
          </w:tcPr>
          <w:p>
            <w:pPr>
              <w:jc w:val="center"/>
            </w:pPr>
            <w:r>
              <w:t>About the Organizer</w:t>
            </w:r>
          </w:p>
        </w:tc>
        <w:tc>
          <w:tcPr>
            <w:tcW w:w="8110" w:type="dxa"/>
            <w:gridSpan w:val="5"/>
          </w:tcPr>
          <w:p>
            <w:pPr>
              <w:spacing w:line="276" w:lineRule="auto"/>
              <w:ind w:firstLine="422" w:firstLineChars="200"/>
            </w:pPr>
            <w:r>
              <w:rPr>
                <w:rFonts w:hint="default" w:ascii="Times New Roman Bold Italic" w:hAnsi="Times New Roman Bold Italic" w:cs="Times New Roman Bold Italic"/>
                <w:b/>
                <w:bCs/>
                <w:i/>
                <w:iCs/>
              </w:rPr>
              <w:t>The Academy for International Business Officials (AIBO)</w:t>
            </w:r>
            <w:r>
              <w:t xml:space="preserve"> is an educational and training institution directly under the Ministry of Commerce of the People's Republic of China. Established in 1980, AIBO is located in Changping District, Beijing, about 30 kilometers from Beijing Capital International Airport. It boasts comprehensive infrastructure to provide services such as accommodation, catering, training and meetings for trainees.</w:t>
            </w:r>
          </w:p>
          <w:p>
            <w:pPr>
              <w:spacing w:line="276" w:lineRule="auto"/>
              <w:ind w:firstLine="420" w:firstLineChars="200"/>
            </w:pPr>
            <w:r>
              <w:t>One of the main responsibilities of AIBO is to implement human resources development and cooperation projects, especially training courses for officials. The Academy serves as the main base for China's foreign aid training, offering both off-line and on-line training in China and overseas.</w:t>
            </w:r>
          </w:p>
          <w:p>
            <w:pPr>
              <w:spacing w:line="276" w:lineRule="auto"/>
              <w:ind w:firstLine="420" w:firstLineChars="200"/>
            </w:pPr>
            <w:r>
              <w:t>Backed by the Ministry of Commerce and in close cooperation with China's top think tanks, research institutes and universities, AIBO brings together a large number of China's top experts and scholars to provide intellectual support for foreign aid training. It has developed a number of high-quality foreign aid training projects in the fields of trade and investment, international economic cooperation, governance and public management, which have proved to be fruitful.</w:t>
            </w:r>
          </w:p>
          <w:p>
            <w:pPr>
              <w:spacing w:line="276" w:lineRule="auto"/>
              <w:ind w:firstLine="420" w:firstLineChars="200"/>
            </w:pPr>
            <w:r>
              <w:t>Since 1998, AIBO has successfully held over 2,000 training sessions for officials from developing countries (including 131 ministerial seminars), benefiting nearly 70,000 trainees from other developing countries around the world.</w:t>
            </w:r>
          </w:p>
          <w:p>
            <w:pPr>
              <w:spacing w:line="276" w:lineRule="auto"/>
              <w:ind w:firstLine="420" w:firstLineChars="200"/>
            </w:pPr>
            <w:r>
              <w:t>AIBO will adhere to the guidance of Xi Jinping Thought on Socialism with Chinese Characteristics for a New Era, and take the important concepts, including a community with a shared future for mankind, pursuing the greater good and shared interests, and sincerity, real results, amity, good faith, mutual benefit and inclusiveness, as strategic guidance and fundamental principles to be followed. It will facilitate the joint efforts in implementing major initiatives such as the Belt and Road Initiative (BRI) and the Global Development Initiative (GDI), and continue to help developing countries accelerate their development by sharing China's experience and programs.</w:t>
            </w:r>
          </w:p>
          <w:p>
            <w:pPr>
              <w:spacing w:line="276" w:lineRule="auto"/>
              <w:ind w:firstLine="422" w:firstLineChars="200"/>
              <w:jc w:val="left"/>
              <w:rPr>
                <w:rFonts w:hint="eastAsia"/>
                <w:szCs w:val="21"/>
              </w:rPr>
            </w:pPr>
            <w:r>
              <w:rPr>
                <w:rFonts w:hint="eastAsia"/>
                <w:b/>
                <w:bCs/>
                <w:i/>
                <w:iCs/>
                <w:szCs w:val="21"/>
              </w:rPr>
              <w:t xml:space="preserve">China University of Petroleum (Beijing) </w:t>
            </w:r>
            <w:r>
              <w:rPr>
                <w:rFonts w:hint="eastAsia"/>
                <w:szCs w:val="21"/>
              </w:rPr>
              <w:t>stands out as a key national university directly governed by the Ministry of Education. It boasts a distinctive petroleum engineering focus and offers a harmonious development of multiple disciplines. Originally established as the Beijing Petroleum Institute in 1953, it was the first higher education institution dedicated to petroleum in New China, setting the groundwork for the nation's advanced study in the field. From the 1990s, the university has been a part of the prestigious "211 Project" and the "Advantageous Discipline Innovation Platform" project. In 2017, it was selected to participate in the national "Double First-Class" initiative. Committed to its roots in China, the university has made significant contributions to meeting the country’s energy strategy needs and overcoming critical technological challenges in the industry. Over its history, it has produced more than 300,000 skilled professionals, earning its nickname as the "cradle of petroleum talent." General Secretary Xi Jinping's responses in July 2020 and May 2023 to letters from graduates at the Karamay campus and Central Asian students, respectively, underscore the university's educational achievements and its commitment to nurturing talent.</w:t>
            </w:r>
          </w:p>
          <w:p>
            <w:pPr>
              <w:spacing w:line="276" w:lineRule="auto"/>
              <w:ind w:firstLine="420" w:firstLineChars="200"/>
              <w:rPr>
                <w:rFonts w:hint="eastAsia"/>
                <w:szCs w:val="21"/>
              </w:rPr>
            </w:pPr>
            <w:r>
              <w:rPr>
                <w:rFonts w:hint="eastAsia"/>
                <w:szCs w:val="21"/>
              </w:rPr>
              <w:t>Since initiating its international education and training programs in 1997, the School of Network and Continuing Education at China University of Petroleum (Beijing) has organized 312 training sessions for 5,086 international participants from 36 countries across Central Asia, the Middle East, North Africa, South America, and the Asia-Pacific region. These participants range from local employees of China National Petroleum Corporation to government officials and staff of national oil companies in resource-rich countries. The curriculum spans the full spectrum of the petroleum industry, including professional and technical training, integrated management, basic operational skills, international Chinese language instruction, and international certification, all while incorporating elements of Chinese culture, the achievements of reform and opening up, and the ethos of the petroleum industry.</w:t>
            </w:r>
          </w:p>
          <w:p>
            <w:pPr>
              <w:spacing w:line="276" w:lineRule="auto"/>
              <w:ind w:firstLine="420" w:firstLineChars="200"/>
            </w:pPr>
            <w:r>
              <w:rPr>
                <w:rFonts w:hint="eastAsia"/>
                <w:szCs w:val="21"/>
              </w:rPr>
              <w:t>The international training program adheres to the philosophy of "Chinese characteristics, international standards," employing an innovative "5C" model of continuing education. It not only disseminates advanced technology and culture of China's petroleum industry but also showcases the country's economic progress and the strengths of China National Petroleum Corporation. Through building a broad network of international friends, assisting corporations in fulfilling their social responsibilities, establishing a positive international corporate image, breaking down political and cultural barriers in resource-rich countries, and nurturing local talent, the program lays a solid foundation for future, long-term cooperation in the international petroleum sector.</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646" w:type="dxa"/>
            <w:vAlign w:val="center"/>
          </w:tcPr>
          <w:p/>
          <w:p>
            <w:pPr>
              <w:jc w:val="center"/>
            </w:pPr>
          </w:p>
          <w:p>
            <w:pPr>
              <w:jc w:val="center"/>
            </w:pPr>
          </w:p>
          <w:p>
            <w:pPr>
              <w:jc w:val="center"/>
            </w:pPr>
            <w:r>
              <w:t>About the Project</w:t>
            </w:r>
          </w:p>
          <w:p/>
        </w:tc>
        <w:tc>
          <w:tcPr>
            <w:tcW w:w="8110" w:type="dxa"/>
            <w:gridSpan w:val="5"/>
            <w:vAlign w:val="center"/>
          </w:tcPr>
          <w:p>
            <w:pPr>
              <w:ind w:firstLine="422" w:firstLineChars="200"/>
              <w:rPr>
                <w:rFonts w:hint="eastAsia"/>
                <w:b w:val="0"/>
                <w:bCs w:val="0"/>
                <w:szCs w:val="21"/>
              </w:rPr>
            </w:pPr>
            <w:r>
              <w:rPr>
                <w:b/>
                <w:bCs/>
                <w:szCs w:val="21"/>
              </w:rPr>
              <w:t>Background:</w:t>
            </w:r>
            <w:r>
              <w:rPr>
                <w:rFonts w:hint="eastAsia"/>
                <w:b/>
                <w:bCs/>
                <w:szCs w:val="21"/>
                <w:lang w:val="en-US" w:eastAsia="zh-CN"/>
              </w:rPr>
              <w:t xml:space="preserve"> </w:t>
            </w:r>
            <w:r>
              <w:rPr>
                <w:rFonts w:hint="eastAsia"/>
                <w:b w:val="0"/>
                <w:bCs w:val="0"/>
                <w:szCs w:val="21"/>
              </w:rPr>
              <w:t>The global security landscape is becoming increasingly complex, with geopolitical conflicts, energy supply chain crises, and extreme climate events intertwining to pose severe challenges to energy security management in Belt and Road Initiative (BRI) countries. As the lifeblood of economic development, energy is not only a crucial component of national security but also a key area for global cooperation. The international community is placing growing emphasis on ensuring stable energy supplies, establishing risk prevention mechanisms, and exploring sustainable development pathways while actively seeking international collaboration to address global energy security challenges.</w:t>
            </w:r>
          </w:p>
          <w:p>
            <w:pPr>
              <w:ind w:firstLine="420" w:firstLineChars="200"/>
              <w:rPr>
                <w:rFonts w:hint="eastAsia"/>
                <w:b w:val="0"/>
                <w:bCs w:val="0"/>
                <w:szCs w:val="21"/>
              </w:rPr>
            </w:pPr>
            <w:r>
              <w:rPr>
                <w:rFonts w:hint="eastAsia"/>
                <w:b w:val="0"/>
                <w:bCs w:val="0"/>
                <w:szCs w:val="21"/>
              </w:rPr>
              <w:t>In response to these challenges, China has proposed the Global Security Initiative (GSI), advocating a vision of common, comprehensive, cooperative, and sustainable security while promoting joint efforts to tackle global security issues. The initiative explicitly incorporates energy security into the global security governance framework, emphasizing the resolution of energy security challenges through dialogue and consultation, enhancing the stability of energy supply chains, accelerating the transition to green and low-carbon energy systems, and fostering international energy governance cooperation. In recent years, China has accumulated extensive experience in energy security assurance, strategic reserves, and clean energy development and remains committed to sharing its best practices with BRI countries. These efforts aim to contribute to the construction of a secure, efficient, and sustainable global energy system.</w:t>
            </w:r>
          </w:p>
          <w:p>
            <w:pPr>
              <w:ind w:firstLine="422" w:firstLineChars="200"/>
              <w:rPr>
                <w:rFonts w:hint="eastAsia"/>
                <w:b w:val="0"/>
                <w:bCs w:val="0"/>
                <w:szCs w:val="21"/>
              </w:rPr>
            </w:pPr>
            <w:r>
              <w:rPr>
                <w:b/>
                <w:bCs/>
                <w:szCs w:val="21"/>
              </w:rPr>
              <w:t xml:space="preserve">Purpose: </w:t>
            </w:r>
            <w:r>
              <w:rPr>
                <w:rFonts w:hint="eastAsia"/>
                <w:b w:val="0"/>
                <w:bCs w:val="0"/>
                <w:szCs w:val="21"/>
              </w:rPr>
              <w:t>This training program is designed to implement the principles of the Global Security Initiative (GSI) by focusing on key issues related to energy security management in Belt and Road Initiative (BRI) countries. It serves as an international platform for dialogue and collaboration, fostering capacity-building and cooperation in energy security governance. Through a structured curriculum, participants will gain a deeper understanding of global energy security dynamics, explore best practices in China</w:t>
            </w:r>
            <w:r>
              <w:rPr>
                <w:rFonts w:hint="default"/>
                <w:b w:val="0"/>
                <w:bCs w:val="0"/>
                <w:szCs w:val="21"/>
                <w:lang w:val="en-US" w:eastAsia="zh-CN"/>
              </w:rPr>
              <w:t>’</w:t>
            </w:r>
            <w:r>
              <w:rPr>
                <w:rFonts w:hint="eastAsia"/>
                <w:b w:val="0"/>
                <w:bCs w:val="0"/>
                <w:szCs w:val="21"/>
              </w:rPr>
              <w:t>s energy security assurance, emergency response, risk management, and international cooperation, and enhance their ability to develop and improve national energy security governance frameworks.</w:t>
            </w:r>
          </w:p>
          <w:p>
            <w:pPr>
              <w:ind w:firstLine="422" w:firstLineChars="200"/>
              <w:rPr>
                <w:b/>
                <w:bCs/>
                <w:szCs w:val="21"/>
              </w:rPr>
            </w:pPr>
            <w:r>
              <w:rPr>
                <w:b/>
                <w:bCs/>
                <w:szCs w:val="21"/>
              </w:rPr>
              <w:t xml:space="preserve">Content: </w:t>
            </w:r>
          </w:p>
          <w:p>
            <w:pPr>
              <w:ind w:firstLine="420" w:firstLineChars="200"/>
              <w:rPr>
                <w:szCs w:val="21"/>
              </w:rPr>
            </w:pPr>
            <w:r>
              <w:rPr>
                <w:szCs w:val="21"/>
              </w:rPr>
              <w:t>1.Main training courses and content</w:t>
            </w:r>
          </w:p>
          <w:p>
            <w:pPr>
              <w:ind w:firstLine="420" w:firstLineChars="200"/>
              <w:jc w:val="left"/>
              <w:rPr>
                <w:rFonts w:hint="eastAsia" w:eastAsia="宋体"/>
                <w:szCs w:val="21"/>
                <w:lang w:val="en-US" w:eastAsia="zh-CN"/>
              </w:rPr>
            </w:pPr>
            <w:r>
              <w:rPr>
                <w:rFonts w:hint="eastAsia"/>
                <w:szCs w:val="21"/>
                <w:lang w:val="en-US" w:eastAsia="zh-CN"/>
              </w:rPr>
              <w:t>(</w:t>
            </w:r>
            <w:r>
              <w:rPr>
                <w:rFonts w:hint="eastAsia"/>
                <w:szCs w:val="21"/>
              </w:rPr>
              <w:t>1</w:t>
            </w:r>
            <w:r>
              <w:rPr>
                <w:rFonts w:hint="eastAsia"/>
                <w:szCs w:val="21"/>
                <w:lang w:val="en-US" w:eastAsia="zh-CN"/>
              </w:rPr>
              <w:t xml:space="preserve">) </w:t>
            </w:r>
            <w:r>
              <w:rPr>
                <w:rFonts w:hint="eastAsia"/>
                <w:szCs w:val="21"/>
              </w:rPr>
              <w:t>General Courses:</w:t>
            </w:r>
            <w:r>
              <w:rPr>
                <w:rFonts w:hint="default"/>
                <w:szCs w:val="21"/>
                <w:lang w:val="en-US"/>
              </w:rPr>
              <w:t xml:space="preserve"> </w:t>
            </w:r>
            <w:r>
              <w:rPr>
                <w:rFonts w:hint="eastAsia"/>
                <w:szCs w:val="21"/>
              </w:rPr>
              <w:t>An Overview of China</w:t>
            </w:r>
            <w:r>
              <w:rPr>
                <w:rFonts w:hint="default"/>
                <w:szCs w:val="21"/>
                <w:lang w:val="en-US" w:eastAsia="zh-CN"/>
              </w:rPr>
              <w:t>’</w:t>
            </w:r>
            <w:r>
              <w:rPr>
                <w:rFonts w:hint="eastAsia"/>
                <w:szCs w:val="21"/>
              </w:rPr>
              <w:t>s Situation</w:t>
            </w:r>
            <w:r>
              <w:rPr>
                <w:rFonts w:hint="eastAsia"/>
                <w:szCs w:val="21"/>
                <w:lang w:val="en-US" w:eastAsia="zh-CN"/>
              </w:rPr>
              <w:t xml:space="preserve">, </w:t>
            </w:r>
            <w:r>
              <w:rPr>
                <w:rFonts w:hint="eastAsia"/>
                <w:szCs w:val="21"/>
              </w:rPr>
              <w:t>China</w:t>
            </w:r>
            <w:r>
              <w:rPr>
                <w:rFonts w:hint="default"/>
                <w:szCs w:val="21"/>
                <w:lang w:val="en-US" w:eastAsia="zh-CN"/>
              </w:rPr>
              <w:t>’</w:t>
            </w:r>
            <w:r>
              <w:rPr>
                <w:rFonts w:hint="eastAsia"/>
                <w:szCs w:val="21"/>
              </w:rPr>
              <w:t>s Reform &amp; Opening-Up and the Chinese Path to Modernization</w:t>
            </w:r>
            <w:r>
              <w:rPr>
                <w:rFonts w:hint="eastAsia"/>
                <w:szCs w:val="21"/>
                <w:lang w:val="en-US" w:eastAsia="zh-CN"/>
              </w:rPr>
              <w:t xml:space="preserve">, </w:t>
            </w:r>
            <w:r>
              <w:rPr>
                <w:rFonts w:hint="eastAsia"/>
                <w:szCs w:val="21"/>
              </w:rPr>
              <w:t>Chinese Leaders' Governance Philosophy</w:t>
            </w:r>
            <w:r>
              <w:rPr>
                <w:rFonts w:hint="eastAsia"/>
                <w:szCs w:val="21"/>
                <w:lang w:val="en-US" w:eastAsia="zh-CN"/>
              </w:rPr>
              <w:t xml:space="preserve">, </w:t>
            </w:r>
            <w:r>
              <w:rPr>
                <w:rFonts w:hint="eastAsia"/>
                <w:szCs w:val="21"/>
              </w:rPr>
              <w:t>Pathways for Energy and Economic Transformation under the Carbon Neutrality Target</w:t>
            </w:r>
            <w:r>
              <w:rPr>
                <w:rFonts w:hint="eastAsia"/>
                <w:szCs w:val="21"/>
                <w:lang w:val="en-US" w:eastAsia="zh-CN"/>
              </w:rPr>
              <w:t>;</w:t>
            </w:r>
          </w:p>
          <w:p>
            <w:pPr>
              <w:ind w:firstLine="420" w:firstLineChars="200"/>
              <w:rPr>
                <w:szCs w:val="21"/>
              </w:rPr>
            </w:pPr>
            <w:r>
              <w:rPr>
                <w:rFonts w:hint="eastAsia"/>
                <w:szCs w:val="21"/>
                <w:lang w:val="en-US" w:eastAsia="zh-CN"/>
              </w:rPr>
              <w:t>(</w:t>
            </w:r>
            <w:r>
              <w:rPr>
                <w:rFonts w:hint="eastAsia"/>
                <w:szCs w:val="21"/>
              </w:rPr>
              <w:t>2</w:t>
            </w:r>
            <w:r>
              <w:rPr>
                <w:rFonts w:hint="eastAsia"/>
                <w:szCs w:val="21"/>
                <w:lang w:val="en-US" w:eastAsia="zh-CN"/>
              </w:rPr>
              <w:t xml:space="preserve">) </w:t>
            </w:r>
            <w:r>
              <w:rPr>
                <w:rFonts w:hint="eastAsia"/>
                <w:szCs w:val="21"/>
              </w:rPr>
              <w:t>Professional course: Analysis of global energy security trends</w:t>
            </w:r>
            <w:r>
              <w:rPr>
                <w:rFonts w:hint="eastAsia"/>
                <w:szCs w:val="21"/>
                <w:lang w:val="en-US" w:eastAsia="zh-CN"/>
              </w:rPr>
              <w:t>;</w:t>
            </w:r>
            <w:r>
              <w:rPr>
                <w:rFonts w:hint="eastAsia"/>
                <w:szCs w:val="21"/>
              </w:rPr>
              <w:t xml:space="preserve"> </w:t>
            </w:r>
            <w:r>
              <w:rPr>
                <w:rFonts w:hint="eastAsia"/>
                <w:szCs w:val="21"/>
                <w:lang w:val="en-US" w:eastAsia="zh-CN"/>
              </w:rPr>
              <w:t>E</w:t>
            </w:r>
            <w:r>
              <w:rPr>
                <w:rFonts w:hint="eastAsia"/>
                <w:szCs w:val="21"/>
              </w:rPr>
              <w:t>nergy security risk management and emergency response</w:t>
            </w:r>
            <w:r>
              <w:rPr>
                <w:rFonts w:hint="eastAsia"/>
                <w:szCs w:val="21"/>
                <w:lang w:val="en-US" w:eastAsia="zh-CN"/>
              </w:rPr>
              <w:t>; K</w:t>
            </w:r>
            <w:r>
              <w:rPr>
                <w:rFonts w:hint="eastAsia"/>
                <w:szCs w:val="21"/>
              </w:rPr>
              <w:t>ey technologies and international cooperation in energy transition under climate change</w:t>
            </w:r>
            <w:r>
              <w:rPr>
                <w:rFonts w:hint="eastAsia"/>
                <w:szCs w:val="21"/>
                <w:lang w:val="en-US" w:eastAsia="zh-CN"/>
              </w:rPr>
              <w:t>;</w:t>
            </w:r>
            <w:r>
              <w:rPr>
                <w:rFonts w:hint="eastAsia"/>
                <w:szCs w:val="21"/>
              </w:rPr>
              <w:t xml:space="preserve"> </w:t>
            </w:r>
            <w:r>
              <w:rPr>
                <w:rFonts w:hint="eastAsia"/>
                <w:szCs w:val="21"/>
                <w:lang w:val="en-US" w:eastAsia="zh-CN"/>
              </w:rPr>
              <w:t>M</w:t>
            </w:r>
            <w:r>
              <w:rPr>
                <w:rFonts w:hint="eastAsia"/>
                <w:szCs w:val="21"/>
              </w:rPr>
              <w:t>echanisms for energy cooperation among BRI countries.</w:t>
            </w:r>
            <w:r>
              <w:rPr>
                <w:szCs w:val="21"/>
              </w:rPr>
              <w:t>;</w:t>
            </w:r>
          </w:p>
          <w:p>
            <w:pPr>
              <w:ind w:firstLine="420" w:firstLineChars="200"/>
              <w:rPr>
                <w:szCs w:val="21"/>
              </w:rPr>
            </w:pPr>
            <w:r>
              <w:rPr>
                <w:rFonts w:hint="eastAsia"/>
                <w:szCs w:val="21"/>
                <w:lang w:val="en-US" w:eastAsia="zh-CN"/>
              </w:rPr>
              <w:t>(</w:t>
            </w:r>
            <w:r>
              <w:rPr>
                <w:rFonts w:hint="eastAsia"/>
                <w:szCs w:val="21"/>
              </w:rPr>
              <w:t>3</w:t>
            </w:r>
            <w:r>
              <w:rPr>
                <w:rFonts w:hint="eastAsia"/>
                <w:szCs w:val="21"/>
                <w:lang w:val="en-US" w:eastAsia="zh-CN"/>
              </w:rPr>
              <w:t xml:space="preserve">) </w:t>
            </w:r>
            <w:r>
              <w:rPr>
                <w:rFonts w:hint="eastAsia"/>
                <w:szCs w:val="21"/>
              </w:rPr>
              <w:t>Hands-on training and exchange meetings</w:t>
            </w:r>
            <w:r>
              <w:rPr>
                <w:rFonts w:hint="default"/>
                <w:szCs w:val="21"/>
                <w:lang w:val="en-US"/>
              </w:rPr>
              <w:t xml:space="preserve">: </w:t>
            </w:r>
            <w:r>
              <w:rPr>
                <w:rFonts w:hint="eastAsia"/>
                <w:szCs w:val="21"/>
              </w:rPr>
              <w:t xml:space="preserve">Visits to China’s top energy universities, energy security service providers, major petroleum companies, and new energy enterprises in the oil and gas sector. Exchange on China's </w:t>
            </w:r>
            <w:r>
              <w:rPr>
                <w:rFonts w:hint="eastAsia"/>
                <w:szCs w:val="21"/>
                <w:lang w:val="en-US" w:eastAsia="zh-CN"/>
              </w:rPr>
              <w:t>e</w:t>
            </w:r>
            <w:r>
              <w:rPr>
                <w:rFonts w:hint="eastAsia"/>
              </w:rPr>
              <w:t xml:space="preserve">nergy </w:t>
            </w:r>
            <w:r>
              <w:rPr>
                <w:rFonts w:hint="eastAsia"/>
                <w:lang w:val="en-US" w:eastAsia="zh-CN"/>
              </w:rPr>
              <w:t>s</w:t>
            </w:r>
            <w:r>
              <w:rPr>
                <w:rFonts w:hint="eastAsia"/>
              </w:rPr>
              <w:t xml:space="preserve">ecurity </w:t>
            </w:r>
            <w:r>
              <w:rPr>
                <w:rFonts w:hint="eastAsia"/>
                <w:lang w:val="en-US" w:eastAsia="zh-CN"/>
              </w:rPr>
              <w:t>m</w:t>
            </w:r>
            <w:r>
              <w:rPr>
                <w:rFonts w:hint="eastAsia"/>
              </w:rPr>
              <w:t>anagement</w:t>
            </w:r>
            <w:r>
              <w:rPr>
                <w:rFonts w:hint="eastAsia"/>
                <w:szCs w:val="21"/>
              </w:rPr>
              <w:t xml:space="preserve"> achievements</w:t>
            </w:r>
            <w:r>
              <w:rPr>
                <w:rFonts w:hint="eastAsia"/>
                <w:szCs w:val="21"/>
                <w:lang w:val="en-US" w:eastAsia="zh-CN"/>
              </w:rPr>
              <w:t xml:space="preserve">. </w:t>
            </w:r>
            <w:r>
              <w:rPr>
                <w:rFonts w:hint="eastAsia"/>
                <w:szCs w:val="21"/>
              </w:rPr>
              <w:t>Interactive discussions where international participants share insights based on their own national contexts</w:t>
            </w:r>
            <w:r>
              <w:rPr>
                <w:szCs w:val="21"/>
              </w:rPr>
              <w:t>;</w:t>
            </w:r>
          </w:p>
          <w:p>
            <w:pPr>
              <w:ind w:firstLine="420" w:firstLineChars="200"/>
              <w:rPr>
                <w:rFonts w:hint="default" w:eastAsia="宋体"/>
                <w:szCs w:val="21"/>
                <w:lang w:val="en-US" w:eastAsia="zh-CN"/>
              </w:rPr>
            </w:pPr>
            <w:r>
              <w:rPr>
                <w:rFonts w:hint="eastAsia"/>
                <w:szCs w:val="21"/>
                <w:lang w:val="en-US" w:eastAsia="zh-CN"/>
              </w:rPr>
              <w:t>(</w:t>
            </w:r>
            <w:r>
              <w:rPr>
                <w:rFonts w:hint="eastAsia"/>
                <w:szCs w:val="21"/>
              </w:rPr>
              <w:t>4</w:t>
            </w:r>
            <w:r>
              <w:rPr>
                <w:rFonts w:hint="eastAsia"/>
                <w:szCs w:val="21"/>
                <w:lang w:val="en-US" w:eastAsia="zh-CN"/>
              </w:rPr>
              <w:t xml:space="preserve">) </w:t>
            </w:r>
            <w:r>
              <w:rPr>
                <w:rFonts w:hint="eastAsia"/>
                <w:szCs w:val="21"/>
              </w:rPr>
              <w:t>Tours</w:t>
            </w:r>
            <w:r>
              <w:rPr>
                <w:rFonts w:hint="default"/>
                <w:szCs w:val="21"/>
                <w:lang w:val="en-US"/>
              </w:rPr>
              <w:t xml:space="preserve">: </w:t>
            </w:r>
            <w:r>
              <w:rPr>
                <w:rFonts w:hint="eastAsia"/>
                <w:szCs w:val="21"/>
              </w:rPr>
              <w:t>Visits to famous historical sites in Beijing and</w:t>
            </w:r>
            <w:r>
              <w:rPr>
                <w:rFonts w:hint="eastAsia"/>
                <w:szCs w:val="21"/>
                <w:lang w:val="en-US" w:eastAsia="zh-CN"/>
              </w:rPr>
              <w:t xml:space="preserve"> Xi</w:t>
            </w:r>
            <w:r>
              <w:rPr>
                <w:rFonts w:hint="default"/>
                <w:szCs w:val="21"/>
                <w:lang w:val="en-US" w:eastAsia="zh-CN"/>
              </w:rPr>
              <w:t>’</w:t>
            </w:r>
            <w:r>
              <w:rPr>
                <w:rFonts w:hint="eastAsia"/>
                <w:szCs w:val="21"/>
                <w:lang w:val="en-US" w:eastAsia="zh-CN"/>
              </w:rPr>
              <w:t>an</w:t>
            </w:r>
            <w:r>
              <w:rPr>
                <w:rFonts w:hint="eastAsia"/>
                <w:szCs w:val="21"/>
              </w:rPr>
              <w:t xml:space="preserve"> to understand Chinese culture</w:t>
            </w:r>
            <w:r>
              <w:rPr>
                <w:rFonts w:hint="default"/>
                <w:szCs w:val="21"/>
                <w:lang w:val="en-US"/>
              </w:rPr>
              <w:t>.</w:t>
            </w:r>
          </w:p>
          <w:p>
            <w:pPr>
              <w:ind w:firstLine="420" w:firstLineChars="200"/>
              <w:rPr>
                <w:szCs w:val="21"/>
              </w:rPr>
            </w:pPr>
            <w:r>
              <w:rPr>
                <w:szCs w:val="21"/>
              </w:rPr>
              <w:t>2. Materials that participants need to prepare</w:t>
            </w:r>
          </w:p>
          <w:p>
            <w:pPr>
              <w:ind w:firstLine="420" w:firstLineChars="200"/>
              <w:rPr>
                <w:rFonts w:hint="default"/>
                <w:szCs w:val="21"/>
                <w:lang w:val="en-US"/>
              </w:rPr>
            </w:pPr>
            <w:r>
              <w:rPr>
                <w:szCs w:val="21"/>
              </w:rPr>
              <w:t>In order to facilitate discussions and exchanges with Chinese officials/ experts/ entrepreneurs, please prepare the exchange materials related to the topics of your country, such as:</w:t>
            </w:r>
            <w:r>
              <w:rPr>
                <w:rFonts w:hint="default"/>
                <w:szCs w:val="21"/>
                <w:lang w:val="en-US"/>
              </w:rPr>
              <w:t xml:space="preserve"> General National Profile: </w:t>
            </w:r>
            <w:r>
              <w:rPr>
                <w:rFonts w:hint="eastAsia"/>
                <w:szCs w:val="21"/>
                <w:lang w:val="en-US" w:eastAsia="zh-CN"/>
              </w:rPr>
              <w:t>(1)</w:t>
            </w:r>
            <w:r>
              <w:rPr>
                <w:rFonts w:hint="default"/>
                <w:szCs w:val="21"/>
                <w:lang w:val="en-US"/>
              </w:rPr>
              <w:t>Overview of macroeconomic development, openness to international cooperation, national policies on energy security management, current status, and future development trends.</w:t>
            </w:r>
            <w:r>
              <w:rPr>
                <w:rFonts w:hint="eastAsia"/>
                <w:szCs w:val="21"/>
                <w:lang w:val="en-US" w:eastAsia="zh-CN"/>
              </w:rPr>
              <w:t xml:space="preserve"> (2)</w:t>
            </w:r>
            <w:r>
              <w:rPr>
                <w:rFonts w:hint="default"/>
                <w:szCs w:val="21"/>
                <w:lang w:val="en-US"/>
              </w:rPr>
              <w:t>Bilateral Cooperation with China: Existing collaborations in the energy sector and potential areas for further cooperation.</w:t>
            </w:r>
            <w:r>
              <w:rPr>
                <w:rFonts w:hint="eastAsia"/>
                <w:szCs w:val="21"/>
                <w:lang w:val="en-US" w:eastAsia="zh-CN"/>
              </w:rPr>
              <w:t xml:space="preserve"> (3)</w:t>
            </w:r>
            <w:r>
              <w:rPr>
                <w:rFonts w:hint="default"/>
                <w:szCs w:val="21"/>
                <w:lang w:val="en-US"/>
              </w:rPr>
              <w:t>National Energy Security Management: Current challenges and strategies related to energy security governance in their respective countries.</w:t>
            </w:r>
          </w:p>
          <w:p>
            <w:pPr>
              <w:ind w:firstLine="422" w:firstLineChars="200"/>
              <w:rPr>
                <w:szCs w:val="21"/>
              </w:rPr>
            </w:pPr>
            <w:r>
              <w:rPr>
                <w:b/>
                <w:bCs/>
                <w:szCs w:val="21"/>
              </w:rPr>
              <w:t xml:space="preserve">Methods: </w:t>
            </w:r>
            <w:r>
              <w:rPr>
                <w:szCs w:val="21"/>
              </w:rPr>
              <w:t xml:space="preserve">Invite officials, experts and scholars in relevant fields to give special lectures on different themes; organize discussions and exchanges between trainees and experts and among trainees; organize trainees to pay field-visit to relevant organizations and enterprises in Beijing </w:t>
            </w:r>
            <w:r>
              <w:rPr>
                <w:rFonts w:hint="eastAsia"/>
                <w:szCs w:val="21"/>
                <w:lang w:val="en-US" w:eastAsia="zh-CN"/>
              </w:rPr>
              <w:t>and Xian</w:t>
            </w:r>
            <w:r>
              <w:rPr>
                <w:szCs w:val="21"/>
              </w:rPr>
              <w:t>.</w:t>
            </w:r>
          </w:p>
          <w:p>
            <w:pPr>
              <w:ind w:firstLine="420" w:firstLineChars="200"/>
              <w:rPr>
                <w:szCs w:val="21"/>
              </w:rPr>
            </w:pPr>
            <w:r>
              <w:rPr>
                <w:szCs w:val="21"/>
              </w:rPr>
              <w:t>(The above is the preliminary schedule, which may be adjusted according to the actual situation, and the final version will be provided upon arrival in China.)</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jc w:val="center"/>
        </w:trPr>
        <w:tc>
          <w:tcPr>
            <w:tcW w:w="1646" w:type="dxa"/>
            <w:vAlign w:val="center"/>
          </w:tcPr>
          <w:p>
            <w:pPr>
              <w:ind w:firstLine="210" w:firstLineChars="100"/>
            </w:pPr>
            <w:r>
              <w:t>Notes</w:t>
            </w:r>
          </w:p>
        </w:tc>
        <w:tc>
          <w:tcPr>
            <w:tcW w:w="8110" w:type="dxa"/>
            <w:gridSpan w:val="5"/>
            <w:vAlign w:val="center"/>
          </w:tcPr>
          <w:p>
            <w:pPr>
              <w:rPr>
                <w:bCs/>
                <w:szCs w:val="21"/>
              </w:rPr>
            </w:pPr>
            <w:r>
              <w:rPr>
                <w:rFonts w:hint="eastAsia"/>
                <w:bCs/>
                <w:szCs w:val="21"/>
              </w:rPr>
              <w:t>1</w:t>
            </w:r>
            <w:r>
              <w:rPr>
                <w:bCs/>
                <w:szCs w:val="21"/>
              </w:rPr>
              <w:t xml:space="preserve">. </w:t>
            </w:r>
            <w:r>
              <w:rPr>
                <w:szCs w:val="21"/>
              </w:rPr>
              <w:t>Please prepare your passport, Chinese visa and third-party transit country visa (if necessary) before coming to China.</w:t>
            </w:r>
          </w:p>
          <w:p>
            <w:pPr>
              <w:rPr>
                <w:bCs/>
                <w:szCs w:val="21"/>
              </w:rPr>
            </w:pPr>
            <w:r>
              <w:rPr>
                <w:szCs w:val="21"/>
              </w:rPr>
              <w:t>2. If you cannot depart on time due to special circumstances, or if there is a flight delay during the transfer, please contact the Chinese embassy or the organizer in time and inform the staff of the new flight No. and time of arrival in Beijing so that the staff can arrange pick-up for you.</w:t>
            </w:r>
          </w:p>
          <w:p>
            <w:pPr>
              <w:rPr>
                <w:bCs/>
                <w:szCs w:val="21"/>
              </w:rPr>
            </w:pPr>
            <w:r>
              <w:rPr>
                <w:szCs w:val="21"/>
              </w:rPr>
              <w:t>3. In principle, it is not allowed to change the air tickets to China. If you really need to do so, please contact the Chinese embassy and follow the procedures to change your ticket. If you change the air ticket without consent, the organizer will report it to the Chinese embassy and the costs and responsibilities therefore incurred shall be borne by yourself.</w:t>
            </w:r>
          </w:p>
          <w:p>
            <w:r>
              <w:t>4. After claiming your luggage, please wait patiently at the international arrival exit (or domestic arrival exit) and the staff will pick you up with a pick-up board with your name on it. If you wait more than 15 minutes, please call the organizer immediately.</w:t>
            </w:r>
          </w:p>
          <w:p>
            <w:r>
              <w:t>5. In case of lost luggage to be registered with the airline, please first communicate with the organizer to confirm the luggage delivery location and then fill in the registration form.</w:t>
            </w:r>
          </w:p>
          <w:p>
            <w:r>
              <w:t>6. Dress code: Please pay attention to the weather conditions of the host city during the seminar and bring appropriate clothes. For important occasions, please dress formally (national costumes are acceptable).</w:t>
            </w:r>
          </w:p>
        </w:tc>
      </w:tr>
    </w:tbl>
    <w:p/>
    <w:sectPr>
      <w:footerReference r:id="rId3" w:type="default"/>
      <w:footerReference r:id="rId4" w:type="even"/>
      <w:pgSz w:w="11906" w:h="16838"/>
      <w:pgMar w:top="1474" w:right="1588" w:bottom="1474"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Times New Roman Bold Italic">
    <w:altName w:val="Times New Roman"/>
    <w:panose1 w:val="02020503050405090304"/>
    <w:charset w:val="00"/>
    <w:family w:val="auto"/>
    <w:pitch w:val="default"/>
    <w:sig w:usb0="00000000" w:usb1="00000000" w:usb2="00000001" w:usb3="00000000" w:csb0="400001BF" w:csb1="DF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Align="top"/>
      <w:rPr>
        <w:rStyle w:val="13"/>
        <w:sz w:val="21"/>
        <w:szCs w:val="21"/>
      </w:rPr>
    </w:pPr>
    <w:r>
      <w:rPr>
        <w:sz w:val="21"/>
        <w:szCs w:val="21"/>
      </w:rPr>
      <w:fldChar w:fldCharType="begin"/>
    </w:r>
    <w:r>
      <w:rPr>
        <w:rStyle w:val="13"/>
        <w:sz w:val="21"/>
        <w:szCs w:val="21"/>
      </w:rPr>
      <w:instrText xml:space="preserve">PAGE  </w:instrText>
    </w:r>
    <w:r>
      <w:rPr>
        <w:sz w:val="21"/>
        <w:szCs w:val="21"/>
      </w:rPr>
      <w:fldChar w:fldCharType="separate"/>
    </w:r>
    <w:r>
      <w:rPr>
        <w:rStyle w:val="13"/>
        <w:sz w:val="21"/>
        <w:szCs w:val="21"/>
      </w:rPr>
      <w:t>9</w:t>
    </w:r>
    <w:r>
      <w:rPr>
        <w:sz w:val="21"/>
        <w:szCs w:val="21"/>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Align="top"/>
      <w:rPr>
        <w:rStyle w:val="13"/>
      </w:rPr>
    </w:pPr>
    <w:r>
      <w:fldChar w:fldCharType="begin"/>
    </w:r>
    <w:r>
      <w:rPr>
        <w:rStyle w:val="13"/>
      </w:rPr>
      <w:instrText xml:space="preserve">PAGE  </w:instrText>
    </w:r>
    <w:r>
      <w:fldChar w:fldCharType="end"/>
    </w:r>
  </w:p>
  <w:p>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4MDcwMDc0MTAxYTgzNGFkYTgwMDdmMGMxNjFmMWUifQ=="/>
  </w:docVars>
  <w:rsids>
    <w:rsidRoot w:val="00172A27"/>
    <w:rsid w:val="000672E5"/>
    <w:rsid w:val="00092DC9"/>
    <w:rsid w:val="00095795"/>
    <w:rsid w:val="000C0D35"/>
    <w:rsid w:val="000D2873"/>
    <w:rsid w:val="000D4E41"/>
    <w:rsid w:val="000E4B0C"/>
    <w:rsid w:val="00105598"/>
    <w:rsid w:val="001304C2"/>
    <w:rsid w:val="00137768"/>
    <w:rsid w:val="001415F2"/>
    <w:rsid w:val="00142BB9"/>
    <w:rsid w:val="00165919"/>
    <w:rsid w:val="00166754"/>
    <w:rsid w:val="00172A27"/>
    <w:rsid w:val="001745C9"/>
    <w:rsid w:val="0018772D"/>
    <w:rsid w:val="001B0F85"/>
    <w:rsid w:val="001B17C6"/>
    <w:rsid w:val="001B7180"/>
    <w:rsid w:val="001D6233"/>
    <w:rsid w:val="001E1B15"/>
    <w:rsid w:val="00200FCD"/>
    <w:rsid w:val="002268C0"/>
    <w:rsid w:val="00263A72"/>
    <w:rsid w:val="00271208"/>
    <w:rsid w:val="0029586B"/>
    <w:rsid w:val="002F088D"/>
    <w:rsid w:val="003037C4"/>
    <w:rsid w:val="003159B4"/>
    <w:rsid w:val="00325D3F"/>
    <w:rsid w:val="003C0773"/>
    <w:rsid w:val="003E4409"/>
    <w:rsid w:val="003F44F5"/>
    <w:rsid w:val="004143E0"/>
    <w:rsid w:val="0044134B"/>
    <w:rsid w:val="00447C27"/>
    <w:rsid w:val="00472483"/>
    <w:rsid w:val="00475231"/>
    <w:rsid w:val="004A50DC"/>
    <w:rsid w:val="004B736A"/>
    <w:rsid w:val="004F53DF"/>
    <w:rsid w:val="00525B8D"/>
    <w:rsid w:val="0058006A"/>
    <w:rsid w:val="00596A3E"/>
    <w:rsid w:val="005C44FA"/>
    <w:rsid w:val="005F36CF"/>
    <w:rsid w:val="00633C01"/>
    <w:rsid w:val="00665390"/>
    <w:rsid w:val="00680796"/>
    <w:rsid w:val="0068117F"/>
    <w:rsid w:val="0068169A"/>
    <w:rsid w:val="006A7178"/>
    <w:rsid w:val="006D0A85"/>
    <w:rsid w:val="006F5299"/>
    <w:rsid w:val="0070716E"/>
    <w:rsid w:val="00721458"/>
    <w:rsid w:val="00732078"/>
    <w:rsid w:val="00786480"/>
    <w:rsid w:val="007B43BA"/>
    <w:rsid w:val="007B67B1"/>
    <w:rsid w:val="007C540D"/>
    <w:rsid w:val="007D2922"/>
    <w:rsid w:val="007F2434"/>
    <w:rsid w:val="007F760A"/>
    <w:rsid w:val="00810FD6"/>
    <w:rsid w:val="00830650"/>
    <w:rsid w:val="00830831"/>
    <w:rsid w:val="0087568C"/>
    <w:rsid w:val="008852F5"/>
    <w:rsid w:val="008A3ABB"/>
    <w:rsid w:val="008A4860"/>
    <w:rsid w:val="008B3D0A"/>
    <w:rsid w:val="008E167D"/>
    <w:rsid w:val="00960F29"/>
    <w:rsid w:val="009A05FD"/>
    <w:rsid w:val="009B76AB"/>
    <w:rsid w:val="009D59A7"/>
    <w:rsid w:val="00A062D4"/>
    <w:rsid w:val="00A1114E"/>
    <w:rsid w:val="00A16E37"/>
    <w:rsid w:val="00A320E2"/>
    <w:rsid w:val="00A47A23"/>
    <w:rsid w:val="00A72162"/>
    <w:rsid w:val="00A83F8D"/>
    <w:rsid w:val="00A919FD"/>
    <w:rsid w:val="00A94FF8"/>
    <w:rsid w:val="00AA2595"/>
    <w:rsid w:val="00AB2505"/>
    <w:rsid w:val="00AF3B40"/>
    <w:rsid w:val="00B07FB0"/>
    <w:rsid w:val="00B25997"/>
    <w:rsid w:val="00B469F2"/>
    <w:rsid w:val="00B471DC"/>
    <w:rsid w:val="00B533FC"/>
    <w:rsid w:val="00B614C1"/>
    <w:rsid w:val="00B62642"/>
    <w:rsid w:val="00B66A9C"/>
    <w:rsid w:val="00BB717E"/>
    <w:rsid w:val="00BC4771"/>
    <w:rsid w:val="00C031F4"/>
    <w:rsid w:val="00C1648A"/>
    <w:rsid w:val="00C31CAA"/>
    <w:rsid w:val="00C44DE1"/>
    <w:rsid w:val="00C50621"/>
    <w:rsid w:val="00C72B05"/>
    <w:rsid w:val="00C85383"/>
    <w:rsid w:val="00C96C78"/>
    <w:rsid w:val="00CA14B5"/>
    <w:rsid w:val="00CB7023"/>
    <w:rsid w:val="00CF538F"/>
    <w:rsid w:val="00D22E94"/>
    <w:rsid w:val="00D32A7E"/>
    <w:rsid w:val="00D34DCA"/>
    <w:rsid w:val="00D43FB1"/>
    <w:rsid w:val="00D465D4"/>
    <w:rsid w:val="00D52896"/>
    <w:rsid w:val="00D54909"/>
    <w:rsid w:val="00D6226C"/>
    <w:rsid w:val="00D83528"/>
    <w:rsid w:val="00DB743B"/>
    <w:rsid w:val="00DC5EF0"/>
    <w:rsid w:val="00DD2915"/>
    <w:rsid w:val="00DF1D63"/>
    <w:rsid w:val="00E1211E"/>
    <w:rsid w:val="00E150E9"/>
    <w:rsid w:val="00E3067B"/>
    <w:rsid w:val="00E63DA1"/>
    <w:rsid w:val="00EB4E3F"/>
    <w:rsid w:val="00EC685E"/>
    <w:rsid w:val="00EC6B75"/>
    <w:rsid w:val="00EE0B21"/>
    <w:rsid w:val="00EE1AA7"/>
    <w:rsid w:val="00EF17DC"/>
    <w:rsid w:val="00EF63C4"/>
    <w:rsid w:val="00F0690B"/>
    <w:rsid w:val="00F15F30"/>
    <w:rsid w:val="00F2115C"/>
    <w:rsid w:val="00F7701E"/>
    <w:rsid w:val="00FC2C53"/>
    <w:rsid w:val="00FF6A0C"/>
    <w:rsid w:val="03185655"/>
    <w:rsid w:val="05C63706"/>
    <w:rsid w:val="099E2DF1"/>
    <w:rsid w:val="0A863B8C"/>
    <w:rsid w:val="0AD24C5E"/>
    <w:rsid w:val="0D004C93"/>
    <w:rsid w:val="0E114883"/>
    <w:rsid w:val="0FC1401D"/>
    <w:rsid w:val="19397815"/>
    <w:rsid w:val="19720CC7"/>
    <w:rsid w:val="1DFF107F"/>
    <w:rsid w:val="214E366E"/>
    <w:rsid w:val="24A52B26"/>
    <w:rsid w:val="24CA1317"/>
    <w:rsid w:val="26E33204"/>
    <w:rsid w:val="273A0013"/>
    <w:rsid w:val="295E4DC4"/>
    <w:rsid w:val="29F72234"/>
    <w:rsid w:val="2BA27488"/>
    <w:rsid w:val="2C302A48"/>
    <w:rsid w:val="2DCE2518"/>
    <w:rsid w:val="2F1F6224"/>
    <w:rsid w:val="31BA14CA"/>
    <w:rsid w:val="322946F3"/>
    <w:rsid w:val="34C464BE"/>
    <w:rsid w:val="39BA6046"/>
    <w:rsid w:val="3A4C05C0"/>
    <w:rsid w:val="3BAF6A15"/>
    <w:rsid w:val="3EBD60C8"/>
    <w:rsid w:val="3ED4071F"/>
    <w:rsid w:val="3EE002FD"/>
    <w:rsid w:val="3F75C3CA"/>
    <w:rsid w:val="3FFB686C"/>
    <w:rsid w:val="3FFB7394"/>
    <w:rsid w:val="40EA366C"/>
    <w:rsid w:val="425DF179"/>
    <w:rsid w:val="42E7060C"/>
    <w:rsid w:val="44AB3CCE"/>
    <w:rsid w:val="44BA514C"/>
    <w:rsid w:val="45505AB1"/>
    <w:rsid w:val="477B19AA"/>
    <w:rsid w:val="480F3A01"/>
    <w:rsid w:val="4BEF78E5"/>
    <w:rsid w:val="4D3C2BB6"/>
    <w:rsid w:val="51C54C50"/>
    <w:rsid w:val="52063221"/>
    <w:rsid w:val="532413E7"/>
    <w:rsid w:val="537D186B"/>
    <w:rsid w:val="53E34787"/>
    <w:rsid w:val="598B2218"/>
    <w:rsid w:val="5A92233A"/>
    <w:rsid w:val="5C3E1D13"/>
    <w:rsid w:val="5C5D64D0"/>
    <w:rsid w:val="5D3B2019"/>
    <w:rsid w:val="5D9E3405"/>
    <w:rsid w:val="5DED3BE2"/>
    <w:rsid w:val="5F3C2ED6"/>
    <w:rsid w:val="5F9763C8"/>
    <w:rsid w:val="5FB6C481"/>
    <w:rsid w:val="60EE0200"/>
    <w:rsid w:val="61E910CE"/>
    <w:rsid w:val="628D6269"/>
    <w:rsid w:val="634F6E31"/>
    <w:rsid w:val="67974917"/>
    <w:rsid w:val="67EB1B49"/>
    <w:rsid w:val="683B35C2"/>
    <w:rsid w:val="68E77522"/>
    <w:rsid w:val="6DAD1097"/>
    <w:rsid w:val="6E7F4B8D"/>
    <w:rsid w:val="70E97FC0"/>
    <w:rsid w:val="71971A9C"/>
    <w:rsid w:val="74A0760B"/>
    <w:rsid w:val="75E52CA7"/>
    <w:rsid w:val="75EF46CC"/>
    <w:rsid w:val="761B789F"/>
    <w:rsid w:val="7621233F"/>
    <w:rsid w:val="76F71F12"/>
    <w:rsid w:val="777392F0"/>
    <w:rsid w:val="779524D0"/>
    <w:rsid w:val="77B50A1E"/>
    <w:rsid w:val="77FB75B6"/>
    <w:rsid w:val="79EB1D20"/>
    <w:rsid w:val="7BFECA19"/>
    <w:rsid w:val="7DDF3918"/>
    <w:rsid w:val="7FD58EDD"/>
    <w:rsid w:val="7FD78EE5"/>
    <w:rsid w:val="7FED90B0"/>
    <w:rsid w:val="7FF7A90B"/>
    <w:rsid w:val="9FDFB28E"/>
    <w:rsid w:val="AF5D7C7F"/>
    <w:rsid w:val="AF9D29DE"/>
    <w:rsid w:val="BBCE5126"/>
    <w:rsid w:val="BFF854FD"/>
    <w:rsid w:val="CF6EF49A"/>
    <w:rsid w:val="CFFE2EE5"/>
    <w:rsid w:val="D6B77C80"/>
    <w:rsid w:val="D77CA067"/>
    <w:rsid w:val="DEFE5B57"/>
    <w:rsid w:val="F5C9C777"/>
    <w:rsid w:val="F7FD86EB"/>
    <w:rsid w:val="FF1C6463"/>
    <w:rsid w:val="FFFF2EA1"/>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7"/>
    <w:qFormat/>
    <w:uiPriority w:val="99"/>
    <w:pPr>
      <w:jc w:val="left"/>
    </w:pPr>
    <w:rPr>
      <w:rFonts w:eastAsia="黑体"/>
    </w:rPr>
  </w:style>
  <w:style w:type="paragraph" w:styleId="3">
    <w:name w:val="Body Text Indent"/>
    <w:basedOn w:val="1"/>
    <w:qFormat/>
    <w:uiPriority w:val="0"/>
    <w:pPr>
      <w:ind w:firstLine="560" w:firstLineChars="200"/>
    </w:pPr>
    <w:rPr>
      <w:kern w:val="10"/>
      <w:sz w:val="28"/>
    </w:rPr>
  </w:style>
  <w:style w:type="paragraph" w:styleId="4">
    <w:name w:val="Balloon Text"/>
    <w:basedOn w:val="1"/>
    <w:link w:val="18"/>
    <w:qFormat/>
    <w:uiPriority w:val="0"/>
    <w:rPr>
      <w:rFonts w:eastAsia="黑体"/>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9"/>
    <w:qFormat/>
    <w:uiPriority w:val="0"/>
    <w:pPr>
      <w:pBdr>
        <w:bottom w:val="single" w:color="auto" w:sz="6" w:space="1"/>
      </w:pBdr>
      <w:tabs>
        <w:tab w:val="center" w:pos="4153"/>
        <w:tab w:val="right" w:pos="8306"/>
      </w:tabs>
      <w:snapToGrid w:val="0"/>
      <w:jc w:val="center"/>
    </w:pPr>
    <w:rPr>
      <w:rFonts w:eastAsia="黑体"/>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link w:val="20"/>
    <w:qFormat/>
    <w:uiPriority w:val="0"/>
    <w:rPr>
      <w:b/>
      <w:bCs/>
    </w:rPr>
  </w:style>
  <w:style w:type="table" w:styleId="10">
    <w:name w:val="Table Grid"/>
    <w:basedOn w:val="9"/>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qFormat/>
    <w:uiPriority w:val="0"/>
    <w:rPr>
      <w:rFonts w:eastAsia="黑体"/>
      <w:b/>
      <w:bCs/>
      <w:kern w:val="2"/>
      <w:sz w:val="32"/>
      <w:szCs w:val="32"/>
      <w:lang w:val="en-US" w:eastAsia="zh-CN" w:bidi="ar-SA"/>
    </w:rPr>
  </w:style>
  <w:style w:type="character" w:styleId="13">
    <w:name w:val="page number"/>
    <w:qFormat/>
    <w:uiPriority w:val="0"/>
    <w:rPr>
      <w:lang w:val="en-US" w:eastAsia="zh-CN" w:bidi="ar-SA"/>
    </w:rPr>
  </w:style>
  <w:style w:type="character" w:styleId="14">
    <w:name w:val="Emphasis"/>
    <w:basedOn w:val="11"/>
    <w:qFormat/>
    <w:uiPriority w:val="0"/>
    <w:rPr>
      <w:i/>
    </w:rPr>
  </w:style>
  <w:style w:type="character" w:styleId="15">
    <w:name w:val="Hyperlink"/>
    <w:qFormat/>
    <w:uiPriority w:val="0"/>
    <w:rPr>
      <w:rFonts w:eastAsia="黑体"/>
      <w:color w:val="0563C1"/>
      <w:kern w:val="2"/>
      <w:sz w:val="32"/>
      <w:szCs w:val="32"/>
      <w:u w:val="single"/>
      <w:lang w:val="en-US" w:eastAsia="zh-CN" w:bidi="ar-SA"/>
    </w:rPr>
  </w:style>
  <w:style w:type="character" w:styleId="16">
    <w:name w:val="annotation reference"/>
    <w:qFormat/>
    <w:uiPriority w:val="0"/>
    <w:rPr>
      <w:rFonts w:eastAsia="黑体"/>
      <w:kern w:val="2"/>
      <w:sz w:val="21"/>
      <w:szCs w:val="21"/>
      <w:lang w:val="en-US" w:eastAsia="zh-CN" w:bidi="ar-SA"/>
    </w:rPr>
  </w:style>
  <w:style w:type="character" w:customStyle="1" w:styleId="17">
    <w:name w:val="批注文字 Char"/>
    <w:link w:val="2"/>
    <w:qFormat/>
    <w:uiPriority w:val="99"/>
    <w:rPr>
      <w:rFonts w:eastAsia="黑体"/>
      <w:kern w:val="2"/>
      <w:sz w:val="21"/>
      <w:szCs w:val="24"/>
      <w:lang w:val="en-US" w:eastAsia="zh-CN" w:bidi="ar-SA"/>
    </w:rPr>
  </w:style>
  <w:style w:type="character" w:customStyle="1" w:styleId="18">
    <w:name w:val="批注框文本 Char"/>
    <w:link w:val="4"/>
    <w:qFormat/>
    <w:uiPriority w:val="0"/>
    <w:rPr>
      <w:rFonts w:eastAsia="黑体"/>
      <w:kern w:val="2"/>
      <w:sz w:val="18"/>
      <w:szCs w:val="18"/>
      <w:lang w:val="en-US" w:eastAsia="zh-CN" w:bidi="ar-SA"/>
    </w:rPr>
  </w:style>
  <w:style w:type="character" w:customStyle="1" w:styleId="19">
    <w:name w:val="页眉 Char"/>
    <w:link w:val="6"/>
    <w:qFormat/>
    <w:uiPriority w:val="0"/>
    <w:rPr>
      <w:rFonts w:eastAsia="黑体"/>
      <w:kern w:val="2"/>
      <w:sz w:val="18"/>
      <w:szCs w:val="18"/>
      <w:lang w:val="en-US" w:eastAsia="zh-CN" w:bidi="ar-SA"/>
    </w:rPr>
  </w:style>
  <w:style w:type="character" w:customStyle="1" w:styleId="20">
    <w:name w:val="批注主题 Char"/>
    <w:link w:val="8"/>
    <w:qFormat/>
    <w:uiPriority w:val="0"/>
    <w:rPr>
      <w:rFonts w:eastAsia="黑体"/>
      <w:b/>
      <w:bCs/>
      <w:kern w:val="2"/>
      <w:sz w:val="21"/>
      <w:szCs w:val="24"/>
      <w:lang w:val="en-US" w:eastAsia="zh-CN" w:bidi="ar-SA"/>
    </w:rPr>
  </w:style>
  <w:style w:type="character" w:customStyle="1" w:styleId="21">
    <w:name w:val="hps"/>
    <w:qFormat/>
    <w:uiPriority w:val="0"/>
    <w:rPr>
      <w:lang w:val="en-US" w:eastAsia="zh-CN" w:bidi="ar-SA"/>
    </w:rPr>
  </w:style>
  <w:style w:type="character" w:customStyle="1" w:styleId="22">
    <w:name w:val="high-light high-light-bg"/>
    <w:qFormat/>
    <w:uiPriority w:val="0"/>
    <w:rPr>
      <w:lang w:val="en-US" w:eastAsia="zh-CN" w:bidi="ar-SA"/>
    </w:rPr>
  </w:style>
  <w:style w:type="character" w:customStyle="1" w:styleId="23">
    <w:name w:val="high-light"/>
    <w:qFormat/>
    <w:uiPriority w:val="0"/>
    <w:rPr>
      <w:lang w:val="en-US" w:eastAsia="zh-CN" w:bidi="ar-SA"/>
    </w:rPr>
  </w:style>
  <w:style w:type="character" w:customStyle="1" w:styleId="24">
    <w:name w:val="short_text"/>
    <w:qFormat/>
    <w:uiPriority w:val="0"/>
    <w:rPr>
      <w:lang w:val="en-US" w:eastAsia="zh-CN" w:bidi="ar-SA"/>
    </w:rPr>
  </w:style>
  <w:style w:type="character" w:customStyle="1" w:styleId="25">
    <w:name w:val="apple-converted-space"/>
    <w:qFormat/>
    <w:uiPriority w:val="0"/>
    <w:rPr>
      <w:lang w:val="en-US" w:eastAsia="zh-CN" w:bidi="ar-SA"/>
    </w:rPr>
  </w:style>
  <w:style w:type="paragraph" w:customStyle="1" w:styleId="26">
    <w:name w:val="Char"/>
    <w:basedOn w:val="1"/>
    <w:next w:val="1"/>
    <w:qFormat/>
    <w:uiPriority w:val="0"/>
    <w:pPr>
      <w:pageBreakBefore/>
      <w:tabs>
        <w:tab w:val="left" w:pos="425"/>
      </w:tabs>
      <w:spacing w:line="400" w:lineRule="exact"/>
      <w:ind w:left="425" w:hanging="425"/>
    </w:pPr>
    <w:rPr>
      <w:rFonts w:eastAsia="黑体"/>
      <w:sz w:val="32"/>
      <w:szCs w:val="32"/>
    </w:rPr>
  </w:style>
  <w:style w:type="paragraph" w:customStyle="1" w:styleId="27">
    <w:name w:val="tgt2"/>
    <w:basedOn w:val="1"/>
    <w:qFormat/>
    <w:uiPriority w:val="0"/>
    <w:pPr>
      <w:widowControl/>
      <w:spacing w:after="150" w:line="360" w:lineRule="auto"/>
      <w:jc w:val="left"/>
    </w:pPr>
    <w:rPr>
      <w:rFonts w:ascii="宋体" w:hAnsi="宋体" w:cs="宋体"/>
      <w:b/>
      <w:bCs/>
      <w:kern w:val="0"/>
      <w:sz w:val="36"/>
      <w:szCs w:val="36"/>
    </w:rPr>
  </w:style>
  <w:style w:type="paragraph" w:customStyle="1" w:styleId="28">
    <w:name w:val="Char Char1"/>
    <w:basedOn w:val="1"/>
    <w:next w:val="1"/>
    <w:qFormat/>
    <w:uiPriority w:val="0"/>
    <w:pPr>
      <w:pageBreakBefore/>
      <w:tabs>
        <w:tab w:val="left" w:pos="425"/>
      </w:tabs>
      <w:spacing w:line="400" w:lineRule="exact"/>
      <w:ind w:left="425" w:hanging="425"/>
    </w:pPr>
    <w:rPr>
      <w:rFonts w:eastAsia="黑体"/>
      <w:sz w:val="32"/>
      <w:szCs w:val="32"/>
    </w:rPr>
  </w:style>
  <w:style w:type="character" w:customStyle="1" w:styleId="29">
    <w:name w:val="Unresolved Mention"/>
    <w:basedOn w:val="1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er" Target="foot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customXml" Target="../customXml/item1.xml"/><Relationship Id="rId1" Type="http://schemas.openxmlformats.org/officeDocument/2006/relationships/styles" Target="styles.xml"/><Relationship Id="rId5" Type="http://schemas.openxmlformats.org/officeDocument/2006/relationships/theme" Target="theme/theme1.xml"/><Relationship Id="rId10" Type="http://schemas.openxmlformats.org/officeDocument/2006/relationships/customXml" Target="../customXml/item4.xml"/><Relationship Id="rId4" Type="http://schemas.openxmlformats.org/officeDocument/2006/relationships/footer" Target="footer2.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7C98F0-1646-47A2-B7FA-D48BC1B6590A}"/>
</file>

<file path=customXml/itemProps3.xml><?xml version="1.0" encoding="utf-8"?>
<ds:datastoreItem xmlns:ds="http://schemas.openxmlformats.org/officeDocument/2006/customXml" ds:itemID="{5BCE889E-E459-4097-BBE4-A41ABD4F08EA}"/>
</file>

<file path=customXml/itemProps4.xml><?xml version="1.0" encoding="utf-8"?>
<ds:datastoreItem xmlns:ds="http://schemas.openxmlformats.org/officeDocument/2006/customXml" ds:itemID="{44C09FCE-0314-4CD8-8289-E77CD1372A06}"/>
</file>

<file path=docProps/app.xml><?xml version="1.0" encoding="utf-8"?>
<Properties xmlns="http://schemas.openxmlformats.org/officeDocument/2006/extended-properties" xmlns:vt="http://schemas.openxmlformats.org/officeDocument/2006/docPropsVTypes">
  <Template>Normal</Template>
  <Company>TC-MOFCOM</Company>
  <Pages>8</Pages>
  <Words>4759</Words>
  <Characters>14160</Characters>
  <Lines>118</Lines>
  <Paragraphs>33</Paragraphs>
  <TotalTime>28</TotalTime>
  <ScaleCrop>false</ScaleCrop>
  <LinksUpToDate>false</LinksUpToDate>
  <CharactersWithSpaces>15919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关于塞尔维亚地方官员研修班</dc:title>
  <dc:creator>ZHENG Fang</dc:creator>
  <cp:lastModifiedBy>User</cp:lastModifiedBy>
  <cp:revision>9</cp:revision>
  <cp:lastPrinted>2024-02-22T15:33:00Z</cp:lastPrinted>
  <dcterms:created xsi:type="dcterms:W3CDTF">2024-02-22T15:15:00Z</dcterms:created>
  <dcterms:modified xsi:type="dcterms:W3CDTF">2025-04-24T17:02:36Z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3F28792FA93242CAB93B13ED5EE4AB0B_13</vt:lpwstr>
  </property>
  <property fmtid="{D5CDD505-2E9C-101B-9397-08002B2CF9AE}" pid="3" name="KSOProductBuildVer">
    <vt:lpwstr>2052-11.8.2.8696</vt:lpwstr>
  </property>
  <property fmtid="{D5CDD505-2E9C-101B-9397-08002B2CF9AE}" pid="4" name="KSOTemplateDocerSaveRecord">
    <vt:lpwstr>eyJoZGlkIjoiYzgyM2RhNjQzNDJiOWJmZWY1YTFlOTg5NmM1ZDZhMTYiLCJ1c2VySWQiOiI5MTE3NzEzNjIifQ==</vt:lpwstr>
  </property>
  <property fmtid="{D5CDD505-2E9C-101B-9397-08002B2CF9AE}" pid="5" name="ContentTypeId">
    <vt:lpwstr>0x0101007FDEA2B2EAF98D4F95EDAE77163DC355</vt:lpwstr>
  </property>
</Properties>
</file>