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42A1" w:rsidRPr="00D958BC" w:rsidRDefault="007742A1" w:rsidP="007742A1">
      <w:pPr>
        <w:outlineLvl w:val="4"/>
        <w:rPr>
          <w:rFonts w:ascii="Arial" w:hAnsi="Arial" w:cs="Arial"/>
          <w:b/>
          <w:bCs/>
          <w:iCs/>
          <w:sz w:val="26"/>
          <w:szCs w:val="22"/>
          <w:lang w:val="es-CR"/>
        </w:rPr>
      </w:pPr>
      <w:r w:rsidRPr="00D958BC">
        <w:rPr>
          <w:rFonts w:ascii="Arial" w:hAnsi="Arial" w:cs="Arial"/>
          <w:b/>
          <w:bCs/>
          <w:iCs/>
          <w:sz w:val="26"/>
          <w:szCs w:val="22"/>
          <w:lang w:val="es-CR"/>
        </w:rPr>
        <w:t>SCI</w:t>
      </w:r>
      <w:r w:rsidR="00AF5AF3">
        <w:rPr>
          <w:rFonts w:ascii="Arial" w:hAnsi="Arial" w:cs="Arial"/>
          <w:b/>
          <w:bCs/>
          <w:iCs/>
          <w:sz w:val="26"/>
          <w:szCs w:val="22"/>
          <w:lang w:val="es-CR"/>
        </w:rPr>
        <w:t>-</w:t>
      </w:r>
      <w:r w:rsidR="00B30379">
        <w:rPr>
          <w:rFonts w:ascii="Arial" w:hAnsi="Arial" w:cs="Arial"/>
          <w:b/>
          <w:bCs/>
          <w:iCs/>
          <w:sz w:val="26"/>
          <w:szCs w:val="22"/>
          <w:lang w:val="es-CR"/>
        </w:rPr>
        <w:t>414</w:t>
      </w:r>
      <w:r w:rsidR="005F18E0">
        <w:rPr>
          <w:rFonts w:ascii="Arial" w:hAnsi="Arial" w:cs="Arial"/>
          <w:b/>
          <w:bCs/>
          <w:iCs/>
          <w:sz w:val="26"/>
          <w:szCs w:val="22"/>
          <w:lang w:val="es-CR"/>
        </w:rPr>
        <w:t>-</w:t>
      </w:r>
      <w:r w:rsidRPr="00D958BC">
        <w:rPr>
          <w:rFonts w:ascii="Arial" w:hAnsi="Arial" w:cs="Arial"/>
          <w:b/>
          <w:bCs/>
          <w:iCs/>
          <w:sz w:val="26"/>
          <w:szCs w:val="22"/>
          <w:lang w:val="es-CR"/>
        </w:rPr>
        <w:t>201</w:t>
      </w:r>
      <w:r w:rsidR="006F7054">
        <w:rPr>
          <w:rFonts w:ascii="Arial" w:hAnsi="Arial" w:cs="Arial"/>
          <w:b/>
          <w:bCs/>
          <w:iCs/>
          <w:sz w:val="26"/>
          <w:szCs w:val="22"/>
          <w:lang w:val="es-CR"/>
        </w:rPr>
        <w:t>8</w:t>
      </w:r>
    </w:p>
    <w:p w:rsidR="007742A1" w:rsidRPr="009912AB" w:rsidRDefault="007742A1" w:rsidP="00337455">
      <w:pPr>
        <w:tabs>
          <w:tab w:val="left" w:pos="6612"/>
        </w:tabs>
        <w:rPr>
          <w:rFonts w:ascii="Arial" w:eastAsia="Cambria" w:hAnsi="Arial" w:cs="Arial"/>
          <w:b/>
          <w:bCs/>
          <w:iCs/>
          <w:sz w:val="40"/>
          <w:szCs w:val="44"/>
          <w:lang w:val="es-ES_tradnl" w:eastAsia="en-US"/>
        </w:rPr>
      </w:pPr>
      <w:r w:rsidRPr="00D958BC">
        <w:rPr>
          <w:rFonts w:ascii="Arial" w:eastAsia="Cambria" w:hAnsi="Arial" w:cs="Arial"/>
          <w:b/>
          <w:bCs/>
          <w:iCs/>
          <w:sz w:val="40"/>
          <w:szCs w:val="44"/>
          <w:lang w:val="es-ES_tradnl" w:eastAsia="en-US"/>
        </w:rPr>
        <w:t xml:space="preserve">Comunicación de acuerdo </w:t>
      </w:r>
    </w:p>
    <w:p w:rsidR="007742A1" w:rsidRPr="00D958BC" w:rsidRDefault="007742A1" w:rsidP="007742A1">
      <w:pPr>
        <w:rPr>
          <w:rFonts w:ascii="Cambria" w:eastAsia="Cambria" w:hAnsi="Cambria" w:cs="Arial"/>
          <w:bCs/>
          <w:iCs/>
          <w:sz w:val="16"/>
          <w:szCs w:val="16"/>
          <w:lang w:val="es-ES_tradnl" w:eastAsia="en-US"/>
        </w:rPr>
      </w:pPr>
    </w:p>
    <w:tbl>
      <w:tblPr>
        <w:tblW w:w="9390" w:type="dxa"/>
        <w:tblInd w:w="108" w:type="dxa"/>
        <w:tblLayout w:type="fixed"/>
        <w:tblLook w:val="01E0" w:firstRow="1" w:lastRow="1" w:firstColumn="1" w:lastColumn="1" w:noHBand="0" w:noVBand="0"/>
      </w:tblPr>
      <w:tblGrid>
        <w:gridCol w:w="1253"/>
        <w:gridCol w:w="8137"/>
      </w:tblGrid>
      <w:tr w:rsidR="007742A1" w:rsidRPr="00253D00" w:rsidTr="00B30379">
        <w:trPr>
          <w:trHeight w:val="609"/>
        </w:trPr>
        <w:tc>
          <w:tcPr>
            <w:tcW w:w="1253" w:type="dxa"/>
          </w:tcPr>
          <w:p w:rsidR="007742A1" w:rsidRPr="003C359A" w:rsidRDefault="007742A1" w:rsidP="007742A1">
            <w:pPr>
              <w:tabs>
                <w:tab w:val="right" w:pos="2100"/>
                <w:tab w:val="left" w:pos="2694"/>
              </w:tabs>
              <w:rPr>
                <w:rFonts w:ascii="Arial" w:eastAsia="SimSun" w:hAnsi="Arial" w:cs="Arial"/>
                <w:b/>
                <w:iCs/>
                <w:lang w:val="es-ES_tradnl" w:eastAsia="en-US"/>
              </w:rPr>
            </w:pPr>
            <w:r w:rsidRPr="003C359A">
              <w:rPr>
                <w:rFonts w:ascii="Arial" w:eastAsia="SimSun" w:hAnsi="Arial" w:cs="Arial"/>
                <w:b/>
                <w:iCs/>
                <w:lang w:val="es-ES_tradnl" w:eastAsia="en-US"/>
              </w:rPr>
              <w:t>Para:</w:t>
            </w:r>
          </w:p>
        </w:tc>
        <w:tc>
          <w:tcPr>
            <w:tcW w:w="8137" w:type="dxa"/>
          </w:tcPr>
          <w:p w:rsidR="003F0538" w:rsidRDefault="004F7AE8" w:rsidP="00B4212A">
            <w:pPr>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 xml:space="preserve"> </w:t>
            </w:r>
            <w:r w:rsidR="00FF3C43" w:rsidRPr="00A449FD">
              <w:rPr>
                <w:rFonts w:ascii="Arial" w:eastAsia="Cambria" w:hAnsi="Arial" w:cs="Arial"/>
                <w:sz w:val="22"/>
                <w:szCs w:val="22"/>
                <w:lang w:val="es-ES_tradnl" w:eastAsia="en-US"/>
              </w:rPr>
              <w:t>Dr. Julio Calvo Alvarado</w:t>
            </w:r>
            <w:r w:rsidR="0090700F" w:rsidRPr="00A449FD">
              <w:rPr>
                <w:rFonts w:ascii="Arial" w:eastAsia="Cambria" w:hAnsi="Arial" w:cs="Arial"/>
                <w:sz w:val="22"/>
                <w:szCs w:val="22"/>
                <w:lang w:val="es-ES_tradnl" w:eastAsia="en-US"/>
              </w:rPr>
              <w:t>, Rector</w:t>
            </w:r>
            <w:r w:rsidR="00974D66" w:rsidRPr="00A449FD">
              <w:rPr>
                <w:rFonts w:ascii="Arial" w:eastAsia="Cambria" w:hAnsi="Arial" w:cs="Arial"/>
                <w:sz w:val="22"/>
                <w:szCs w:val="22"/>
                <w:lang w:val="es-ES_tradnl" w:eastAsia="en-US"/>
              </w:rPr>
              <w:t xml:space="preserve"> </w:t>
            </w:r>
          </w:p>
          <w:p w:rsidR="002A0E7A" w:rsidRPr="00AC372A" w:rsidRDefault="002A0E7A" w:rsidP="002A0E7A">
            <w:pPr>
              <w:ind w:left="45"/>
              <w:jc w:val="both"/>
              <w:rPr>
                <w:rFonts w:ascii="Arial" w:eastAsia="Cambria" w:hAnsi="Arial" w:cs="Arial"/>
                <w:sz w:val="22"/>
                <w:szCs w:val="22"/>
                <w:lang w:val="es-ES_tradnl" w:eastAsia="en-US"/>
              </w:rPr>
            </w:pPr>
            <w:r w:rsidRPr="00AC372A">
              <w:rPr>
                <w:rFonts w:ascii="Arial" w:eastAsia="Cambria" w:hAnsi="Arial" w:cs="Arial"/>
                <w:sz w:val="22"/>
                <w:szCs w:val="22"/>
                <w:lang w:val="es-ES_tradnl" w:eastAsia="en-US"/>
              </w:rPr>
              <w:t>Dr. Humberto Villalta Solano, Vicerrector de Administración</w:t>
            </w:r>
          </w:p>
          <w:p w:rsidR="002A0E7A" w:rsidRPr="00AC372A" w:rsidRDefault="002A0E7A" w:rsidP="002A0E7A">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Ing. Luis Paulino Méndez Badilla</w:t>
            </w:r>
            <w:r w:rsidRPr="00AC372A">
              <w:rPr>
                <w:rFonts w:ascii="Arial" w:eastAsia="Cambria" w:hAnsi="Arial" w:cs="Arial"/>
                <w:sz w:val="22"/>
                <w:szCs w:val="22"/>
                <w:lang w:val="es-ES_tradnl" w:eastAsia="en-US"/>
              </w:rPr>
              <w:t>, Vicerrector de Docencia</w:t>
            </w:r>
            <w:r>
              <w:rPr>
                <w:rFonts w:ascii="Arial" w:eastAsia="Cambria" w:hAnsi="Arial" w:cs="Arial"/>
                <w:sz w:val="22"/>
                <w:szCs w:val="22"/>
                <w:lang w:val="es-ES_tradnl" w:eastAsia="en-US"/>
              </w:rPr>
              <w:t xml:space="preserve"> </w:t>
            </w:r>
          </w:p>
          <w:p w:rsidR="00B30379" w:rsidRPr="000D6061" w:rsidRDefault="00B30379" w:rsidP="00B30379">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Lic</w:t>
            </w:r>
            <w:r>
              <w:rPr>
                <w:rFonts w:ascii="Arial" w:eastAsia="Cambria" w:hAnsi="Arial" w:cs="Arial"/>
                <w:sz w:val="22"/>
                <w:szCs w:val="22"/>
                <w:lang w:val="es-ES_tradnl" w:eastAsia="en-US"/>
              </w:rPr>
              <w:t>da</w:t>
            </w:r>
            <w:r w:rsidRPr="000D6061">
              <w:rPr>
                <w:rFonts w:ascii="Arial" w:eastAsia="Cambria" w:hAnsi="Arial" w:cs="Arial"/>
                <w:sz w:val="22"/>
                <w:szCs w:val="22"/>
                <w:lang w:val="es-ES_tradnl" w:eastAsia="en-US"/>
              </w:rPr>
              <w:t xml:space="preserve">. </w:t>
            </w:r>
            <w:r>
              <w:rPr>
                <w:rFonts w:ascii="Arial" w:eastAsia="Cambria" w:hAnsi="Arial" w:cs="Arial"/>
                <w:sz w:val="22"/>
                <w:szCs w:val="22"/>
                <w:lang w:val="es-ES_tradnl" w:eastAsia="en-US"/>
              </w:rPr>
              <w:t>Silvia Watson</w:t>
            </w:r>
            <w:r>
              <w:rPr>
                <w:rFonts w:ascii="Arial" w:eastAsia="Cambria" w:hAnsi="Arial" w:cs="Arial"/>
                <w:sz w:val="22"/>
                <w:szCs w:val="22"/>
                <w:lang w:val="es-ES_tradnl" w:eastAsia="en-US"/>
              </w:rPr>
              <w:t xml:space="preserve"> Araya</w:t>
            </w:r>
            <w:r w:rsidRPr="000D6061">
              <w:rPr>
                <w:rFonts w:ascii="Arial" w:eastAsia="Cambria" w:hAnsi="Arial" w:cs="Arial"/>
                <w:sz w:val="22"/>
                <w:szCs w:val="22"/>
                <w:lang w:val="es-ES_tradnl" w:eastAsia="en-US"/>
              </w:rPr>
              <w:t>, Director</w:t>
            </w:r>
            <w:r>
              <w:rPr>
                <w:rFonts w:ascii="Arial" w:eastAsia="Cambria" w:hAnsi="Arial" w:cs="Arial"/>
                <w:sz w:val="22"/>
                <w:szCs w:val="22"/>
                <w:lang w:val="es-ES_tradnl" w:eastAsia="en-US"/>
              </w:rPr>
              <w:t>a</w:t>
            </w:r>
            <w:r w:rsidRPr="000D6061">
              <w:rPr>
                <w:rFonts w:ascii="Arial" w:eastAsia="Cambria" w:hAnsi="Arial" w:cs="Arial"/>
                <w:sz w:val="22"/>
                <w:szCs w:val="22"/>
                <w:lang w:val="es-ES_tradnl" w:eastAsia="en-US"/>
              </w:rPr>
              <w:t xml:space="preserve"> Departamento Financiero Contable</w:t>
            </w:r>
          </w:p>
          <w:p w:rsidR="00B30379" w:rsidRDefault="00B30379" w:rsidP="00B30379">
            <w:pPr>
              <w:ind w:left="45"/>
              <w:jc w:val="both"/>
              <w:rPr>
                <w:rFonts w:ascii="Arial" w:eastAsia="Cambria" w:hAnsi="Arial" w:cs="Arial"/>
                <w:sz w:val="22"/>
                <w:szCs w:val="22"/>
                <w:lang w:val="es-ES_tradnl" w:eastAsia="en-US"/>
              </w:rPr>
            </w:pPr>
            <w:r w:rsidRPr="000D6061">
              <w:rPr>
                <w:rFonts w:ascii="Arial" w:eastAsia="Cambria" w:hAnsi="Arial" w:cs="Arial"/>
                <w:sz w:val="22"/>
                <w:szCs w:val="22"/>
                <w:lang w:val="es-ES_tradnl" w:eastAsia="en-US"/>
              </w:rPr>
              <w:t>Ing. Saúl Fernández</w:t>
            </w:r>
            <w:r>
              <w:rPr>
                <w:rFonts w:ascii="Arial" w:eastAsia="Cambria" w:hAnsi="Arial" w:cs="Arial"/>
                <w:sz w:val="22"/>
                <w:szCs w:val="22"/>
                <w:lang w:val="es-ES_tradnl" w:eastAsia="en-US"/>
              </w:rPr>
              <w:t xml:space="preserve"> Espinoza</w:t>
            </w:r>
            <w:r w:rsidRPr="000D6061">
              <w:rPr>
                <w:rFonts w:ascii="Arial" w:eastAsia="Cambria" w:hAnsi="Arial" w:cs="Arial"/>
                <w:sz w:val="22"/>
                <w:szCs w:val="22"/>
                <w:lang w:val="es-ES_tradnl" w:eastAsia="en-US"/>
              </w:rPr>
              <w:t>, Director Oficina de Ingeniería</w:t>
            </w:r>
          </w:p>
          <w:p w:rsidR="00B30379" w:rsidRDefault="00B30379" w:rsidP="00B30379">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Licda. Kathya Calderón Mora, Directora Departamento Aprovisionamiento</w:t>
            </w:r>
          </w:p>
          <w:p w:rsidR="00B30379" w:rsidRPr="000D6061" w:rsidRDefault="00B30379" w:rsidP="00B30379">
            <w:pPr>
              <w:ind w:left="45"/>
              <w:jc w:val="both"/>
              <w:rPr>
                <w:rFonts w:ascii="Arial" w:eastAsia="Cambria" w:hAnsi="Arial" w:cs="Arial"/>
                <w:sz w:val="22"/>
                <w:szCs w:val="22"/>
                <w:lang w:val="es-ES_tradnl" w:eastAsia="en-US"/>
              </w:rPr>
            </w:pPr>
            <w:r>
              <w:rPr>
                <w:rFonts w:ascii="Arial" w:eastAsia="Cambria" w:hAnsi="Arial" w:cs="Arial"/>
                <w:sz w:val="22"/>
                <w:szCs w:val="22"/>
                <w:lang w:val="es-ES_tradnl" w:eastAsia="en-US"/>
              </w:rPr>
              <w:t>Ing. Mauricio Arroyo Herrera, Director Escuela Ingeniería en Computación</w:t>
            </w:r>
          </w:p>
          <w:p w:rsidR="002A0E7A" w:rsidRDefault="002A0E7A" w:rsidP="002A0E7A">
            <w:pPr>
              <w:ind w:left="45"/>
              <w:jc w:val="both"/>
              <w:rPr>
                <w:rFonts w:ascii="Arial" w:eastAsia="Cambria" w:hAnsi="Arial" w:cs="Arial"/>
                <w:sz w:val="22"/>
                <w:szCs w:val="22"/>
                <w:lang w:val="es-ES_tradnl" w:eastAsia="en-US"/>
              </w:rPr>
            </w:pPr>
          </w:p>
          <w:p w:rsidR="00253D00" w:rsidRPr="00A449FD" w:rsidRDefault="00253D00" w:rsidP="00E65AB9">
            <w:pPr>
              <w:ind w:left="45"/>
              <w:jc w:val="both"/>
              <w:rPr>
                <w:rFonts w:ascii="Arial" w:eastAsia="Cambria" w:hAnsi="Arial" w:cs="Arial"/>
                <w:sz w:val="22"/>
                <w:szCs w:val="22"/>
                <w:lang w:val="es-ES_tradnl" w:eastAsia="en-US"/>
              </w:rPr>
            </w:pPr>
          </w:p>
        </w:tc>
      </w:tr>
      <w:tr w:rsidR="007742A1" w:rsidRPr="00D958BC" w:rsidTr="00B30379">
        <w:trPr>
          <w:trHeight w:val="599"/>
        </w:trPr>
        <w:tc>
          <w:tcPr>
            <w:tcW w:w="1253" w:type="dxa"/>
          </w:tcPr>
          <w:p w:rsidR="007742A1" w:rsidRPr="003C359A" w:rsidRDefault="00253D00" w:rsidP="007742A1">
            <w:pPr>
              <w:rPr>
                <w:rFonts w:ascii="Arial" w:eastAsia="SimSun" w:hAnsi="Arial" w:cs="Arial"/>
                <w:b/>
                <w:lang w:val="es-ES_tradnl" w:eastAsia="en-US"/>
              </w:rPr>
            </w:pPr>
            <w:r>
              <w:rPr>
                <w:rFonts w:ascii="Arial" w:eastAsia="SimSun" w:hAnsi="Arial" w:cs="Arial"/>
                <w:b/>
                <w:lang w:val="es-ES_tradnl" w:eastAsia="en-US"/>
              </w:rPr>
              <w:t>De:</w:t>
            </w:r>
          </w:p>
        </w:tc>
        <w:tc>
          <w:tcPr>
            <w:tcW w:w="8137" w:type="dxa"/>
          </w:tcPr>
          <w:p w:rsidR="00841F61" w:rsidRPr="00A449FD" w:rsidRDefault="00C55D84" w:rsidP="00841F61">
            <w:pPr>
              <w:ind w:left="45"/>
              <w:jc w:val="both"/>
              <w:rPr>
                <w:rFonts w:ascii="Arial" w:eastAsia="Cambria" w:hAnsi="Arial" w:cs="Arial"/>
                <w:sz w:val="22"/>
                <w:szCs w:val="22"/>
                <w:lang w:val="es-ES_tradnl" w:eastAsia="en-US"/>
              </w:rPr>
            </w:pPr>
            <w:r w:rsidRPr="00A449FD">
              <w:rPr>
                <w:rFonts w:ascii="Arial" w:eastAsia="Cambria" w:hAnsi="Arial" w:cs="Arial"/>
                <w:sz w:val="22"/>
                <w:szCs w:val="22"/>
                <w:lang w:val="es-ES_tradnl" w:eastAsia="en-US"/>
              </w:rPr>
              <w:t>M</w:t>
            </w:r>
            <w:r w:rsidR="003C359A" w:rsidRPr="00A449FD">
              <w:rPr>
                <w:rFonts w:ascii="Arial" w:eastAsia="Cambria" w:hAnsi="Arial" w:cs="Arial"/>
                <w:sz w:val="22"/>
                <w:szCs w:val="22"/>
                <w:lang w:val="es-ES_tradnl" w:eastAsia="en-US"/>
              </w:rPr>
              <w:t>.A.E.</w:t>
            </w:r>
            <w:r w:rsidRPr="00A449FD">
              <w:rPr>
                <w:rFonts w:ascii="Arial" w:eastAsia="Cambria" w:hAnsi="Arial" w:cs="Arial"/>
                <w:sz w:val="22"/>
                <w:szCs w:val="22"/>
                <w:lang w:val="es-ES_tradnl" w:eastAsia="en-US"/>
              </w:rPr>
              <w:t xml:space="preserve"> Ana Damaris Quesada Murillo</w:t>
            </w:r>
            <w:r w:rsidR="00841F61" w:rsidRPr="00A449FD">
              <w:rPr>
                <w:rFonts w:ascii="Arial" w:eastAsia="Cambria" w:hAnsi="Arial" w:cs="Arial"/>
                <w:sz w:val="22"/>
                <w:szCs w:val="22"/>
                <w:lang w:val="es-ES_tradnl" w:eastAsia="en-US"/>
              </w:rPr>
              <w:t>, Directora Ejecutiva</w:t>
            </w:r>
          </w:p>
          <w:p w:rsidR="007742A1" w:rsidRDefault="0017077A" w:rsidP="00A87849">
            <w:pPr>
              <w:ind w:left="45"/>
              <w:jc w:val="both"/>
              <w:rPr>
                <w:rFonts w:ascii="Arial" w:eastAsia="Cambria" w:hAnsi="Arial" w:cs="Arial"/>
                <w:sz w:val="22"/>
                <w:szCs w:val="22"/>
                <w:lang w:val="es-ES_tradnl" w:eastAsia="en-US"/>
              </w:rPr>
            </w:pPr>
            <w:r w:rsidRPr="00A449FD">
              <w:rPr>
                <w:rFonts w:ascii="Arial" w:eastAsia="Cambria" w:hAnsi="Arial" w:cs="Arial"/>
                <w:sz w:val="22"/>
                <w:szCs w:val="22"/>
                <w:lang w:val="es-ES_tradnl" w:eastAsia="en-US"/>
              </w:rPr>
              <w:t xml:space="preserve">Secretaría del </w:t>
            </w:r>
            <w:r w:rsidR="00841F61" w:rsidRPr="00A449FD">
              <w:rPr>
                <w:rFonts w:ascii="Arial" w:eastAsia="Cambria" w:hAnsi="Arial" w:cs="Arial"/>
                <w:sz w:val="22"/>
                <w:szCs w:val="22"/>
                <w:lang w:val="es-ES_tradnl" w:eastAsia="en-US"/>
              </w:rPr>
              <w:t>Consejo Institucional</w:t>
            </w:r>
          </w:p>
          <w:p w:rsidR="00E65AB9" w:rsidRPr="00A449FD" w:rsidRDefault="00E65AB9" w:rsidP="00A87849">
            <w:pPr>
              <w:ind w:left="45"/>
              <w:jc w:val="both"/>
              <w:rPr>
                <w:rFonts w:ascii="Arial" w:eastAsia="Cambria" w:hAnsi="Arial" w:cs="Arial"/>
                <w:sz w:val="22"/>
                <w:szCs w:val="22"/>
                <w:lang w:val="es-ES_tradnl" w:eastAsia="en-US"/>
              </w:rPr>
            </w:pPr>
          </w:p>
        </w:tc>
      </w:tr>
      <w:tr w:rsidR="007742A1" w:rsidRPr="00D958BC" w:rsidTr="00B30379">
        <w:trPr>
          <w:trHeight w:val="260"/>
        </w:trPr>
        <w:tc>
          <w:tcPr>
            <w:tcW w:w="1253" w:type="dxa"/>
          </w:tcPr>
          <w:p w:rsidR="007742A1" w:rsidRPr="003C359A" w:rsidRDefault="007742A1" w:rsidP="007742A1">
            <w:pPr>
              <w:rPr>
                <w:rFonts w:ascii="Arial" w:eastAsia="SimSun" w:hAnsi="Arial" w:cs="Arial"/>
                <w:b/>
                <w:lang w:val="es-ES_tradnl" w:eastAsia="en-US"/>
              </w:rPr>
            </w:pPr>
            <w:r w:rsidRPr="003C359A">
              <w:rPr>
                <w:rFonts w:ascii="Arial" w:eastAsia="SimSun" w:hAnsi="Arial" w:cs="Arial"/>
                <w:b/>
                <w:lang w:val="es-ES_tradnl" w:eastAsia="en-US"/>
              </w:rPr>
              <w:t>Fecha:</w:t>
            </w:r>
          </w:p>
        </w:tc>
        <w:tc>
          <w:tcPr>
            <w:tcW w:w="8137" w:type="dxa"/>
          </w:tcPr>
          <w:p w:rsidR="007742A1" w:rsidRPr="00A449FD" w:rsidRDefault="00E65AB9" w:rsidP="000B5852">
            <w:pPr>
              <w:jc w:val="both"/>
              <w:rPr>
                <w:rFonts w:ascii="Arial" w:eastAsia="Cambria" w:hAnsi="Arial" w:cs="Arial"/>
                <w:b/>
                <w:sz w:val="22"/>
                <w:szCs w:val="22"/>
                <w:lang w:val="es-ES_tradnl" w:eastAsia="en-US"/>
              </w:rPr>
            </w:pPr>
            <w:r>
              <w:rPr>
                <w:rFonts w:ascii="Arial" w:eastAsia="Cambria" w:hAnsi="Arial" w:cs="Arial"/>
                <w:b/>
                <w:sz w:val="22"/>
                <w:szCs w:val="22"/>
                <w:lang w:val="es-ES_tradnl" w:eastAsia="en-US"/>
              </w:rPr>
              <w:t>0</w:t>
            </w:r>
            <w:r w:rsidR="00002A49">
              <w:rPr>
                <w:rFonts w:ascii="Arial" w:eastAsia="Cambria" w:hAnsi="Arial" w:cs="Arial"/>
                <w:b/>
                <w:sz w:val="22"/>
                <w:szCs w:val="22"/>
                <w:lang w:val="es-ES_tradnl" w:eastAsia="en-US"/>
              </w:rPr>
              <w:t>8</w:t>
            </w:r>
            <w:r w:rsidR="00652D29">
              <w:rPr>
                <w:rFonts w:ascii="Arial" w:eastAsia="Cambria" w:hAnsi="Arial" w:cs="Arial"/>
                <w:b/>
                <w:sz w:val="22"/>
                <w:szCs w:val="22"/>
                <w:lang w:val="es-ES_tradnl" w:eastAsia="en-US"/>
              </w:rPr>
              <w:t xml:space="preserve"> </w:t>
            </w:r>
            <w:r w:rsidR="007742A1" w:rsidRPr="00A449FD">
              <w:rPr>
                <w:rFonts w:ascii="Arial" w:eastAsia="Cambria" w:hAnsi="Arial" w:cs="Arial"/>
                <w:b/>
                <w:sz w:val="22"/>
                <w:szCs w:val="22"/>
                <w:lang w:val="es-ES_tradnl" w:eastAsia="en-US"/>
              </w:rPr>
              <w:t xml:space="preserve">de </w:t>
            </w:r>
            <w:r>
              <w:rPr>
                <w:rFonts w:ascii="Arial" w:eastAsia="Cambria" w:hAnsi="Arial" w:cs="Arial"/>
                <w:b/>
                <w:sz w:val="22"/>
                <w:szCs w:val="22"/>
                <w:lang w:val="es-ES_tradnl" w:eastAsia="en-US"/>
              </w:rPr>
              <w:t>junio</w:t>
            </w:r>
            <w:r w:rsidR="007742A1" w:rsidRPr="00A449FD">
              <w:rPr>
                <w:rFonts w:ascii="Arial" w:eastAsia="Cambria" w:hAnsi="Arial" w:cs="Arial"/>
                <w:b/>
                <w:sz w:val="22"/>
                <w:szCs w:val="22"/>
                <w:lang w:val="es-ES_tradnl" w:eastAsia="en-US"/>
              </w:rPr>
              <w:t xml:space="preserve"> de 201</w:t>
            </w:r>
            <w:r w:rsidR="003B6DC0" w:rsidRPr="00A449FD">
              <w:rPr>
                <w:rFonts w:ascii="Arial" w:eastAsia="Cambria" w:hAnsi="Arial" w:cs="Arial"/>
                <w:b/>
                <w:sz w:val="22"/>
                <w:szCs w:val="22"/>
                <w:lang w:val="es-ES_tradnl" w:eastAsia="en-US"/>
              </w:rPr>
              <w:t>8</w:t>
            </w:r>
          </w:p>
          <w:p w:rsidR="007F1052" w:rsidRPr="00A449FD" w:rsidRDefault="007F1052" w:rsidP="000B5852">
            <w:pPr>
              <w:jc w:val="both"/>
              <w:rPr>
                <w:rFonts w:ascii="Arial" w:eastAsia="Cambria" w:hAnsi="Arial" w:cs="Arial"/>
                <w:b/>
                <w:sz w:val="22"/>
                <w:szCs w:val="22"/>
                <w:lang w:val="es-ES_tradnl" w:eastAsia="en-US"/>
              </w:rPr>
            </w:pPr>
          </w:p>
        </w:tc>
      </w:tr>
    </w:tbl>
    <w:p w:rsidR="00B30379" w:rsidRPr="00B30379" w:rsidRDefault="004F7AE8" w:rsidP="004F7AE8">
      <w:pPr>
        <w:ind w:left="1418" w:right="-285" w:hanging="1276"/>
        <w:jc w:val="both"/>
        <w:rPr>
          <w:rFonts w:ascii="Arial" w:hAnsi="Arial" w:cs="Arial"/>
          <w:b/>
          <w:sz w:val="22"/>
          <w:szCs w:val="22"/>
        </w:rPr>
      </w:pPr>
      <w:r w:rsidRPr="004F7AE8">
        <w:rPr>
          <w:rFonts w:ascii="Arial" w:eastAsia="Cambria" w:hAnsi="Arial" w:cs="Arial"/>
          <w:b/>
          <w:lang w:eastAsia="en-US"/>
        </w:rPr>
        <w:t>Asunto:</w:t>
      </w:r>
      <w:r>
        <w:rPr>
          <w:rFonts w:ascii="Arial" w:eastAsia="Cambria" w:hAnsi="Arial" w:cs="Arial"/>
          <w:lang w:eastAsia="en-US"/>
        </w:rPr>
        <w:tab/>
      </w:r>
      <w:r w:rsidR="00B30379" w:rsidRPr="00B30379">
        <w:rPr>
          <w:rFonts w:ascii="Arial" w:hAnsi="Arial" w:cs="Arial"/>
          <w:b/>
          <w:sz w:val="22"/>
          <w:szCs w:val="22"/>
        </w:rPr>
        <w:t xml:space="preserve">Modificación acuerdo tomado por el Consejo Institucional, Sesión Ordinaria No. 3050, Artículo </w:t>
      </w:r>
      <w:r>
        <w:rPr>
          <w:rFonts w:ascii="Arial" w:hAnsi="Arial" w:cs="Arial"/>
          <w:b/>
          <w:sz w:val="22"/>
          <w:szCs w:val="22"/>
        </w:rPr>
        <w:t xml:space="preserve">13, del 06 de diciembre de 2017 </w:t>
      </w:r>
      <w:r w:rsidR="00B30379" w:rsidRPr="00B30379">
        <w:rPr>
          <w:rFonts w:ascii="Arial" w:hAnsi="Arial" w:cs="Arial"/>
          <w:b/>
          <w:sz w:val="22"/>
          <w:szCs w:val="22"/>
        </w:rPr>
        <w:t>“Modificación del Plan de Infraestructura Institucional y autorización a la Administración para solicitar un Préstamo por 20 millones dólares para desarrollar infraestructura y equipamiento en el ITCR”, para dar contenido económico adicional al edificio de la Escuela de Computación y las previsiones para las necesidades administrativas</w:t>
      </w:r>
    </w:p>
    <w:p w:rsidR="00B30379" w:rsidRPr="00B30379" w:rsidRDefault="00B30379" w:rsidP="007742A1">
      <w:pPr>
        <w:jc w:val="both"/>
        <w:rPr>
          <w:rFonts w:ascii="Arial" w:eastAsia="Cambria" w:hAnsi="Arial" w:cs="Arial"/>
          <w:lang w:eastAsia="en-US"/>
        </w:rPr>
      </w:pPr>
    </w:p>
    <w:p w:rsidR="00B30379" w:rsidRDefault="00B30379" w:rsidP="007742A1">
      <w:pPr>
        <w:jc w:val="both"/>
        <w:rPr>
          <w:rFonts w:ascii="Arial" w:eastAsia="Cambria" w:hAnsi="Arial" w:cs="Arial"/>
          <w:lang w:val="es-ES_tradnl" w:eastAsia="en-US"/>
        </w:rPr>
      </w:pPr>
    </w:p>
    <w:p w:rsidR="007742A1" w:rsidRDefault="007742A1" w:rsidP="007742A1">
      <w:pPr>
        <w:jc w:val="both"/>
        <w:rPr>
          <w:rFonts w:ascii="Arial" w:eastAsia="Cambria" w:hAnsi="Arial" w:cs="Arial"/>
          <w:lang w:val="es-ES_tradnl" w:eastAsia="en-US"/>
        </w:rPr>
      </w:pPr>
      <w:r w:rsidRPr="00D958BC">
        <w:rPr>
          <w:rFonts w:ascii="Arial" w:eastAsia="Cambria" w:hAnsi="Arial" w:cs="Arial"/>
          <w:lang w:val="es-ES_tradnl" w:eastAsia="en-US"/>
        </w:rPr>
        <w:t>Para los fines correspondientes se transcribe el acuerdo tomado por el Consejo Institucional, citado en la referencia, el cual dice:</w:t>
      </w:r>
    </w:p>
    <w:p w:rsidR="00AF5AF3" w:rsidRDefault="00AF5AF3" w:rsidP="007742A1">
      <w:pPr>
        <w:jc w:val="both"/>
        <w:rPr>
          <w:rFonts w:ascii="Arial" w:eastAsia="Cambria" w:hAnsi="Arial" w:cs="Arial"/>
          <w:lang w:val="es-ES_tradnl" w:eastAsia="en-US"/>
        </w:rPr>
      </w:pPr>
    </w:p>
    <w:p w:rsidR="004F7AE8" w:rsidRPr="004F7AE8" w:rsidRDefault="004F7AE8" w:rsidP="004F7AE8">
      <w:pPr>
        <w:rPr>
          <w:rFonts w:ascii="Arial" w:hAnsi="Arial" w:cs="Arial"/>
          <w:b/>
        </w:rPr>
      </w:pPr>
      <w:r w:rsidRPr="004F7AE8">
        <w:rPr>
          <w:rFonts w:ascii="Arial" w:hAnsi="Arial" w:cs="Arial"/>
          <w:b/>
        </w:rPr>
        <w:t>RESULTANDO QUE:</w:t>
      </w:r>
    </w:p>
    <w:p w:rsidR="004F7AE8" w:rsidRPr="004F7AE8" w:rsidRDefault="004F7AE8" w:rsidP="004F7AE8">
      <w:pPr>
        <w:rPr>
          <w:rFonts w:ascii="Arial" w:hAnsi="Arial" w:cs="Arial"/>
          <w:b/>
        </w:rPr>
      </w:pPr>
    </w:p>
    <w:p w:rsidR="004F7AE8" w:rsidRPr="004F7AE8" w:rsidRDefault="004F7AE8" w:rsidP="004F7AE8">
      <w:pPr>
        <w:numPr>
          <w:ilvl w:val="0"/>
          <w:numId w:val="15"/>
        </w:numPr>
        <w:tabs>
          <w:tab w:val="num" w:pos="465"/>
        </w:tabs>
        <w:ind w:left="465"/>
        <w:jc w:val="both"/>
        <w:rPr>
          <w:rFonts w:ascii="Arial" w:hAnsi="Arial" w:cs="Arial"/>
        </w:rPr>
      </w:pPr>
      <w:r w:rsidRPr="004F7AE8">
        <w:rPr>
          <w:rFonts w:ascii="Arial" w:hAnsi="Arial" w:cs="Arial"/>
        </w:rPr>
        <w:t>El Consejo Institucional en la Sesión Extraordinaria No. 2974, Artículo 1, del 30 de mayo de 2016, tomó el acuerdo “Modificación del Plan de Infraestructura Institucional y autorización a la Administración para solicitar un Préstamo por 20 millones dólares, para desarrollar infraestructura y equipamiento en el ITCR”, en el inciso a) dice:</w:t>
      </w:r>
    </w:p>
    <w:p w:rsidR="004F7AE8" w:rsidRPr="004F7AE8" w:rsidRDefault="004F7AE8" w:rsidP="004F7AE8">
      <w:pPr>
        <w:jc w:val="both"/>
        <w:rPr>
          <w:rFonts w:ascii="Arial" w:hAnsi="Arial" w:cs="Arial"/>
        </w:rPr>
      </w:pPr>
    </w:p>
    <w:tbl>
      <w:tblPr>
        <w:tblW w:w="0" w:type="auto"/>
        <w:tblCellMar>
          <w:left w:w="70" w:type="dxa"/>
          <w:right w:w="70" w:type="dxa"/>
        </w:tblCellMar>
        <w:tblLook w:val="04A0" w:firstRow="1" w:lastRow="0" w:firstColumn="1" w:lastColumn="0" w:noHBand="0" w:noVBand="1"/>
      </w:tblPr>
      <w:tblGrid>
        <w:gridCol w:w="1000"/>
        <w:gridCol w:w="1456"/>
        <w:gridCol w:w="1776"/>
        <w:gridCol w:w="1309"/>
        <w:gridCol w:w="1512"/>
        <w:gridCol w:w="1468"/>
      </w:tblGrid>
      <w:tr w:rsidR="004F7AE8" w:rsidRPr="004F7AE8" w:rsidTr="00AA5C8A">
        <w:trPr>
          <w:trHeight w:val="765"/>
        </w:trPr>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Prioridad</w:t>
            </w:r>
          </w:p>
        </w:tc>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DESCRIPCIÓN</w:t>
            </w:r>
          </w:p>
        </w:tc>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ÁREA CONST. M2</w:t>
            </w:r>
          </w:p>
        </w:tc>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Presupuesto</w:t>
            </w:r>
          </w:p>
        </w:tc>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FUENTE FINAN.</w:t>
            </w:r>
          </w:p>
        </w:tc>
        <w:tc>
          <w:tcPr>
            <w:tcW w:w="0" w:type="auto"/>
            <w:tcBorders>
              <w:top w:val="single" w:sz="8" w:space="0" w:color="auto"/>
              <w:left w:val="single" w:sz="8" w:space="0" w:color="auto"/>
              <w:bottom w:val="nil"/>
              <w:right w:val="nil"/>
            </w:tcBorders>
            <w:shd w:val="clear" w:color="000000" w:fill="0070C0"/>
            <w:vAlign w:val="center"/>
            <w:hideMark/>
          </w:tcPr>
          <w:p w:rsidR="004F7AE8" w:rsidRPr="004F7AE8" w:rsidRDefault="004F7AE8" w:rsidP="004F7AE8">
            <w:pPr>
              <w:jc w:val="center"/>
              <w:rPr>
                <w:rFonts w:ascii="Century Gothic" w:hAnsi="Century Gothic" w:cs="Arial"/>
                <w:b/>
                <w:bCs/>
                <w:i/>
                <w:color w:val="000000"/>
                <w:sz w:val="20"/>
                <w:szCs w:val="20"/>
                <w:lang w:val="es-CR" w:eastAsia="es-CR"/>
              </w:rPr>
            </w:pPr>
            <w:r w:rsidRPr="004F7AE8">
              <w:rPr>
                <w:rFonts w:ascii="Century Gothic" w:hAnsi="Century Gothic" w:cs="Arial"/>
                <w:b/>
                <w:bCs/>
                <w:i/>
                <w:color w:val="000000"/>
                <w:sz w:val="20"/>
                <w:szCs w:val="20"/>
                <w:lang w:val="es-CR" w:eastAsia="es-CR"/>
              </w:rPr>
              <w:t>COMENTARIO</w:t>
            </w:r>
          </w:p>
        </w:tc>
      </w:tr>
    </w:tbl>
    <w:p w:rsidR="004F7AE8" w:rsidRPr="004F7AE8" w:rsidRDefault="004F7AE8" w:rsidP="004F7AE8">
      <w:pPr>
        <w:jc w:val="both"/>
        <w:rPr>
          <w:rFonts w:ascii="Arial" w:hAnsi="Arial" w:cs="Arial"/>
        </w:rPr>
      </w:pPr>
      <w:r w:rsidRPr="004F7AE8">
        <w:rPr>
          <w:rFonts w:ascii="Arial" w:hAnsi="Arial" w:cs="Arial"/>
        </w:rPr>
        <w:t>…</w:t>
      </w:r>
    </w:p>
    <w:p w:rsidR="004F7AE8" w:rsidRPr="004F7AE8" w:rsidRDefault="004F7AE8" w:rsidP="004F7AE8">
      <w:pPr>
        <w:jc w:val="both"/>
        <w:rPr>
          <w:rFonts w:ascii="Arial" w:hAnsi="Arial" w:cs="Arial"/>
        </w:rPr>
      </w:pPr>
    </w:p>
    <w:tbl>
      <w:tblPr>
        <w:tblW w:w="8776" w:type="dxa"/>
        <w:tblInd w:w="-75" w:type="dxa"/>
        <w:tblCellMar>
          <w:left w:w="70" w:type="dxa"/>
          <w:right w:w="70" w:type="dxa"/>
        </w:tblCellMar>
        <w:tblLook w:val="04A0" w:firstRow="1" w:lastRow="0" w:firstColumn="1" w:lastColumn="0" w:noHBand="0" w:noVBand="1"/>
      </w:tblPr>
      <w:tblGrid>
        <w:gridCol w:w="222"/>
        <w:gridCol w:w="3307"/>
        <w:gridCol w:w="628"/>
        <w:gridCol w:w="1276"/>
        <w:gridCol w:w="1573"/>
        <w:gridCol w:w="1771"/>
      </w:tblGrid>
      <w:tr w:rsidR="004F7AE8" w:rsidRPr="004F7AE8" w:rsidTr="00AA5C8A">
        <w:trPr>
          <w:trHeight w:val="334"/>
        </w:trPr>
        <w:tc>
          <w:tcPr>
            <w:tcW w:w="8776"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F7AE8" w:rsidRPr="004F7AE8" w:rsidRDefault="004F7AE8" w:rsidP="004F7AE8">
            <w:pPr>
              <w:rPr>
                <w:rFonts w:ascii="Century Gothic" w:hAnsi="Century Gothic" w:cs="Arial"/>
                <w:b/>
                <w:bCs/>
                <w:i/>
                <w:color w:val="000000"/>
                <w:sz w:val="16"/>
                <w:szCs w:val="16"/>
                <w:lang w:val="es-CR" w:eastAsia="es-CR"/>
              </w:rPr>
            </w:pPr>
            <w:r w:rsidRPr="004F7AE8">
              <w:rPr>
                <w:rFonts w:ascii="Century Gothic" w:hAnsi="Century Gothic" w:cs="Arial"/>
                <w:b/>
                <w:bCs/>
                <w:i/>
                <w:color w:val="000000"/>
                <w:sz w:val="16"/>
                <w:szCs w:val="16"/>
                <w:lang w:val="es-CR" w:eastAsia="es-CR"/>
              </w:rPr>
              <w:t>Centro Académico Limón</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Movimiento de tierras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12.000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365.000.000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Leyes especiales</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Listo</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Docencia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1.984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633.000.000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Leyes especiales</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Licitación</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Administrativo</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903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633.000.000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Leyes especiales</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Licitación</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Biblioteca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540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340.000.000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Leyes especiales</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Licitación</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comedor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540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340.000.000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Leyes especiales</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Licitación</w:t>
            </w:r>
          </w:p>
        </w:tc>
      </w:tr>
      <w:tr w:rsidR="004F7AE8" w:rsidRPr="004F7AE8" w:rsidTr="00AA5C8A">
        <w:trPr>
          <w:trHeight w:val="334"/>
        </w:trPr>
        <w:tc>
          <w:tcPr>
            <w:tcW w:w="0" w:type="auto"/>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4F7AE8" w:rsidRPr="004F7AE8" w:rsidRDefault="004F7AE8" w:rsidP="004F7AE8">
            <w:pPr>
              <w:rPr>
                <w:rFonts w:ascii="Century Gothic" w:hAnsi="Century Gothic" w:cs="Arial"/>
                <w:b/>
                <w:bCs/>
                <w:i/>
                <w:color w:val="000000"/>
                <w:sz w:val="16"/>
                <w:szCs w:val="16"/>
                <w:lang w:val="es-CR" w:eastAsia="es-CR"/>
              </w:rPr>
            </w:pPr>
            <w:r w:rsidRPr="004F7AE8">
              <w:rPr>
                <w:rFonts w:ascii="Century Gothic" w:hAnsi="Century Gothic" w:cs="Arial"/>
                <w:b/>
                <w:bCs/>
                <w:i/>
                <w:color w:val="000000"/>
                <w:sz w:val="16"/>
                <w:szCs w:val="16"/>
                <w:lang w:val="es-CR" w:eastAsia="es-CR"/>
              </w:rPr>
              <w:t>Financiamiento Bancario</w:t>
            </w:r>
          </w:p>
        </w:tc>
      </w:tr>
      <w:tr w:rsidR="004F7AE8" w:rsidRPr="004F7AE8" w:rsidTr="00AA5C8A">
        <w:trPr>
          <w:trHeight w:val="5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xml:space="preserve">Centro </w:t>
            </w:r>
            <w:proofErr w:type="spellStart"/>
            <w:r w:rsidRPr="004F7AE8">
              <w:rPr>
                <w:rFonts w:ascii="Century Gothic" w:hAnsi="Century Gothic" w:cs="Arial"/>
                <w:i/>
                <w:color w:val="000000"/>
                <w:sz w:val="16"/>
                <w:szCs w:val="16"/>
                <w:lang w:val="es-CR" w:eastAsia="es-CR"/>
              </w:rPr>
              <w:t>Acad</w:t>
            </w:r>
            <w:proofErr w:type="spellEnd"/>
            <w:r w:rsidRPr="004F7AE8">
              <w:rPr>
                <w:rFonts w:ascii="Century Gothic" w:hAnsi="Century Gothic" w:cs="Arial"/>
                <w:i/>
                <w:color w:val="000000"/>
                <w:sz w:val="16"/>
                <w:szCs w:val="16"/>
                <w:lang w:val="es-CR" w:eastAsia="es-CR"/>
              </w:rPr>
              <w:t>. Limón - (Biblioteca, Comedor, Servicios)</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1.426.000.000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35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lastRenderedPageBreak/>
              <w:t>2</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Puente acceso por La Puebla</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400.000.000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588"/>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2</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Edificio Idiomas y Ciencias Sociales San Carlos</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550.000.000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35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2</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Cultura - San Carlos</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300.000.000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35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xml:space="preserve">Escuela de Computación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3.250.000.000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334"/>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Edificio Administrativo (C.I.)</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Arial" w:hAnsi="Arial" w:cs="Arial"/>
                <w:i/>
                <w:color w:val="000000"/>
                <w:sz w:val="16"/>
                <w:szCs w:val="16"/>
                <w:lang w:val="es-CR" w:eastAsia="es-CR"/>
              </w:rPr>
              <w:t>₡</w:t>
            </w:r>
            <w:r w:rsidRPr="004F7AE8">
              <w:rPr>
                <w:rFonts w:ascii="Century Gothic" w:hAnsi="Century Gothic" w:cs="Arial"/>
                <w:i/>
                <w:color w:val="000000"/>
                <w:sz w:val="16"/>
                <w:szCs w:val="16"/>
                <w:lang w:val="es-CR" w:eastAsia="es-CR"/>
              </w:rPr>
              <w:t>2.168.000.000</w:t>
            </w:r>
          </w:p>
        </w:tc>
        <w:tc>
          <w:tcPr>
            <w:tcW w:w="0" w:type="auto"/>
            <w:tcBorders>
              <w:top w:val="nil"/>
              <w:left w:val="nil"/>
              <w:bottom w:val="single" w:sz="4" w:space="0" w:color="auto"/>
              <w:right w:val="single" w:sz="4" w:space="0" w:color="auto"/>
            </w:tcBorders>
            <w:shd w:val="clear" w:color="auto" w:fill="auto"/>
            <w:noWrap/>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Financiamiento BP</w:t>
            </w:r>
          </w:p>
        </w:tc>
        <w:tc>
          <w:tcPr>
            <w:tcW w:w="0" w:type="auto"/>
            <w:tcBorders>
              <w:top w:val="nil"/>
              <w:left w:val="nil"/>
              <w:bottom w:val="single" w:sz="4" w:space="0" w:color="auto"/>
              <w:right w:val="single" w:sz="4" w:space="0" w:color="auto"/>
            </w:tcBorders>
            <w:shd w:val="clear" w:color="auto" w:fill="auto"/>
            <w:vAlign w:val="bottom"/>
            <w:hideMark/>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Aprobación de crédito bancario</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Construcción de plaza junto a librería</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 </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right"/>
              <w:rPr>
                <w:rFonts w:ascii="Arial" w:hAnsi="Arial" w:cs="Arial"/>
                <w:i/>
                <w:color w:val="000000"/>
                <w:sz w:val="16"/>
                <w:szCs w:val="16"/>
                <w:lang w:val="es-CR" w:eastAsia="es-CR"/>
              </w:rPr>
            </w:pPr>
            <w:r w:rsidRPr="004F7AE8">
              <w:rPr>
                <w:rFonts w:ascii="Arial" w:hAnsi="Arial" w:cs="Arial"/>
                <w:color w:val="000000"/>
                <w:sz w:val="16"/>
                <w:szCs w:val="16"/>
              </w:rPr>
              <w:t>₡</w:t>
            </w:r>
            <w:r w:rsidRPr="004F7AE8">
              <w:rPr>
                <w:rFonts w:ascii="Century Gothic" w:hAnsi="Century Gothic" w:cs="Arial"/>
                <w:color w:val="000000"/>
                <w:sz w:val="16"/>
                <w:szCs w:val="16"/>
              </w:rPr>
              <w:t>50.000.000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FEES</w:t>
            </w:r>
          </w:p>
        </w:tc>
        <w:tc>
          <w:tcPr>
            <w:tcW w:w="0" w:type="auto"/>
            <w:tcBorders>
              <w:top w:val="single" w:sz="4" w:space="0" w:color="auto"/>
              <w:left w:val="nil"/>
              <w:bottom w:val="single" w:sz="4" w:space="0" w:color="auto"/>
              <w:right w:val="single" w:sz="4" w:space="0" w:color="auto"/>
            </w:tcBorders>
            <w:shd w:val="clear" w:color="auto" w:fill="auto"/>
            <w:vAlign w:val="bottom"/>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color w:val="000000"/>
                <w:sz w:val="16"/>
                <w:szCs w:val="16"/>
              </w:rPr>
              <w:t>II Extraordinario 2016</w:t>
            </w:r>
          </w:p>
        </w:tc>
      </w:tr>
      <w:tr w:rsidR="004F7AE8" w:rsidRPr="004F7AE8" w:rsidTr="00AA5C8A">
        <w:trPr>
          <w:trHeight w:val="33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4F7AE8" w:rsidRPr="004F7AE8" w:rsidRDefault="004F7AE8" w:rsidP="004F7AE8">
            <w:pPr>
              <w:jc w:val="center"/>
              <w:rPr>
                <w:rFonts w:ascii="Calibri" w:hAnsi="Calibri" w:cs="Arial"/>
                <w:i/>
                <w:color w:val="000000"/>
                <w:sz w:val="16"/>
                <w:szCs w:val="16"/>
                <w:lang w:val="es-CR" w:eastAsia="es-CR"/>
              </w:rPr>
            </w:pPr>
            <w:r w:rsidRPr="004F7AE8">
              <w:rPr>
                <w:rFonts w:ascii="Calibri" w:hAnsi="Calibri" w:cs="Arial"/>
                <w:i/>
                <w:color w:val="000000"/>
                <w:sz w:val="16"/>
                <w:szCs w:val="16"/>
                <w:lang w:val="es-CR" w:eastAsia="es-CR"/>
              </w:rPr>
              <w:t>1</w:t>
            </w:r>
          </w:p>
        </w:tc>
        <w:tc>
          <w:tcPr>
            <w:tcW w:w="0" w:type="auto"/>
            <w:tcBorders>
              <w:top w:val="single" w:sz="4" w:space="0" w:color="auto"/>
              <w:left w:val="nil"/>
              <w:bottom w:val="single" w:sz="4" w:space="0" w:color="auto"/>
              <w:right w:val="single" w:sz="4" w:space="0" w:color="auto"/>
            </w:tcBorders>
            <w:shd w:val="clear" w:color="auto" w:fill="auto"/>
            <w:vAlign w:val="bottom"/>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Construcción de plaza frente al CIC</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center"/>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 </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right"/>
              <w:rPr>
                <w:rFonts w:ascii="Arial" w:hAnsi="Arial" w:cs="Arial"/>
                <w:i/>
                <w:color w:val="000000"/>
                <w:sz w:val="16"/>
                <w:szCs w:val="16"/>
                <w:lang w:val="es-CR" w:eastAsia="es-CR"/>
              </w:rPr>
            </w:pPr>
            <w:r w:rsidRPr="004F7AE8">
              <w:rPr>
                <w:rFonts w:ascii="Arial" w:hAnsi="Arial" w:cs="Arial"/>
                <w:color w:val="000000"/>
                <w:sz w:val="16"/>
                <w:szCs w:val="16"/>
              </w:rPr>
              <w:t>₡</w:t>
            </w:r>
            <w:r w:rsidRPr="004F7AE8">
              <w:rPr>
                <w:rFonts w:ascii="Century Gothic" w:hAnsi="Century Gothic" w:cs="Arial"/>
                <w:color w:val="000000"/>
                <w:sz w:val="16"/>
                <w:szCs w:val="16"/>
              </w:rPr>
              <w:t>30.000.000</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color w:val="000000"/>
                <w:sz w:val="16"/>
                <w:szCs w:val="16"/>
              </w:rPr>
              <w:t>FEES</w:t>
            </w:r>
          </w:p>
        </w:tc>
        <w:tc>
          <w:tcPr>
            <w:tcW w:w="0" w:type="auto"/>
            <w:tcBorders>
              <w:top w:val="single" w:sz="4" w:space="0" w:color="auto"/>
              <w:left w:val="nil"/>
              <w:bottom w:val="single" w:sz="4" w:space="0" w:color="auto"/>
              <w:right w:val="single" w:sz="4" w:space="0" w:color="auto"/>
            </w:tcBorders>
            <w:shd w:val="clear" w:color="auto" w:fill="auto"/>
            <w:vAlign w:val="bottom"/>
          </w:tcPr>
          <w:p w:rsidR="004F7AE8" w:rsidRPr="004F7AE8" w:rsidRDefault="004F7AE8" w:rsidP="004F7AE8">
            <w:pPr>
              <w:rPr>
                <w:rFonts w:ascii="Calibri" w:hAnsi="Calibri" w:cs="Arial"/>
                <w:i/>
                <w:color w:val="000000"/>
                <w:sz w:val="16"/>
                <w:szCs w:val="16"/>
                <w:lang w:val="es-CR" w:eastAsia="es-CR"/>
              </w:rPr>
            </w:pPr>
            <w:r w:rsidRPr="004F7AE8">
              <w:rPr>
                <w:rFonts w:ascii="Calibri" w:hAnsi="Calibri" w:cs="Arial"/>
                <w:color w:val="000000"/>
                <w:sz w:val="16"/>
                <w:szCs w:val="16"/>
              </w:rPr>
              <w:t>II Extraordinario 2017</w:t>
            </w:r>
          </w:p>
        </w:tc>
      </w:tr>
    </w:tbl>
    <w:p w:rsidR="004F7AE8" w:rsidRPr="004F7AE8" w:rsidRDefault="004F7AE8" w:rsidP="004F7AE8">
      <w:pPr>
        <w:jc w:val="both"/>
        <w:rPr>
          <w:rFonts w:ascii="Arial" w:hAnsi="Arial" w:cs="Arial"/>
          <w:sz w:val="20"/>
          <w:szCs w:val="20"/>
        </w:rPr>
      </w:pPr>
    </w:p>
    <w:p w:rsidR="004F7AE8" w:rsidRPr="004F7AE8" w:rsidRDefault="004F7AE8" w:rsidP="004F7AE8">
      <w:pPr>
        <w:jc w:val="both"/>
        <w:rPr>
          <w:rFonts w:ascii="Arial" w:hAnsi="Arial" w:cs="Arial"/>
          <w:sz w:val="20"/>
          <w:szCs w:val="20"/>
        </w:rPr>
      </w:pPr>
    </w:p>
    <w:p w:rsidR="004F7AE8" w:rsidRPr="004F7AE8" w:rsidRDefault="004F7AE8" w:rsidP="004F7AE8">
      <w:pPr>
        <w:jc w:val="both"/>
        <w:rPr>
          <w:rFonts w:ascii="Arial" w:hAnsi="Arial" w:cs="Arial"/>
          <w:sz w:val="20"/>
          <w:szCs w:val="20"/>
        </w:rPr>
      </w:pPr>
    </w:p>
    <w:p w:rsidR="004F7AE8" w:rsidRPr="004F7AE8" w:rsidRDefault="004F7AE8" w:rsidP="004F7AE8">
      <w:pPr>
        <w:numPr>
          <w:ilvl w:val="0"/>
          <w:numId w:val="15"/>
        </w:numPr>
        <w:tabs>
          <w:tab w:val="num" w:pos="465"/>
        </w:tabs>
        <w:ind w:left="465"/>
        <w:jc w:val="both"/>
        <w:rPr>
          <w:rFonts w:ascii="Arial" w:hAnsi="Arial" w:cs="Arial"/>
        </w:rPr>
      </w:pPr>
      <w:r w:rsidRPr="004F7AE8">
        <w:rPr>
          <w:rFonts w:ascii="Arial" w:hAnsi="Arial" w:cs="Arial"/>
        </w:rPr>
        <w:t>El Consejo Institucional en la Sesión Ordinaria No. 3036, Artículo 9, del 30 de agosto de 2017.  Modificación del acuerdo del Consejo Institucional, Sesión Extraordinaria No. 2974, Artículo 1, del 30 de mayo de 2016 “Modificación del Plan de Infraestructura Institucional y autorización a la Administración para solicitar un Préstamo por 20 millones dólares para desarrollar infraestructura y equipamiento en el ITCR”, en el inciso a) dice:</w:t>
      </w:r>
    </w:p>
    <w:p w:rsidR="004F7AE8" w:rsidRPr="004F7AE8" w:rsidRDefault="004F7AE8" w:rsidP="004F7AE8">
      <w:pPr>
        <w:jc w:val="both"/>
        <w:rPr>
          <w:rFonts w:ascii="Arial" w:hAnsi="Arial" w:cs="Arial"/>
          <w:sz w:val="10"/>
          <w:szCs w:val="10"/>
        </w:rPr>
      </w:pPr>
    </w:p>
    <w:p w:rsidR="004F7AE8" w:rsidRPr="004F7AE8" w:rsidRDefault="004F7AE8" w:rsidP="004F7AE8">
      <w:pPr>
        <w:spacing w:after="120"/>
        <w:ind w:left="1134" w:right="284" w:hanging="425"/>
        <w:jc w:val="both"/>
        <w:rPr>
          <w:rFonts w:ascii="Arial" w:hAnsi="Arial" w:cs="Arial"/>
          <w:i/>
          <w:sz w:val="22"/>
          <w:szCs w:val="22"/>
        </w:rPr>
      </w:pPr>
      <w:r w:rsidRPr="004F7AE8">
        <w:rPr>
          <w:rFonts w:ascii="Arial" w:hAnsi="Arial" w:cs="Arial"/>
          <w:b/>
          <w:i/>
          <w:sz w:val="22"/>
          <w:szCs w:val="22"/>
        </w:rPr>
        <w:t xml:space="preserve">“a.  </w:t>
      </w:r>
      <w:r w:rsidRPr="004F7AE8">
        <w:rPr>
          <w:rFonts w:ascii="Arial" w:hAnsi="Arial" w:cs="Arial"/>
          <w:i/>
          <w:sz w:val="22"/>
          <w:szCs w:val="22"/>
        </w:rPr>
        <w:t>Modificar el acuerdo del Consejo Institucional, Sesión Extraordinaria No. 2974, Artículo 1, del 30 de mayo de 2016  “Modificación del Plan de Infraestructura Institucional y autorización a la Administración para solicitar un Préstamo por 20 millones dólares para desarrollar infraestructura y equipamiento en el ITCR”,  para modificar los valores iniciales de las obras para terminar la segunda fase del Edificio de Centro Académico Limón y sacar la licitación del edificio de la Escuela de Computación por 4,800 millones de colones, según se detalla a continuación:</w:t>
      </w:r>
    </w:p>
    <w:p w:rsidR="004F7AE8" w:rsidRPr="004F7AE8" w:rsidRDefault="004F7AE8" w:rsidP="004F7AE8">
      <w:pPr>
        <w:jc w:val="both"/>
        <w:rPr>
          <w:rFonts w:ascii="Arial" w:hAnsi="Arial" w:cs="Arial"/>
          <w:i/>
          <w:sz w:val="16"/>
          <w:szCs w:val="20"/>
        </w:rPr>
      </w:pPr>
    </w:p>
    <w:tbl>
      <w:tblPr>
        <w:tblW w:w="8435" w:type="dxa"/>
        <w:tblInd w:w="274" w:type="dxa"/>
        <w:tblCellMar>
          <w:left w:w="0" w:type="dxa"/>
          <w:right w:w="0" w:type="dxa"/>
        </w:tblCellMar>
        <w:tblLook w:val="04A0" w:firstRow="1" w:lastRow="0" w:firstColumn="1" w:lastColumn="0" w:noHBand="0" w:noVBand="1"/>
      </w:tblPr>
      <w:tblGrid>
        <w:gridCol w:w="2693"/>
        <w:gridCol w:w="1455"/>
        <w:gridCol w:w="1383"/>
        <w:gridCol w:w="1382"/>
        <w:gridCol w:w="1522"/>
      </w:tblGrid>
      <w:tr w:rsidR="004F7AE8" w:rsidRPr="004F7AE8" w:rsidTr="00AA5C8A">
        <w:trPr>
          <w:trHeight w:val="257"/>
        </w:trPr>
        <w:tc>
          <w:tcPr>
            <w:tcW w:w="2693"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center"/>
              <w:rPr>
                <w:rFonts w:ascii="Century Gothic" w:hAnsi="Century Gothic" w:cs="Arial"/>
                <w:b/>
                <w:i/>
                <w:color w:val="000000"/>
                <w:sz w:val="16"/>
                <w:szCs w:val="16"/>
                <w:lang w:val="es-CR" w:eastAsia="es-CR"/>
              </w:rPr>
            </w:pPr>
            <w:r w:rsidRPr="004F7AE8">
              <w:rPr>
                <w:rFonts w:ascii="Century Gothic" w:hAnsi="Century Gothic" w:cs="Arial"/>
                <w:b/>
                <w:i/>
                <w:color w:val="000000"/>
                <w:sz w:val="16"/>
                <w:szCs w:val="16"/>
                <w:lang w:val="es-CR" w:eastAsia="es-CR"/>
              </w:rPr>
              <w:t>FINANCIAMIENTO BANCARIO</w:t>
            </w:r>
          </w:p>
        </w:tc>
        <w:tc>
          <w:tcPr>
            <w:tcW w:w="1455"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center"/>
              <w:rPr>
                <w:rFonts w:ascii="Century Gothic" w:hAnsi="Century Gothic" w:cs="Arial"/>
                <w:b/>
                <w:i/>
                <w:color w:val="000000"/>
                <w:sz w:val="16"/>
                <w:szCs w:val="16"/>
                <w:lang w:val="es-CR" w:eastAsia="es-CR"/>
              </w:rPr>
            </w:pPr>
            <w:r w:rsidRPr="004F7AE8">
              <w:rPr>
                <w:rFonts w:ascii="Century Gothic" w:hAnsi="Century Gothic" w:cs="Arial"/>
                <w:b/>
                <w:i/>
                <w:color w:val="000000"/>
                <w:sz w:val="16"/>
                <w:szCs w:val="16"/>
                <w:lang w:val="es-CR" w:eastAsia="es-CR"/>
              </w:rPr>
              <w:t>2017</w:t>
            </w:r>
          </w:p>
        </w:tc>
        <w:tc>
          <w:tcPr>
            <w:tcW w:w="1383"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center"/>
              <w:rPr>
                <w:rFonts w:ascii="Century Gothic" w:hAnsi="Century Gothic" w:cs="Arial"/>
                <w:b/>
                <w:i/>
                <w:color w:val="000000"/>
                <w:sz w:val="16"/>
                <w:szCs w:val="16"/>
                <w:lang w:val="es-CR" w:eastAsia="es-CR"/>
              </w:rPr>
            </w:pPr>
            <w:r w:rsidRPr="004F7AE8">
              <w:rPr>
                <w:rFonts w:ascii="Century Gothic" w:hAnsi="Century Gothic" w:cs="Arial"/>
                <w:b/>
                <w:i/>
                <w:color w:val="000000"/>
                <w:sz w:val="16"/>
                <w:szCs w:val="16"/>
                <w:lang w:val="es-CR" w:eastAsia="es-CR"/>
              </w:rPr>
              <w:t>2018</w:t>
            </w:r>
          </w:p>
        </w:tc>
        <w:tc>
          <w:tcPr>
            <w:tcW w:w="138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center"/>
              <w:rPr>
                <w:rFonts w:ascii="Century Gothic" w:hAnsi="Century Gothic" w:cs="Arial"/>
                <w:b/>
                <w:i/>
                <w:color w:val="000000"/>
                <w:sz w:val="16"/>
                <w:szCs w:val="16"/>
                <w:lang w:val="es-CR" w:eastAsia="es-CR"/>
              </w:rPr>
            </w:pPr>
            <w:r w:rsidRPr="004F7AE8">
              <w:rPr>
                <w:rFonts w:ascii="Century Gothic" w:hAnsi="Century Gothic" w:cs="Arial"/>
                <w:b/>
                <w:i/>
                <w:color w:val="000000"/>
                <w:sz w:val="16"/>
                <w:szCs w:val="16"/>
                <w:lang w:val="es-CR" w:eastAsia="es-CR"/>
              </w:rPr>
              <w:t>2019</w:t>
            </w:r>
          </w:p>
        </w:tc>
        <w:tc>
          <w:tcPr>
            <w:tcW w:w="1522"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center"/>
              <w:rPr>
                <w:rFonts w:ascii="Century Gothic" w:hAnsi="Century Gothic" w:cs="Arial"/>
                <w:b/>
                <w:i/>
                <w:color w:val="000000"/>
                <w:sz w:val="16"/>
                <w:szCs w:val="16"/>
                <w:lang w:val="es-CR" w:eastAsia="es-CR"/>
              </w:rPr>
            </w:pPr>
            <w:r w:rsidRPr="004F7AE8">
              <w:rPr>
                <w:rFonts w:ascii="Century Gothic" w:hAnsi="Century Gothic" w:cs="Arial"/>
                <w:b/>
                <w:i/>
                <w:color w:val="000000"/>
                <w:sz w:val="16"/>
                <w:szCs w:val="16"/>
                <w:lang w:val="es-CR" w:eastAsia="es-CR"/>
              </w:rPr>
              <w:t>TOTAL</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Centro Académico Limón</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1 426 000 000,00</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1 426 000 000,00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Adicional Centro Académico Limón</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135 000 000,00</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135 000 000,00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Idiomas Sede Regional San Carlos</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550 000 000,00</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550 000 000,00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Puente en la Sede Central</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200 000 000,00</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200 000 000,00</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400 000 000,00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Cultura Sede Regional San Carlos</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300 000 000,00</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300 000 000,00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Escuela de Computación</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2 000 000 000,00</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1 250 000 000,00</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3 250 000 000,00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Adicional Escuela de Computación</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1 550 000 000,00</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1 550 000 000,00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Equipo</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200 000 000,00</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774 000 000,00</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974 000 000,00</w:t>
            </w:r>
          </w:p>
        </w:tc>
      </w:tr>
      <w:tr w:rsidR="004F7AE8" w:rsidRPr="004F7AE8" w:rsidTr="00AA5C8A">
        <w:trPr>
          <w:trHeight w:val="257"/>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Edificio Administrativo Sede Central</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 </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2 168 000 000,00</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2 168 000 000,00</w:t>
            </w:r>
          </w:p>
        </w:tc>
      </w:tr>
      <w:tr w:rsidR="004F7AE8" w:rsidRPr="004F7AE8" w:rsidTr="00AA5C8A">
        <w:trPr>
          <w:trHeight w:val="268"/>
        </w:trPr>
        <w:tc>
          <w:tcPr>
            <w:tcW w:w="269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TOTAL</w:t>
            </w:r>
          </w:p>
        </w:tc>
        <w:tc>
          <w:tcPr>
            <w:tcW w:w="1455"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2 311 000 000,00</w:t>
            </w:r>
          </w:p>
        </w:tc>
        <w:tc>
          <w:tcPr>
            <w:tcW w:w="1383"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2 700 000 000,00</w:t>
            </w:r>
          </w:p>
        </w:tc>
        <w:tc>
          <w:tcPr>
            <w:tcW w:w="138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5 742 000 000,00</w:t>
            </w:r>
          </w:p>
        </w:tc>
        <w:tc>
          <w:tcPr>
            <w:tcW w:w="1522"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rsidR="004F7AE8" w:rsidRPr="004F7AE8" w:rsidRDefault="004F7AE8" w:rsidP="004F7AE8">
            <w:pPr>
              <w:jc w:val="right"/>
              <w:rPr>
                <w:rFonts w:ascii="Century Gothic" w:hAnsi="Century Gothic" w:cs="Arial"/>
                <w:i/>
                <w:color w:val="000000"/>
                <w:sz w:val="16"/>
                <w:szCs w:val="16"/>
                <w:lang w:val="es-CR" w:eastAsia="es-CR"/>
              </w:rPr>
            </w:pPr>
            <w:r w:rsidRPr="004F7AE8">
              <w:rPr>
                <w:rFonts w:ascii="Century Gothic" w:hAnsi="Century Gothic" w:cs="Arial"/>
                <w:i/>
                <w:color w:val="000000"/>
                <w:sz w:val="16"/>
                <w:szCs w:val="16"/>
                <w:lang w:val="es-CR" w:eastAsia="es-CR"/>
              </w:rPr>
              <w:t>10 753 000 000,00</w:t>
            </w:r>
          </w:p>
        </w:tc>
      </w:tr>
    </w:tbl>
    <w:p w:rsidR="004F7AE8" w:rsidRPr="004F7AE8" w:rsidRDefault="004F7AE8" w:rsidP="004F7AE8">
      <w:pPr>
        <w:rPr>
          <w:rFonts w:ascii="Calibri" w:eastAsia="Calibri" w:hAnsi="Calibri" w:cs="Arial"/>
          <w:i/>
          <w:sz w:val="22"/>
          <w:szCs w:val="22"/>
          <w:lang w:val="es-CR" w:eastAsia="en-US"/>
        </w:rPr>
      </w:pPr>
    </w:p>
    <w:p w:rsidR="004F7AE8" w:rsidRPr="004F7AE8" w:rsidRDefault="004F7AE8" w:rsidP="004F7AE8">
      <w:pPr>
        <w:spacing w:before="120"/>
        <w:jc w:val="both"/>
        <w:rPr>
          <w:rFonts w:ascii="Arial" w:hAnsi="Arial" w:cs="Arial"/>
          <w:b/>
        </w:rPr>
      </w:pPr>
      <w:r w:rsidRPr="004F7AE8">
        <w:rPr>
          <w:rFonts w:ascii="Arial" w:hAnsi="Arial" w:cs="Arial"/>
          <w:b/>
        </w:rPr>
        <w:t>CONSIDERANDO QUE:</w:t>
      </w:r>
    </w:p>
    <w:p w:rsidR="004F7AE8" w:rsidRPr="004F7AE8" w:rsidRDefault="004F7AE8" w:rsidP="004F7AE8">
      <w:pPr>
        <w:jc w:val="both"/>
        <w:rPr>
          <w:rFonts w:ascii="Arial" w:hAnsi="Arial" w:cs="Arial"/>
          <w:sz w:val="20"/>
          <w:szCs w:val="20"/>
        </w:rPr>
      </w:pPr>
    </w:p>
    <w:p w:rsidR="004F7AE8" w:rsidRPr="004F7AE8" w:rsidRDefault="004F7AE8" w:rsidP="004F7AE8">
      <w:pPr>
        <w:numPr>
          <w:ilvl w:val="0"/>
          <w:numId w:val="17"/>
        </w:numPr>
        <w:tabs>
          <w:tab w:val="left" w:pos="3321"/>
        </w:tabs>
        <w:ind w:left="284"/>
        <w:jc w:val="both"/>
        <w:rPr>
          <w:rFonts w:ascii="Arial" w:hAnsi="Arial" w:cs="Arial"/>
        </w:rPr>
      </w:pPr>
      <w:r w:rsidRPr="004F7AE8">
        <w:rPr>
          <w:rFonts w:ascii="Arial" w:hAnsi="Arial" w:cs="Arial"/>
        </w:rPr>
        <w:t xml:space="preserve">La Secretaría del Consejo Institucional recibe oficio </w:t>
      </w:r>
      <w:r w:rsidRPr="004F7AE8">
        <w:rPr>
          <w:rFonts w:ascii="Arial" w:eastAsia="Cambria" w:hAnsi="Arial" w:cs="Arial"/>
          <w:lang w:val="es-ES_tradnl" w:eastAsia="en-US"/>
        </w:rPr>
        <w:t xml:space="preserve">R-553-2018, con fecha de recibido 16 de mayo de 2018, suscrito por el Dr. Julio C. Calvo Alvarado, Rector, dirigido a la </w:t>
      </w:r>
      <w:proofErr w:type="spellStart"/>
      <w:r w:rsidRPr="004F7AE8">
        <w:rPr>
          <w:rFonts w:ascii="Arial" w:eastAsia="Cambria" w:hAnsi="Arial" w:cs="Arial"/>
          <w:lang w:val="es-ES_tradnl" w:eastAsia="en-US"/>
        </w:rPr>
        <w:t>M.Sc</w:t>
      </w:r>
      <w:proofErr w:type="spellEnd"/>
      <w:r w:rsidRPr="004F7AE8">
        <w:rPr>
          <w:rFonts w:ascii="Arial" w:eastAsia="Cambria" w:hAnsi="Arial" w:cs="Arial"/>
          <w:lang w:val="es-ES_tradnl" w:eastAsia="en-US"/>
        </w:rPr>
        <w:t xml:space="preserve">. Ana Rosa Ruiz Fernández, Coordinadora Comisión de Planificación y Administración, con copia al Consejo Institucional, en el cual remite el aval del Consejo de Rectoría a la solicitud de modificación del acuerdo tomado </w:t>
      </w:r>
      <w:r w:rsidRPr="004F7AE8">
        <w:rPr>
          <w:rFonts w:ascii="Arial" w:eastAsia="Cambria" w:hAnsi="Arial" w:cs="Arial"/>
          <w:lang w:val="es-ES_tradnl" w:eastAsia="en-US"/>
        </w:rPr>
        <w:lastRenderedPageBreak/>
        <w:t>por el Consejo Institucional Sesión Extraordinaria No 2974, Artículo 1, del 30 de mayo de 2016. “Modificación del Plan de Infraestructura Institucional y autorización a la Administración para solicitar un Préstamo por 20 millones dólares para desarrollar infraestructura y equipamiento en el ITCR”, para dar contenido económico adicional al edificio de la Escuela de Computación en la Sede Central.  Dicho documento fue remitido por la Vicerrectoría de Administración, mediante el oficio VAD-307-</w:t>
      </w:r>
      <w:proofErr w:type="gramStart"/>
      <w:r w:rsidRPr="004F7AE8">
        <w:rPr>
          <w:rFonts w:ascii="Arial" w:eastAsia="Cambria" w:hAnsi="Arial" w:cs="Arial"/>
          <w:lang w:val="es-ES_tradnl" w:eastAsia="en-US"/>
        </w:rPr>
        <w:t xml:space="preserve">2018, </w:t>
      </w:r>
      <w:r w:rsidRPr="004F7AE8">
        <w:rPr>
          <w:rFonts w:ascii="Arial" w:hAnsi="Arial" w:cs="Arial"/>
        </w:rPr>
        <w:t xml:space="preserve"> según</w:t>
      </w:r>
      <w:proofErr w:type="gramEnd"/>
      <w:r w:rsidRPr="004F7AE8">
        <w:rPr>
          <w:rFonts w:ascii="Arial" w:hAnsi="Arial" w:cs="Arial"/>
        </w:rPr>
        <w:t xml:space="preserve"> se detalla a continuación:</w:t>
      </w:r>
    </w:p>
    <w:p w:rsidR="004F7AE8" w:rsidRPr="004F7AE8" w:rsidRDefault="004F7AE8" w:rsidP="004F7AE8">
      <w:pPr>
        <w:ind w:left="426" w:right="424"/>
        <w:jc w:val="both"/>
        <w:rPr>
          <w:rFonts w:ascii="Arial" w:hAnsi="Arial" w:cs="Arial"/>
          <w:i/>
        </w:rPr>
      </w:pPr>
    </w:p>
    <w:p w:rsidR="004F7AE8" w:rsidRPr="004F7AE8" w:rsidRDefault="004F7AE8" w:rsidP="004F7AE8">
      <w:pPr>
        <w:tabs>
          <w:tab w:val="right" w:pos="2410"/>
          <w:tab w:val="left" w:pos="2694"/>
        </w:tabs>
        <w:ind w:left="426"/>
        <w:jc w:val="both"/>
        <w:rPr>
          <w:rFonts w:ascii="Arial" w:hAnsi="Arial" w:cs="Arial"/>
          <w:i/>
          <w:sz w:val="22"/>
          <w:szCs w:val="22"/>
        </w:rPr>
      </w:pPr>
      <w:r w:rsidRPr="004F7AE8">
        <w:rPr>
          <w:rFonts w:ascii="Arial" w:hAnsi="Arial" w:cs="Arial"/>
          <w:i/>
          <w:sz w:val="22"/>
          <w:szCs w:val="22"/>
        </w:rPr>
        <w:t>“En atención a lo indicado en el acuerdo de aprobación del préstamo con el Banco Popular, se adjunta los cambios que responden principalmente a las necesidades que han surgido de la construcción del Edificio de la Escuela de Computación en la sede Central; en atención a, la propuesta de reasignación de recursos del préstamo del Banco Popular en Sesión Extraordinaria del Consejo Institucional No. 2974, Artículo 1, del 30 de mayo de 2016.   “Modificación del Plan de Infraestructura Institucional y autorización a la Administración para solicitar un Préstamo por 20 millones de dólares para desarrollar infraestructura y equipamiento en el ITCR”, según las siguientes consideraciones:</w:t>
      </w:r>
    </w:p>
    <w:p w:rsidR="004F7AE8" w:rsidRPr="004F7AE8" w:rsidRDefault="004F7AE8" w:rsidP="004F7AE8">
      <w:pPr>
        <w:spacing w:line="360" w:lineRule="auto"/>
        <w:jc w:val="both"/>
        <w:rPr>
          <w:rFonts w:ascii="Arial" w:hAnsi="Arial" w:cs="Arial"/>
          <w:i/>
          <w:sz w:val="22"/>
          <w:szCs w:val="22"/>
        </w:rPr>
      </w:pPr>
    </w:p>
    <w:p w:rsidR="004F7AE8" w:rsidRPr="004F7AE8" w:rsidRDefault="004F7AE8" w:rsidP="004F7AE8">
      <w:pPr>
        <w:numPr>
          <w:ilvl w:val="0"/>
          <w:numId w:val="18"/>
        </w:numPr>
        <w:ind w:left="567" w:hanging="283"/>
        <w:contextualSpacing/>
        <w:jc w:val="both"/>
        <w:rPr>
          <w:rFonts w:ascii="Arial" w:hAnsi="Arial" w:cs="Arial"/>
          <w:i/>
          <w:sz w:val="22"/>
          <w:szCs w:val="22"/>
        </w:rPr>
      </w:pPr>
      <w:r w:rsidRPr="004F7AE8">
        <w:rPr>
          <w:rFonts w:ascii="Arial" w:hAnsi="Arial" w:cs="Arial"/>
          <w:i/>
          <w:sz w:val="22"/>
          <w:szCs w:val="22"/>
        </w:rPr>
        <w:t xml:space="preserve">La propuesta original de inversión para el edificio de la Escuela de Computación tenía un estimado de costo de 4,800 millones. </w:t>
      </w:r>
    </w:p>
    <w:p w:rsidR="004F7AE8" w:rsidRPr="004F7AE8" w:rsidRDefault="004F7AE8" w:rsidP="004F7AE8">
      <w:pPr>
        <w:ind w:left="284"/>
        <w:contextualSpacing/>
        <w:jc w:val="both"/>
        <w:rPr>
          <w:rFonts w:ascii="Arial" w:hAnsi="Arial" w:cs="Arial"/>
          <w:i/>
          <w:sz w:val="22"/>
          <w:szCs w:val="22"/>
        </w:rPr>
      </w:pPr>
    </w:p>
    <w:p w:rsidR="004F7AE8" w:rsidRPr="004F7AE8" w:rsidRDefault="004F7AE8" w:rsidP="004F7AE8">
      <w:pPr>
        <w:numPr>
          <w:ilvl w:val="0"/>
          <w:numId w:val="18"/>
        </w:numPr>
        <w:ind w:left="567" w:hanging="283"/>
        <w:contextualSpacing/>
        <w:jc w:val="both"/>
        <w:rPr>
          <w:rFonts w:ascii="Arial" w:hAnsi="Arial" w:cs="Arial"/>
          <w:i/>
          <w:sz w:val="22"/>
          <w:szCs w:val="22"/>
        </w:rPr>
      </w:pPr>
      <w:r w:rsidRPr="004F7AE8">
        <w:rPr>
          <w:rFonts w:ascii="Arial" w:hAnsi="Arial" w:cs="Arial"/>
          <w:i/>
          <w:sz w:val="22"/>
          <w:szCs w:val="22"/>
        </w:rPr>
        <w:t>En la licitación se tuvo solo un oferente. La empresa fue Navarro y Avilés S.A</w:t>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numPr>
          <w:ilvl w:val="0"/>
          <w:numId w:val="18"/>
        </w:numPr>
        <w:ind w:left="567" w:hanging="283"/>
        <w:contextualSpacing/>
        <w:jc w:val="both"/>
        <w:rPr>
          <w:rFonts w:ascii="Arial" w:hAnsi="Arial" w:cs="Arial"/>
          <w:i/>
          <w:sz w:val="22"/>
          <w:szCs w:val="22"/>
        </w:rPr>
      </w:pPr>
      <w:r w:rsidRPr="004F7AE8">
        <w:rPr>
          <w:rFonts w:ascii="Arial" w:hAnsi="Arial" w:cs="Arial"/>
          <w:i/>
          <w:sz w:val="22"/>
          <w:szCs w:val="22"/>
        </w:rPr>
        <w:t xml:space="preserve">Diseño licitado para el edificio de </w:t>
      </w:r>
      <w:proofErr w:type="gramStart"/>
      <w:r w:rsidRPr="004F7AE8">
        <w:rPr>
          <w:rFonts w:ascii="Arial" w:hAnsi="Arial" w:cs="Arial"/>
          <w:i/>
          <w:sz w:val="22"/>
          <w:szCs w:val="22"/>
        </w:rPr>
        <w:t>la  Escuela</w:t>
      </w:r>
      <w:proofErr w:type="gramEnd"/>
      <w:r w:rsidRPr="004F7AE8">
        <w:rPr>
          <w:rFonts w:ascii="Arial" w:hAnsi="Arial" w:cs="Arial"/>
          <w:i/>
          <w:sz w:val="22"/>
          <w:szCs w:val="22"/>
        </w:rPr>
        <w:t xml:space="preserve"> de Computación:</w:t>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jc w:val="both"/>
        <w:rPr>
          <w:rFonts w:ascii="Arial" w:hAnsi="Arial" w:cs="Arial"/>
          <w:i/>
          <w:sz w:val="22"/>
          <w:szCs w:val="22"/>
        </w:rPr>
      </w:pPr>
    </w:p>
    <w:p w:rsidR="004F7AE8" w:rsidRPr="004F7AE8" w:rsidRDefault="004F7AE8" w:rsidP="004F7AE8">
      <w:pPr>
        <w:ind w:left="720"/>
        <w:contextualSpacing/>
        <w:rPr>
          <w:rFonts w:ascii="Arial" w:hAnsi="Arial" w:cs="Arial"/>
          <w:i/>
          <w:sz w:val="22"/>
          <w:szCs w:val="22"/>
        </w:rPr>
      </w:pPr>
      <w:r w:rsidRPr="004F7AE8">
        <w:rPr>
          <w:rFonts w:ascii="Arial" w:hAnsi="Arial" w:cs="Arial"/>
          <w:i/>
          <w:noProof/>
          <w:sz w:val="22"/>
          <w:szCs w:val="22"/>
          <w:lang w:val="es-CR" w:eastAsia="es-CR"/>
        </w:rPr>
        <w:drawing>
          <wp:inline distT="0" distB="0" distL="0" distR="0" wp14:anchorId="5E7E1381" wp14:editId="25BF1BA0">
            <wp:extent cx="3797300" cy="208595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13903" cy="2095074"/>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spacing w:line="360" w:lineRule="auto"/>
        <w:ind w:left="720"/>
        <w:contextualSpacing/>
        <w:jc w:val="both"/>
        <w:rPr>
          <w:rFonts w:ascii="Arial" w:hAnsi="Arial" w:cs="Arial"/>
          <w:i/>
          <w:sz w:val="22"/>
          <w:szCs w:val="22"/>
        </w:rPr>
      </w:pPr>
      <w:r w:rsidRPr="004F7AE8">
        <w:rPr>
          <w:rFonts w:ascii="Arial" w:hAnsi="Arial" w:cs="Arial"/>
          <w:i/>
          <w:noProof/>
          <w:sz w:val="22"/>
          <w:szCs w:val="22"/>
          <w:lang w:val="es-CR" w:eastAsia="es-CR"/>
        </w:rPr>
        <w:drawing>
          <wp:inline distT="0" distB="0" distL="0" distR="0" wp14:anchorId="2F9381D9" wp14:editId="48E92890">
            <wp:extent cx="3714750" cy="152538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37395" cy="1534682"/>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r w:rsidRPr="004F7AE8">
        <w:rPr>
          <w:rFonts w:ascii="Arial" w:hAnsi="Arial" w:cs="Arial"/>
          <w:bCs/>
          <w:i/>
          <w:noProof/>
          <w:sz w:val="22"/>
          <w:szCs w:val="22"/>
          <w:lang w:val="es-CR" w:eastAsia="es-CR"/>
        </w:rPr>
        <w:lastRenderedPageBreak/>
        <w:drawing>
          <wp:inline distT="0" distB="0" distL="0" distR="0" wp14:anchorId="33C60823" wp14:editId="4F32E8CD">
            <wp:extent cx="3714750" cy="200850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724928" cy="2014008"/>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ind w:left="720"/>
        <w:contextualSpacing/>
        <w:rPr>
          <w:rFonts w:ascii="Arial" w:hAnsi="Arial" w:cs="Arial"/>
          <w:i/>
          <w:sz w:val="22"/>
          <w:szCs w:val="22"/>
        </w:rPr>
      </w:pPr>
      <w:r w:rsidRPr="004F7AE8">
        <w:rPr>
          <w:rFonts w:ascii="Arial" w:hAnsi="Arial" w:cs="Arial"/>
          <w:bCs/>
          <w:i/>
          <w:noProof/>
          <w:sz w:val="22"/>
          <w:szCs w:val="22"/>
          <w:lang w:val="es-CR" w:eastAsia="es-CR"/>
        </w:rPr>
        <w:drawing>
          <wp:inline distT="0" distB="0" distL="0" distR="0" wp14:anchorId="6F19E240" wp14:editId="4F09B306">
            <wp:extent cx="4000500" cy="1731560"/>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24105" cy="1741777"/>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ind w:left="720"/>
        <w:contextualSpacing/>
        <w:rPr>
          <w:rFonts w:ascii="Arial" w:hAnsi="Arial" w:cs="Arial"/>
          <w:i/>
          <w:sz w:val="22"/>
          <w:szCs w:val="22"/>
        </w:rPr>
      </w:pPr>
      <w:r w:rsidRPr="004F7AE8">
        <w:rPr>
          <w:rFonts w:ascii="Arial" w:hAnsi="Arial" w:cs="Arial"/>
          <w:bCs/>
          <w:i/>
          <w:noProof/>
          <w:sz w:val="22"/>
          <w:szCs w:val="22"/>
          <w:lang w:val="es-CR" w:eastAsia="es-CR"/>
        </w:rPr>
        <w:drawing>
          <wp:inline distT="0" distB="0" distL="0" distR="0" wp14:anchorId="4225DE19" wp14:editId="41C634A8">
            <wp:extent cx="4000500" cy="1879571"/>
            <wp:effectExtent l="0" t="0" r="0" b="698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22785" cy="1890041"/>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ind w:left="720"/>
        <w:contextualSpacing/>
        <w:rPr>
          <w:rFonts w:ascii="Arial" w:hAnsi="Arial" w:cs="Arial"/>
          <w:i/>
          <w:sz w:val="22"/>
          <w:szCs w:val="22"/>
        </w:rPr>
      </w:pPr>
      <w:r w:rsidRPr="004F7AE8">
        <w:rPr>
          <w:rFonts w:ascii="Arial" w:hAnsi="Arial" w:cs="Arial"/>
          <w:bCs/>
          <w:i/>
          <w:noProof/>
          <w:sz w:val="22"/>
          <w:szCs w:val="22"/>
          <w:lang w:val="es-CR" w:eastAsia="es-CR"/>
        </w:rPr>
        <w:drawing>
          <wp:inline distT="0" distB="0" distL="0" distR="0" wp14:anchorId="6BDEE71F" wp14:editId="61558526">
            <wp:extent cx="4000500" cy="1997683"/>
            <wp:effectExtent l="0" t="0" r="0" b="31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51034" cy="2022918"/>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ind w:left="720"/>
        <w:contextualSpacing/>
        <w:rPr>
          <w:rFonts w:ascii="Arial" w:hAnsi="Arial" w:cs="Arial"/>
          <w:i/>
          <w:sz w:val="22"/>
          <w:szCs w:val="22"/>
        </w:rPr>
      </w:pPr>
      <w:r w:rsidRPr="004F7AE8">
        <w:rPr>
          <w:rFonts w:ascii="Arial" w:hAnsi="Arial" w:cs="Arial"/>
          <w:bCs/>
          <w:i/>
          <w:noProof/>
          <w:sz w:val="22"/>
          <w:szCs w:val="22"/>
          <w:lang w:val="es-CR" w:eastAsia="es-CR"/>
        </w:rPr>
        <w:lastRenderedPageBreak/>
        <w:drawing>
          <wp:inline distT="0" distB="0" distL="0" distR="0" wp14:anchorId="28E1EA6F" wp14:editId="7DEB5FD0">
            <wp:extent cx="3924300" cy="193333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68687" cy="1955198"/>
                    </a:xfrm>
                    <a:prstGeom prst="rect">
                      <a:avLst/>
                    </a:prstGeom>
                  </pic:spPr>
                </pic:pic>
              </a:graphicData>
            </a:graphic>
          </wp:inline>
        </w:drawing>
      </w:r>
    </w:p>
    <w:p w:rsidR="004F7AE8" w:rsidRPr="004F7AE8" w:rsidRDefault="004F7AE8" w:rsidP="004F7AE8">
      <w:pPr>
        <w:ind w:left="720"/>
        <w:contextualSpacing/>
        <w:rPr>
          <w:rFonts w:ascii="Arial" w:hAnsi="Arial" w:cs="Arial"/>
          <w:i/>
          <w:sz w:val="22"/>
          <w:szCs w:val="22"/>
        </w:rPr>
      </w:pPr>
    </w:p>
    <w:p w:rsidR="004F7AE8" w:rsidRPr="004F7AE8" w:rsidRDefault="004F7AE8" w:rsidP="004F7AE8">
      <w:pPr>
        <w:numPr>
          <w:ilvl w:val="0"/>
          <w:numId w:val="18"/>
        </w:numPr>
        <w:ind w:left="709" w:hanging="284"/>
        <w:contextualSpacing/>
        <w:jc w:val="both"/>
        <w:rPr>
          <w:rFonts w:ascii="Arial" w:hAnsi="Arial" w:cs="Arial"/>
          <w:i/>
          <w:sz w:val="22"/>
          <w:szCs w:val="22"/>
        </w:rPr>
      </w:pPr>
      <w:r w:rsidRPr="004F7AE8">
        <w:rPr>
          <w:rFonts w:ascii="Arial" w:hAnsi="Arial" w:cs="Arial"/>
          <w:i/>
          <w:sz w:val="22"/>
          <w:szCs w:val="22"/>
        </w:rPr>
        <w:t>El monto de la oferta es por 6,110 millones de colones.</w:t>
      </w:r>
    </w:p>
    <w:p w:rsidR="004F7AE8" w:rsidRPr="004F7AE8" w:rsidRDefault="004F7AE8" w:rsidP="004F7AE8">
      <w:pPr>
        <w:ind w:left="709"/>
        <w:contextualSpacing/>
        <w:jc w:val="both"/>
        <w:rPr>
          <w:rFonts w:ascii="Arial" w:hAnsi="Arial" w:cs="Arial"/>
          <w:i/>
          <w:sz w:val="22"/>
          <w:szCs w:val="22"/>
        </w:rPr>
      </w:pPr>
    </w:p>
    <w:p w:rsidR="004F7AE8" w:rsidRPr="004F7AE8" w:rsidRDefault="004F7AE8" w:rsidP="004F7AE8">
      <w:pPr>
        <w:numPr>
          <w:ilvl w:val="0"/>
          <w:numId w:val="18"/>
        </w:numPr>
        <w:ind w:left="709" w:hanging="284"/>
        <w:contextualSpacing/>
        <w:jc w:val="both"/>
        <w:rPr>
          <w:rFonts w:ascii="Arial" w:hAnsi="Arial" w:cs="Arial"/>
          <w:i/>
          <w:sz w:val="22"/>
          <w:szCs w:val="22"/>
        </w:rPr>
      </w:pPr>
      <w:r w:rsidRPr="004F7AE8">
        <w:rPr>
          <w:rFonts w:ascii="Arial" w:hAnsi="Arial" w:cs="Arial"/>
          <w:i/>
          <w:sz w:val="22"/>
          <w:szCs w:val="22"/>
        </w:rPr>
        <w:t>El diferencial por cubrir es por un monto de 1,310 millones de colones.</w:t>
      </w:r>
    </w:p>
    <w:p w:rsidR="004F7AE8" w:rsidRPr="004F7AE8" w:rsidRDefault="004F7AE8" w:rsidP="004F7AE8">
      <w:pPr>
        <w:ind w:left="709"/>
        <w:contextualSpacing/>
        <w:jc w:val="both"/>
        <w:rPr>
          <w:rFonts w:ascii="Arial" w:hAnsi="Arial" w:cs="Arial"/>
          <w:i/>
          <w:sz w:val="22"/>
          <w:szCs w:val="22"/>
        </w:rPr>
      </w:pPr>
    </w:p>
    <w:p w:rsidR="004F7AE8" w:rsidRPr="004F7AE8" w:rsidRDefault="004F7AE8" w:rsidP="004F7AE8">
      <w:pPr>
        <w:numPr>
          <w:ilvl w:val="0"/>
          <w:numId w:val="18"/>
        </w:numPr>
        <w:ind w:left="709" w:hanging="284"/>
        <w:contextualSpacing/>
        <w:jc w:val="both"/>
        <w:rPr>
          <w:rFonts w:ascii="Arial" w:hAnsi="Arial" w:cs="Arial"/>
          <w:i/>
          <w:sz w:val="22"/>
          <w:szCs w:val="22"/>
        </w:rPr>
      </w:pPr>
      <w:r w:rsidRPr="004F7AE8">
        <w:rPr>
          <w:rFonts w:ascii="Arial" w:hAnsi="Arial" w:cs="Arial"/>
          <w:i/>
          <w:sz w:val="22"/>
          <w:szCs w:val="22"/>
        </w:rPr>
        <w:t xml:space="preserve">De acuerdo con la </w:t>
      </w:r>
      <w:r w:rsidRPr="004F7AE8">
        <w:rPr>
          <w:rFonts w:ascii="Arial" w:eastAsia="Calibri" w:hAnsi="Arial" w:cs="Arial"/>
          <w:i/>
          <w:sz w:val="22"/>
          <w:szCs w:val="22"/>
        </w:rPr>
        <w:t xml:space="preserve">Sesión Ordinaria No. 3050, Artículo 13, del 13de diciembre de 2017.  Modificación del acuerdo tomado por el Consejo Institucional, Sesión ordinaria No. 3036, Artículo 9, del 30 de agosto de 2017 “Modificación del Plan de Infraestructura Institucional y autorización a la Administración para solicitar un Préstamo por 20 millones dólares para desarrollar infraestructura y equipamiento en el ITCR”,  </w:t>
      </w:r>
      <w:r w:rsidRPr="004F7AE8">
        <w:rPr>
          <w:rFonts w:ascii="Arial" w:hAnsi="Arial" w:cs="Arial"/>
          <w:i/>
          <w:sz w:val="22"/>
          <w:szCs w:val="22"/>
        </w:rPr>
        <w:t xml:space="preserve">según esta última modificación  al día de hoy se cuenta con un remanente </w:t>
      </w:r>
      <w:r w:rsidRPr="004F7AE8">
        <w:rPr>
          <w:rFonts w:ascii="Arial" w:eastAsia="Calibri" w:hAnsi="Arial" w:cs="Arial"/>
          <w:i/>
          <w:sz w:val="22"/>
          <w:szCs w:val="22"/>
        </w:rPr>
        <w:t>por un monto de 2,371 millones de colones, disponible y pre asignado a la construcción del edificio de administración:</w:t>
      </w:r>
    </w:p>
    <w:p w:rsidR="004F7AE8" w:rsidRPr="004F7AE8" w:rsidRDefault="004F7AE8" w:rsidP="004F7AE8">
      <w:pPr>
        <w:spacing w:line="360" w:lineRule="auto"/>
        <w:contextualSpacing/>
        <w:jc w:val="both"/>
        <w:rPr>
          <w:rFonts w:ascii="Arial" w:hAnsi="Arial" w:cs="Arial"/>
          <w:i/>
          <w:sz w:val="22"/>
          <w:szCs w:val="22"/>
        </w:rPr>
      </w:pPr>
    </w:p>
    <w:p w:rsidR="004F7AE8" w:rsidRPr="004F7AE8" w:rsidRDefault="004F7AE8" w:rsidP="004F7AE8">
      <w:pPr>
        <w:spacing w:line="360" w:lineRule="auto"/>
        <w:ind w:left="567"/>
        <w:contextualSpacing/>
        <w:jc w:val="both"/>
        <w:rPr>
          <w:rFonts w:ascii="Arial" w:hAnsi="Arial" w:cs="Arial"/>
          <w:i/>
          <w:sz w:val="22"/>
          <w:szCs w:val="22"/>
        </w:rPr>
      </w:pPr>
      <w:r w:rsidRPr="004F7AE8">
        <w:rPr>
          <w:rFonts w:ascii="Arial" w:hAnsi="Arial" w:cs="Arial"/>
          <w:i/>
          <w:noProof/>
          <w:sz w:val="22"/>
          <w:szCs w:val="22"/>
          <w:lang w:val="es-CR" w:eastAsia="es-CR"/>
        </w:rPr>
        <w:drawing>
          <wp:inline distT="0" distB="0" distL="0" distR="0" wp14:anchorId="49C7B74E" wp14:editId="0DD01836">
            <wp:extent cx="4851400" cy="1838325"/>
            <wp:effectExtent l="0" t="0" r="0" b="3175"/>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1400" cy="1838325"/>
                    </a:xfrm>
                    <a:prstGeom prst="rect">
                      <a:avLst/>
                    </a:prstGeom>
                    <a:noFill/>
                    <a:ln>
                      <a:noFill/>
                    </a:ln>
                  </pic:spPr>
                </pic:pic>
              </a:graphicData>
            </a:graphic>
          </wp:inline>
        </w:drawing>
      </w:r>
    </w:p>
    <w:p w:rsidR="004F7AE8" w:rsidRPr="004F7AE8" w:rsidRDefault="004F7AE8" w:rsidP="004F7AE8">
      <w:pPr>
        <w:spacing w:line="360" w:lineRule="auto"/>
        <w:contextualSpacing/>
        <w:jc w:val="both"/>
        <w:rPr>
          <w:rFonts w:ascii="Arial" w:hAnsi="Arial" w:cs="Arial"/>
          <w:i/>
          <w:sz w:val="22"/>
          <w:szCs w:val="22"/>
        </w:rPr>
      </w:pPr>
    </w:p>
    <w:p w:rsidR="004F7AE8" w:rsidRPr="004F7AE8" w:rsidRDefault="004F7AE8" w:rsidP="004F7AE8">
      <w:pPr>
        <w:ind w:left="426"/>
        <w:contextualSpacing/>
        <w:jc w:val="both"/>
        <w:rPr>
          <w:rFonts w:ascii="Arial" w:hAnsi="Arial" w:cs="Arial"/>
          <w:b/>
          <w:i/>
          <w:sz w:val="22"/>
          <w:szCs w:val="22"/>
        </w:rPr>
      </w:pPr>
      <w:r w:rsidRPr="004F7AE8">
        <w:rPr>
          <w:rFonts w:ascii="Arial" w:hAnsi="Arial" w:cs="Arial"/>
          <w:b/>
          <w:i/>
          <w:sz w:val="22"/>
          <w:szCs w:val="22"/>
        </w:rPr>
        <w:t xml:space="preserve">Por </w:t>
      </w:r>
      <w:proofErr w:type="gramStart"/>
      <w:r w:rsidRPr="004F7AE8">
        <w:rPr>
          <w:rFonts w:ascii="Arial" w:hAnsi="Arial" w:cs="Arial"/>
          <w:b/>
          <w:i/>
          <w:sz w:val="22"/>
          <w:szCs w:val="22"/>
        </w:rPr>
        <w:t>tanto</w:t>
      </w:r>
      <w:proofErr w:type="gramEnd"/>
      <w:r w:rsidRPr="004F7AE8">
        <w:rPr>
          <w:rFonts w:ascii="Arial" w:hAnsi="Arial" w:cs="Arial"/>
          <w:b/>
          <w:i/>
          <w:sz w:val="22"/>
          <w:szCs w:val="22"/>
        </w:rPr>
        <w:t xml:space="preserve"> se propone:</w:t>
      </w:r>
    </w:p>
    <w:p w:rsidR="004F7AE8" w:rsidRPr="004F7AE8" w:rsidRDefault="004F7AE8" w:rsidP="004F7AE8">
      <w:pPr>
        <w:ind w:left="709"/>
        <w:contextualSpacing/>
        <w:jc w:val="both"/>
        <w:rPr>
          <w:rFonts w:ascii="Arial" w:hAnsi="Arial" w:cs="Arial"/>
          <w:b/>
          <w:i/>
          <w:sz w:val="22"/>
          <w:szCs w:val="22"/>
        </w:rPr>
      </w:pPr>
    </w:p>
    <w:p w:rsidR="004F7AE8" w:rsidRPr="004F7AE8" w:rsidRDefault="004F7AE8" w:rsidP="004F7AE8">
      <w:pPr>
        <w:numPr>
          <w:ilvl w:val="0"/>
          <w:numId w:val="19"/>
        </w:numPr>
        <w:ind w:left="709" w:hanging="284"/>
        <w:contextualSpacing/>
        <w:jc w:val="both"/>
        <w:rPr>
          <w:rFonts w:ascii="Arial" w:hAnsi="Arial" w:cs="Arial"/>
          <w:i/>
          <w:sz w:val="22"/>
          <w:szCs w:val="22"/>
        </w:rPr>
      </w:pPr>
      <w:r w:rsidRPr="004F7AE8">
        <w:rPr>
          <w:rFonts w:ascii="Arial" w:hAnsi="Arial" w:cs="Arial"/>
          <w:i/>
          <w:sz w:val="22"/>
          <w:szCs w:val="22"/>
        </w:rPr>
        <w:t>Tomar los 1,310 millones de la asignación de dinero disponible por 2,371 millones de colones, quedando esta modificación de la siguiente manera:</w:t>
      </w:r>
    </w:p>
    <w:p w:rsidR="004F7AE8" w:rsidRPr="004F7AE8" w:rsidRDefault="004F7AE8" w:rsidP="004F7AE8">
      <w:pPr>
        <w:spacing w:line="360" w:lineRule="auto"/>
        <w:ind w:left="1146"/>
        <w:contextualSpacing/>
        <w:jc w:val="both"/>
        <w:rPr>
          <w:rFonts w:ascii="Arial" w:hAnsi="Arial" w:cs="Arial"/>
          <w:i/>
          <w:sz w:val="22"/>
          <w:szCs w:val="22"/>
        </w:rPr>
      </w:pPr>
    </w:p>
    <w:p w:rsidR="004F7AE8" w:rsidRPr="004F7AE8" w:rsidRDefault="004F7AE8" w:rsidP="004F7AE8">
      <w:pPr>
        <w:spacing w:line="360" w:lineRule="auto"/>
        <w:contextualSpacing/>
        <w:rPr>
          <w:rFonts w:ascii="Arial" w:hAnsi="Arial" w:cs="Arial"/>
          <w:i/>
          <w:sz w:val="22"/>
          <w:szCs w:val="22"/>
        </w:rPr>
      </w:pPr>
      <w:r w:rsidRPr="004F7AE8">
        <w:rPr>
          <w:rFonts w:ascii="Arial" w:hAnsi="Arial" w:cs="Arial"/>
          <w:i/>
          <w:sz w:val="22"/>
          <w:szCs w:val="22"/>
        </w:rPr>
        <w:lastRenderedPageBreak/>
        <w:t xml:space="preserve">       </w:t>
      </w:r>
      <w:r w:rsidRPr="004F7AE8">
        <w:rPr>
          <w:rFonts w:ascii="Arial" w:hAnsi="Arial" w:cs="Arial"/>
          <w:i/>
          <w:noProof/>
          <w:sz w:val="22"/>
          <w:szCs w:val="22"/>
          <w:lang w:val="es-CR" w:eastAsia="es-CR"/>
        </w:rPr>
        <w:drawing>
          <wp:inline distT="0" distB="0" distL="0" distR="0" wp14:anchorId="033D802D" wp14:editId="696AE66F">
            <wp:extent cx="5612130" cy="157607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1576070"/>
                    </a:xfrm>
                    <a:prstGeom prst="rect">
                      <a:avLst/>
                    </a:prstGeom>
                  </pic:spPr>
                </pic:pic>
              </a:graphicData>
            </a:graphic>
          </wp:inline>
        </w:drawing>
      </w:r>
    </w:p>
    <w:p w:rsidR="004F7AE8" w:rsidRPr="004F7AE8" w:rsidRDefault="004F7AE8" w:rsidP="004F7AE8">
      <w:pPr>
        <w:spacing w:line="360" w:lineRule="auto"/>
        <w:contextualSpacing/>
        <w:rPr>
          <w:rFonts w:ascii="Arial" w:hAnsi="Arial" w:cs="Arial"/>
          <w:i/>
          <w:sz w:val="22"/>
          <w:szCs w:val="22"/>
        </w:rPr>
      </w:pPr>
    </w:p>
    <w:p w:rsidR="004F7AE8" w:rsidRPr="004F7AE8" w:rsidRDefault="004F7AE8" w:rsidP="004F7AE8">
      <w:pPr>
        <w:numPr>
          <w:ilvl w:val="0"/>
          <w:numId w:val="19"/>
        </w:numPr>
        <w:ind w:left="284" w:hanging="284"/>
        <w:contextualSpacing/>
        <w:jc w:val="both"/>
        <w:rPr>
          <w:rFonts w:ascii="Arial" w:hAnsi="Arial" w:cs="Arial"/>
          <w:i/>
          <w:sz w:val="22"/>
          <w:szCs w:val="22"/>
        </w:rPr>
      </w:pPr>
      <w:r w:rsidRPr="004F7AE8">
        <w:rPr>
          <w:rFonts w:ascii="Arial" w:hAnsi="Arial" w:cs="Arial"/>
          <w:i/>
          <w:sz w:val="22"/>
          <w:szCs w:val="22"/>
        </w:rPr>
        <w:t xml:space="preserve">Someter en aprobación del Consejo Institucional la modificación supra citada para atender los requerimientos del edificio de la Escuela de Computación, para lo cual el préstamo tendrá una disminución en la asignación inicial de 2,168 millones de colones para el edificio administrativo quedando un remanente de 1,061 millones de colones; tal y como lo indica el cuadro anterior.  </w:t>
      </w:r>
      <w:proofErr w:type="gramStart"/>
      <w:r w:rsidRPr="004F7AE8">
        <w:rPr>
          <w:rFonts w:ascii="Arial" w:hAnsi="Arial" w:cs="Arial"/>
          <w:i/>
          <w:sz w:val="22"/>
          <w:szCs w:val="22"/>
        </w:rPr>
        <w:t>Asimismo</w:t>
      </w:r>
      <w:proofErr w:type="gramEnd"/>
      <w:r w:rsidRPr="004F7AE8">
        <w:rPr>
          <w:rFonts w:ascii="Arial" w:hAnsi="Arial" w:cs="Arial"/>
          <w:i/>
          <w:sz w:val="22"/>
          <w:szCs w:val="22"/>
        </w:rPr>
        <w:t xml:space="preserve"> los 1,107 millones de colones faltantes, el objetivo es recuperarlos con las amortizaciones a realizar de este año hasta el 2020 y las no ejecuciones de los presupuestos asignados durante el 2018 para amortizar la deuda; adicionalmente, se cuenta con un remanente en la asignación inicial para Limón en obras complementarias.  </w:t>
      </w:r>
    </w:p>
    <w:p w:rsidR="004F7AE8" w:rsidRPr="004F7AE8" w:rsidRDefault="004F7AE8" w:rsidP="004F7AE8">
      <w:pPr>
        <w:spacing w:after="160" w:line="360" w:lineRule="auto"/>
        <w:ind w:left="425"/>
        <w:contextualSpacing/>
        <w:jc w:val="both"/>
        <w:rPr>
          <w:rFonts w:ascii="Arial" w:hAnsi="Arial" w:cs="Arial"/>
          <w:i/>
          <w:sz w:val="22"/>
          <w:szCs w:val="22"/>
        </w:rPr>
      </w:pPr>
    </w:p>
    <w:p w:rsidR="004F7AE8" w:rsidRPr="004F7AE8" w:rsidRDefault="004F7AE8" w:rsidP="004F7AE8">
      <w:pPr>
        <w:ind w:left="426" w:right="424"/>
        <w:jc w:val="both"/>
        <w:rPr>
          <w:rFonts w:ascii="Arial" w:hAnsi="Arial" w:cs="Arial"/>
          <w:i/>
          <w:sz w:val="22"/>
          <w:szCs w:val="22"/>
        </w:rPr>
      </w:pPr>
      <w:r w:rsidRPr="004F7AE8">
        <w:rPr>
          <w:rFonts w:ascii="Arial" w:hAnsi="Arial" w:cs="Arial"/>
          <w:i/>
          <w:sz w:val="22"/>
          <w:szCs w:val="22"/>
        </w:rPr>
        <w:t xml:space="preserve">Esta compensación se estará presentando en una propuesta por </w:t>
      </w:r>
      <w:proofErr w:type="gramStart"/>
      <w:r w:rsidRPr="004F7AE8">
        <w:rPr>
          <w:rFonts w:ascii="Arial" w:hAnsi="Arial" w:cs="Arial"/>
          <w:i/>
          <w:sz w:val="22"/>
          <w:szCs w:val="22"/>
        </w:rPr>
        <w:t>aparte..</w:t>
      </w:r>
      <w:proofErr w:type="gramEnd"/>
      <w:r w:rsidRPr="004F7AE8">
        <w:rPr>
          <w:rFonts w:ascii="Arial" w:hAnsi="Arial" w:cs="Arial"/>
          <w:i/>
          <w:sz w:val="22"/>
          <w:szCs w:val="22"/>
        </w:rPr>
        <w:t>”</w:t>
      </w:r>
    </w:p>
    <w:p w:rsidR="004F7AE8" w:rsidRPr="004F7AE8" w:rsidRDefault="004F7AE8" w:rsidP="004F7AE8">
      <w:pPr>
        <w:ind w:right="424"/>
        <w:jc w:val="both"/>
        <w:rPr>
          <w:rFonts w:ascii="Arial" w:hAnsi="Arial" w:cs="Arial"/>
          <w:i/>
        </w:rPr>
      </w:pPr>
    </w:p>
    <w:p w:rsidR="004F7AE8" w:rsidRPr="004F7AE8" w:rsidRDefault="004F7AE8" w:rsidP="004F7AE8">
      <w:pPr>
        <w:numPr>
          <w:ilvl w:val="0"/>
          <w:numId w:val="17"/>
        </w:numPr>
        <w:tabs>
          <w:tab w:val="left" w:pos="3321"/>
        </w:tabs>
        <w:ind w:left="284"/>
        <w:jc w:val="both"/>
        <w:rPr>
          <w:rFonts w:ascii="Arial" w:hAnsi="Arial" w:cs="Arial"/>
        </w:rPr>
      </w:pPr>
      <w:r w:rsidRPr="004F7AE8">
        <w:rPr>
          <w:rFonts w:ascii="Arial" w:hAnsi="Arial" w:cs="Arial"/>
        </w:rPr>
        <w:t xml:space="preserve">La Comisión de Planificación y Administración en reunión No. 773-2018, </w:t>
      </w:r>
      <w:r w:rsidRPr="004F7AE8">
        <w:rPr>
          <w:rFonts w:ascii="Arial" w:eastAsia="Cambria" w:hAnsi="Arial" w:cs="Arial"/>
          <w:lang w:val="es-ES_tradnl" w:eastAsia="en-US"/>
        </w:rPr>
        <w:t>realizada</w:t>
      </w:r>
      <w:r w:rsidRPr="004F7AE8">
        <w:rPr>
          <w:rFonts w:ascii="Arial" w:hAnsi="Arial" w:cs="Arial"/>
        </w:rPr>
        <w:t xml:space="preserve"> el 07 de junio de 2018, discutió ampliamente el Informe de Licitación Pública Nº 2017LN-000008-APITCR “Construcción de Edificio, Escuela de Ingeniería en Computación, Sede Central Cartago”, con los representantes de la Administración y la Auditoría Interna. </w:t>
      </w:r>
    </w:p>
    <w:p w:rsidR="004F7AE8" w:rsidRPr="004F7AE8" w:rsidRDefault="004F7AE8" w:rsidP="004F7AE8">
      <w:pPr>
        <w:ind w:left="-39"/>
        <w:jc w:val="both"/>
        <w:rPr>
          <w:rFonts w:ascii="Arial" w:hAnsi="Arial" w:cs="Arial"/>
        </w:rPr>
      </w:pPr>
    </w:p>
    <w:p w:rsidR="004F7AE8" w:rsidRPr="004F7AE8" w:rsidRDefault="004F7AE8" w:rsidP="004F7AE8">
      <w:pPr>
        <w:numPr>
          <w:ilvl w:val="0"/>
          <w:numId w:val="15"/>
        </w:numPr>
        <w:tabs>
          <w:tab w:val="num" w:pos="465"/>
        </w:tabs>
        <w:ind w:left="426"/>
        <w:jc w:val="both"/>
        <w:rPr>
          <w:rFonts w:ascii="Arial" w:hAnsi="Arial" w:cs="Arial"/>
        </w:rPr>
      </w:pPr>
      <w:r w:rsidRPr="004F7AE8">
        <w:rPr>
          <w:rFonts w:ascii="Arial" w:hAnsi="Arial" w:cs="Arial"/>
        </w:rPr>
        <w:t>La Comisión de Planificación y Administración considera que antes de discutir la propuesta para la adjudicación de la licitación para la construcción del Edificio de Computación, se requiere dar contenido presupuestario, razón por la cual dispone elevar la propuesta al Consejo Institucional.</w:t>
      </w:r>
    </w:p>
    <w:p w:rsidR="004F7AE8" w:rsidRPr="004F7AE8" w:rsidRDefault="004F7AE8" w:rsidP="004F7AE8">
      <w:pPr>
        <w:jc w:val="both"/>
        <w:rPr>
          <w:rFonts w:ascii="Arial" w:hAnsi="Arial" w:cs="Arial"/>
        </w:rPr>
      </w:pPr>
    </w:p>
    <w:p w:rsidR="004F7AE8" w:rsidRPr="004F7AE8" w:rsidRDefault="004F7AE8" w:rsidP="004F7AE8">
      <w:pPr>
        <w:spacing w:after="240"/>
        <w:rPr>
          <w:rFonts w:ascii="Arial" w:hAnsi="Arial" w:cs="Arial"/>
          <w:b/>
        </w:rPr>
      </w:pPr>
      <w:r w:rsidRPr="004F7AE8">
        <w:rPr>
          <w:rFonts w:ascii="Arial" w:hAnsi="Arial" w:cs="Arial"/>
          <w:b/>
        </w:rPr>
        <w:t>SE</w:t>
      </w:r>
      <w:r>
        <w:rPr>
          <w:rFonts w:ascii="Arial" w:hAnsi="Arial" w:cs="Arial"/>
          <w:b/>
        </w:rPr>
        <w:t xml:space="preserve"> ACUERDA</w:t>
      </w:r>
      <w:r w:rsidRPr="004F7AE8">
        <w:rPr>
          <w:rFonts w:ascii="Arial" w:hAnsi="Arial" w:cs="Arial"/>
          <w:b/>
        </w:rPr>
        <w:t>:</w:t>
      </w:r>
    </w:p>
    <w:p w:rsidR="004F7AE8" w:rsidRPr="004F7AE8" w:rsidRDefault="004F7AE8" w:rsidP="004F7AE8">
      <w:pPr>
        <w:numPr>
          <w:ilvl w:val="0"/>
          <w:numId w:val="16"/>
        </w:numPr>
        <w:ind w:left="426" w:hanging="426"/>
        <w:contextualSpacing/>
        <w:jc w:val="both"/>
        <w:rPr>
          <w:rFonts w:ascii="Arial" w:hAnsi="Arial" w:cs="Arial"/>
        </w:rPr>
      </w:pPr>
      <w:r w:rsidRPr="004F7AE8">
        <w:rPr>
          <w:rFonts w:ascii="Arial" w:hAnsi="Arial" w:cs="Arial"/>
        </w:rPr>
        <w:t xml:space="preserve">Modificar el acuerdo del Consejo Institucional, Sesión Extraordinaria No. 3050, Artículo 13, del 6 de diciembre del </w:t>
      </w:r>
      <w:proofErr w:type="gramStart"/>
      <w:r w:rsidRPr="004F7AE8">
        <w:rPr>
          <w:rFonts w:ascii="Arial" w:hAnsi="Arial" w:cs="Arial"/>
        </w:rPr>
        <w:t>2017  “</w:t>
      </w:r>
      <w:proofErr w:type="gramEnd"/>
      <w:r w:rsidRPr="004F7AE8">
        <w:rPr>
          <w:rFonts w:ascii="Arial" w:hAnsi="Arial" w:cs="Arial"/>
          <w:i/>
          <w:sz w:val="22"/>
          <w:szCs w:val="22"/>
        </w:rPr>
        <w:t>Modificación del Plan de Infraestructura Institucional y autorización a la Administración para solicitar un Préstamo por 20 millones dólares para desarrollar infraestructura y equipamiento en el ITCR</w:t>
      </w:r>
      <w:r w:rsidRPr="004F7AE8">
        <w:rPr>
          <w:rFonts w:ascii="Arial" w:hAnsi="Arial" w:cs="Arial"/>
        </w:rPr>
        <w:t>”,  para dar contenido económico adicional al edificio de la Escuela de Computación, según se detalla a continuación:</w:t>
      </w:r>
      <w:bookmarkStart w:id="0" w:name="_GoBack"/>
      <w:bookmarkEnd w:id="0"/>
    </w:p>
    <w:p w:rsidR="004F7AE8" w:rsidRPr="004F7AE8" w:rsidRDefault="004F7AE8" w:rsidP="004F7AE8">
      <w:pPr>
        <w:jc w:val="both"/>
        <w:rPr>
          <w:rFonts w:ascii="Arial" w:hAnsi="Arial" w:cs="Arial"/>
          <w:lang w:val="es-CR"/>
        </w:rPr>
      </w:pPr>
    </w:p>
    <w:p w:rsidR="004F7AE8" w:rsidRPr="004F7AE8" w:rsidRDefault="004F7AE8" w:rsidP="004F7AE8">
      <w:pPr>
        <w:ind w:left="993" w:hanging="567"/>
        <w:jc w:val="both"/>
        <w:rPr>
          <w:rFonts w:ascii="Arial" w:hAnsi="Arial" w:cs="Arial"/>
        </w:rPr>
      </w:pPr>
      <w:r w:rsidRPr="004F7AE8">
        <w:rPr>
          <w:rFonts w:ascii="Arial" w:hAnsi="Arial" w:cs="Arial"/>
          <w:i/>
        </w:rPr>
        <w:t xml:space="preserve">a.1.  </w:t>
      </w:r>
      <w:r w:rsidRPr="004F7AE8">
        <w:rPr>
          <w:rFonts w:ascii="Arial" w:hAnsi="Arial" w:cs="Arial"/>
        </w:rPr>
        <w:t>Tomar los 1,310 millones de la asignación de dinero disponible por 2,371 millones de colones, quedando esta modificación de la siguiente manera:</w:t>
      </w:r>
    </w:p>
    <w:p w:rsidR="004F7AE8" w:rsidRPr="004F7AE8" w:rsidRDefault="004F7AE8" w:rsidP="004F7AE8">
      <w:pPr>
        <w:spacing w:line="360" w:lineRule="auto"/>
        <w:ind w:left="1146"/>
        <w:contextualSpacing/>
        <w:jc w:val="both"/>
        <w:rPr>
          <w:rFonts w:ascii="Arial" w:hAnsi="Arial" w:cs="Arial"/>
          <w:i/>
          <w:sz w:val="16"/>
          <w:szCs w:val="20"/>
        </w:rPr>
      </w:pPr>
    </w:p>
    <w:p w:rsidR="004F7AE8" w:rsidRPr="004F7AE8" w:rsidRDefault="004F7AE8" w:rsidP="004F7AE8">
      <w:pPr>
        <w:spacing w:line="360" w:lineRule="auto"/>
        <w:contextualSpacing/>
        <w:rPr>
          <w:rFonts w:ascii="Arial" w:hAnsi="Arial" w:cs="Arial"/>
          <w:i/>
          <w:sz w:val="16"/>
          <w:szCs w:val="20"/>
        </w:rPr>
      </w:pPr>
      <w:r w:rsidRPr="004F7AE8">
        <w:rPr>
          <w:rFonts w:ascii="Arial" w:hAnsi="Arial" w:cs="Arial"/>
          <w:i/>
          <w:sz w:val="16"/>
          <w:szCs w:val="20"/>
        </w:rPr>
        <w:lastRenderedPageBreak/>
        <w:t xml:space="preserve">       </w:t>
      </w:r>
      <w:r w:rsidRPr="004F7AE8">
        <w:rPr>
          <w:rFonts w:ascii="Arial" w:hAnsi="Arial" w:cs="Arial"/>
          <w:i/>
          <w:noProof/>
          <w:sz w:val="16"/>
          <w:szCs w:val="20"/>
          <w:lang w:val="es-CR" w:eastAsia="es-CR"/>
        </w:rPr>
        <w:drawing>
          <wp:inline distT="0" distB="0" distL="0" distR="0" wp14:anchorId="451710FC" wp14:editId="20F36A2B">
            <wp:extent cx="5612130" cy="1576070"/>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1576070"/>
                    </a:xfrm>
                    <a:prstGeom prst="rect">
                      <a:avLst/>
                    </a:prstGeom>
                  </pic:spPr>
                </pic:pic>
              </a:graphicData>
            </a:graphic>
          </wp:inline>
        </w:drawing>
      </w:r>
    </w:p>
    <w:p w:rsidR="004F7AE8" w:rsidRPr="004F7AE8" w:rsidRDefault="004F7AE8" w:rsidP="004F7AE8">
      <w:pPr>
        <w:spacing w:line="360" w:lineRule="auto"/>
        <w:contextualSpacing/>
        <w:rPr>
          <w:rFonts w:ascii="Arial" w:hAnsi="Arial" w:cs="Arial"/>
          <w:i/>
          <w:sz w:val="16"/>
          <w:szCs w:val="20"/>
        </w:rPr>
      </w:pPr>
    </w:p>
    <w:p w:rsidR="004F7AE8" w:rsidRPr="004F7AE8" w:rsidRDefault="004F7AE8" w:rsidP="004F7AE8">
      <w:pPr>
        <w:ind w:left="993" w:hanging="567"/>
        <w:jc w:val="both"/>
        <w:rPr>
          <w:rFonts w:ascii="Arial" w:hAnsi="Arial" w:cs="Arial"/>
        </w:rPr>
      </w:pPr>
      <w:r w:rsidRPr="004F7AE8">
        <w:rPr>
          <w:rFonts w:ascii="Arial" w:hAnsi="Arial" w:cs="Arial"/>
        </w:rPr>
        <w:t xml:space="preserve">a.2.  La asignación inicial de 2,168 millones de colones para el edificio administrativo se mantiene y se recuperará de la siguiente forma: 1,061 millones de colones del préstamos con el Banco Popular el cual ya está disponible para empezar a utilizarse y la diferencia de 1,107 millones de colones se ajustarán de la siguiente forma: las amortizaciones a realizar de este año hasta el 2020, las no ejecuciones de los presupuestos asignados durante el 2018 y el remanente en la asignación inicial para Limón en obras complementarias.  </w:t>
      </w:r>
    </w:p>
    <w:p w:rsidR="004F7AE8" w:rsidRPr="004F7AE8" w:rsidRDefault="004F7AE8" w:rsidP="004F7AE8">
      <w:pPr>
        <w:ind w:left="142"/>
        <w:contextualSpacing/>
        <w:rPr>
          <w:rFonts w:ascii="Arial" w:hAnsi="Arial" w:cs="Arial"/>
          <w:b/>
          <w:i/>
          <w:sz w:val="22"/>
          <w:szCs w:val="22"/>
        </w:rPr>
      </w:pPr>
    </w:p>
    <w:p w:rsidR="005F18E0" w:rsidRDefault="005F18E0" w:rsidP="005F18E0">
      <w:pPr>
        <w:jc w:val="both"/>
        <w:rPr>
          <w:rFonts w:ascii="Arial" w:eastAsia="Cambria" w:hAnsi="Arial" w:cs="Arial"/>
          <w:lang w:val="es-ES_tradnl" w:eastAsia="en-US"/>
        </w:rPr>
      </w:pPr>
    </w:p>
    <w:p w:rsidR="00E14A35" w:rsidRPr="00956670" w:rsidRDefault="00E14A35" w:rsidP="004F7AE8">
      <w:pPr>
        <w:numPr>
          <w:ilvl w:val="0"/>
          <w:numId w:val="16"/>
        </w:numPr>
        <w:ind w:left="426" w:hanging="426"/>
        <w:contextualSpacing/>
        <w:jc w:val="both"/>
        <w:rPr>
          <w:rFonts w:ascii="Arial" w:hAnsi="Arial" w:cs="Arial"/>
        </w:rPr>
      </w:pPr>
      <w:r w:rsidRPr="00F41044">
        <w:rPr>
          <w:rFonts w:ascii="Arial" w:eastAsia="Cambria" w:hAnsi="Arial" w:cs="Arial"/>
          <w:lang w:eastAsia="en-US"/>
        </w:rPr>
        <w:t>Comunicar</w:t>
      </w:r>
      <w:r w:rsidRPr="002204D7">
        <w:rPr>
          <w:rFonts w:ascii="Arial" w:hAnsi="Arial" w:cs="Arial"/>
          <w:lang w:val="es-CR"/>
        </w:rPr>
        <w:t xml:space="preserve">. </w:t>
      </w:r>
      <w:r>
        <w:rPr>
          <w:rFonts w:ascii="Arial" w:hAnsi="Arial" w:cs="Arial"/>
          <w:b/>
          <w:lang w:val="es-CR"/>
        </w:rPr>
        <w:t xml:space="preserve"> ACUERDO FIRME.</w:t>
      </w:r>
    </w:p>
    <w:p w:rsidR="00AF2CB3" w:rsidRPr="00AF2CB3" w:rsidRDefault="00AF2CB3" w:rsidP="00AF2CB3">
      <w:pPr>
        <w:jc w:val="both"/>
        <w:rPr>
          <w:rFonts w:ascii="Arial" w:hAnsi="Arial" w:cs="Arial"/>
          <w:b/>
          <w:lang w:val="es-CR"/>
        </w:rPr>
      </w:pPr>
    </w:p>
    <w:p w:rsidR="004F7AE8" w:rsidRDefault="004F7AE8" w:rsidP="004F7AE8">
      <w:pPr>
        <w:rPr>
          <w:rFonts w:ascii="Arial" w:hAnsi="Arial" w:cs="Arial"/>
          <w:b/>
          <w:i/>
          <w:sz w:val="18"/>
          <w:szCs w:val="18"/>
        </w:rPr>
      </w:pPr>
    </w:p>
    <w:p w:rsidR="004F7AE8" w:rsidRPr="004F7AE8" w:rsidRDefault="004F7AE8" w:rsidP="004F7AE8">
      <w:pPr>
        <w:rPr>
          <w:rFonts w:ascii="Arial" w:hAnsi="Arial" w:cs="Arial"/>
          <w:b/>
          <w:i/>
          <w:sz w:val="18"/>
          <w:szCs w:val="18"/>
        </w:rPr>
      </w:pPr>
      <w:r w:rsidRPr="004F7AE8">
        <w:rPr>
          <w:rFonts w:ascii="Arial" w:hAnsi="Arial" w:cs="Arial"/>
          <w:b/>
          <w:i/>
          <w:sz w:val="18"/>
          <w:szCs w:val="18"/>
        </w:rPr>
        <w:t>Palabras Clave: Modificación</w:t>
      </w:r>
      <w:r w:rsidRPr="004F7AE8">
        <w:rPr>
          <w:rFonts w:ascii="Arial" w:eastAsia="Cambria" w:hAnsi="Arial" w:cs="Arial"/>
          <w:b/>
          <w:i/>
          <w:sz w:val="18"/>
          <w:szCs w:val="18"/>
          <w:lang w:eastAsia="en-US"/>
        </w:rPr>
        <w:t xml:space="preserve"> – S 2974 – Préstamo – 20 millones - contenido económico – edifico computación   </w:t>
      </w:r>
    </w:p>
    <w:p w:rsidR="00BD6FFA" w:rsidRPr="004F7AE8" w:rsidRDefault="00BD6FFA" w:rsidP="00BD6FFA">
      <w:pPr>
        <w:jc w:val="both"/>
        <w:rPr>
          <w:rFonts w:ascii="Arial" w:eastAsia="Calibri" w:hAnsi="Arial" w:cs="Arial"/>
          <w:color w:val="000000"/>
          <w:lang w:eastAsia="en-US"/>
        </w:rPr>
      </w:pPr>
    </w:p>
    <w:p w:rsidR="00253D00" w:rsidRDefault="00253D00" w:rsidP="00CE458D">
      <w:pPr>
        <w:jc w:val="both"/>
        <w:rPr>
          <w:rFonts w:ascii="Arial" w:eastAsia="Cambria" w:hAnsi="Arial" w:cs="Arial"/>
          <w:b/>
          <w:color w:val="000000"/>
          <w:lang w:val="es-ES_tradnl" w:eastAsia="en-US"/>
        </w:rPr>
      </w:pPr>
    </w:p>
    <w:tbl>
      <w:tblPr>
        <w:tblpPr w:leftFromText="142" w:rightFromText="142" w:vertAnchor="text" w:horzAnchor="margin" w:tblpY="1"/>
        <w:tblOverlap w:val="never"/>
        <w:tblW w:w="18186" w:type="dxa"/>
        <w:tblLook w:val="04A0" w:firstRow="1" w:lastRow="0" w:firstColumn="1" w:lastColumn="0" w:noHBand="0" w:noVBand="1"/>
      </w:tblPr>
      <w:tblGrid>
        <w:gridCol w:w="4361"/>
        <w:gridCol w:w="4361"/>
        <w:gridCol w:w="4361"/>
        <w:gridCol w:w="5103"/>
      </w:tblGrid>
      <w:tr w:rsidR="00CE7F7E" w:rsidRPr="00474B22" w:rsidTr="00B90A66">
        <w:trPr>
          <w:trHeight w:val="183"/>
        </w:trPr>
        <w:tc>
          <w:tcPr>
            <w:tcW w:w="4361" w:type="dxa"/>
          </w:tcPr>
          <w:p w:rsidR="00F4695B" w:rsidRPr="00474B22" w:rsidRDefault="00F4695B" w:rsidP="00B90A66">
            <w:pPr>
              <w:rPr>
                <w:rFonts w:ascii="Arial" w:eastAsia="Cambria" w:hAnsi="Arial" w:cs="Arial"/>
                <w:b/>
                <w:sz w:val="16"/>
                <w:szCs w:val="16"/>
                <w:lang w:val="es-ES_tradnl" w:eastAsia="en-US"/>
              </w:rPr>
            </w:pPr>
          </w:p>
        </w:tc>
        <w:tc>
          <w:tcPr>
            <w:tcW w:w="4361" w:type="dxa"/>
          </w:tcPr>
          <w:p w:rsidR="00CE7F7E" w:rsidRPr="00474B22" w:rsidRDefault="00CE7F7E" w:rsidP="00D23962">
            <w:pPr>
              <w:ind w:left="720" w:hanging="720"/>
              <w:jc w:val="both"/>
              <w:rPr>
                <w:rFonts w:ascii="Arial" w:eastAsia="Cambria" w:hAnsi="Arial" w:cs="Arial"/>
                <w:b/>
                <w:sz w:val="16"/>
                <w:szCs w:val="16"/>
                <w:lang w:val="es-CR" w:eastAsia="en-US"/>
              </w:rPr>
            </w:pPr>
          </w:p>
        </w:tc>
        <w:tc>
          <w:tcPr>
            <w:tcW w:w="4361" w:type="dxa"/>
          </w:tcPr>
          <w:p w:rsidR="00CE7F7E" w:rsidRPr="00474B22" w:rsidRDefault="00CE7F7E" w:rsidP="004411B2">
            <w:pPr>
              <w:jc w:val="both"/>
              <w:rPr>
                <w:rFonts w:ascii="Arial" w:eastAsia="Cambria" w:hAnsi="Arial" w:cs="Arial"/>
                <w:b/>
                <w:sz w:val="16"/>
                <w:szCs w:val="16"/>
                <w:lang w:val="es-ES_tradnl" w:eastAsia="en-US"/>
              </w:rPr>
            </w:pPr>
          </w:p>
        </w:tc>
        <w:tc>
          <w:tcPr>
            <w:tcW w:w="5103" w:type="dxa"/>
          </w:tcPr>
          <w:p w:rsidR="00CE7F7E" w:rsidRPr="00474B22" w:rsidRDefault="00CE7F7E" w:rsidP="004411B2">
            <w:pPr>
              <w:jc w:val="both"/>
              <w:rPr>
                <w:rFonts w:ascii="Arial" w:eastAsia="Cambria" w:hAnsi="Arial" w:cs="Arial"/>
                <w:b/>
                <w:sz w:val="16"/>
                <w:szCs w:val="16"/>
                <w:lang w:val="es-ES_tradnl" w:eastAsia="en-US"/>
              </w:rPr>
            </w:pPr>
          </w:p>
        </w:tc>
      </w:tr>
    </w:tbl>
    <w:p w:rsidR="00D23962" w:rsidRPr="00474B22" w:rsidRDefault="00D23962" w:rsidP="00EB0F82">
      <w:pPr>
        <w:jc w:val="both"/>
        <w:rPr>
          <w:rFonts w:ascii="Arial" w:eastAsia="Cambria" w:hAnsi="Arial" w:cs="Arial"/>
          <w:b/>
          <w:sz w:val="16"/>
          <w:szCs w:val="16"/>
          <w:lang w:val="es-ES_tradnl" w:eastAsia="en-US"/>
        </w:rPr>
      </w:pPr>
    </w:p>
    <w:p w:rsidR="00CE458D" w:rsidRDefault="00CE458D" w:rsidP="00CE458D">
      <w:pPr>
        <w:jc w:val="both"/>
        <w:rPr>
          <w:rFonts w:ascii="Arial" w:eastAsia="Cambria" w:hAnsi="Arial" w:cs="Arial"/>
          <w:b/>
          <w:sz w:val="16"/>
          <w:szCs w:val="16"/>
          <w:lang w:val="es-ES_tradnl" w:eastAsia="en-US"/>
        </w:rPr>
      </w:pPr>
      <w:proofErr w:type="spellStart"/>
      <w:r>
        <w:rPr>
          <w:rFonts w:ascii="Arial" w:eastAsia="Cambria" w:hAnsi="Arial" w:cs="Arial"/>
          <w:b/>
          <w:sz w:val="16"/>
          <w:szCs w:val="16"/>
          <w:lang w:val="es-ES_tradnl" w:eastAsia="en-US"/>
        </w:rPr>
        <w:t>c.i.</w:t>
      </w:r>
      <w:proofErr w:type="spellEnd"/>
      <w:r>
        <w:rPr>
          <w:rFonts w:ascii="Arial" w:eastAsia="Cambria" w:hAnsi="Arial" w:cs="Arial"/>
          <w:b/>
          <w:sz w:val="16"/>
          <w:szCs w:val="16"/>
          <w:lang w:val="es-ES_tradnl" w:eastAsia="en-US"/>
        </w:rPr>
        <w:t xml:space="preserve">   </w:t>
      </w:r>
      <w:r w:rsidRPr="00474B22">
        <w:rPr>
          <w:rFonts w:ascii="Arial" w:eastAsia="Cambria" w:hAnsi="Arial" w:cs="Arial"/>
          <w:b/>
          <w:sz w:val="16"/>
          <w:szCs w:val="16"/>
          <w:lang w:val="es-ES_tradnl" w:eastAsia="en-US"/>
        </w:rPr>
        <w:t>Auditoría Interna (Notificado a la Secretaria vía correo electrónico)</w:t>
      </w:r>
    </w:p>
    <w:p w:rsidR="00681CAC" w:rsidRPr="00681CAC" w:rsidRDefault="00AF2CB3" w:rsidP="00E65AB9">
      <w:pPr>
        <w:jc w:val="both"/>
        <w:rPr>
          <w:rFonts w:ascii="Arial" w:hAnsi="Arial" w:cs="Arial"/>
          <w:b/>
          <w:sz w:val="16"/>
          <w:szCs w:val="16"/>
          <w:lang w:val="es-CR"/>
        </w:rPr>
      </w:pPr>
      <w:r>
        <w:rPr>
          <w:rFonts w:ascii="Arial" w:eastAsia="Cambria" w:hAnsi="Arial" w:cs="Arial"/>
          <w:b/>
          <w:sz w:val="16"/>
          <w:szCs w:val="16"/>
          <w:lang w:val="es-ES_tradnl" w:eastAsia="en-US"/>
        </w:rPr>
        <w:t xml:space="preserve">        </w:t>
      </w:r>
    </w:p>
    <w:p w:rsidR="00E00132" w:rsidRPr="00681CAC" w:rsidRDefault="00E00132" w:rsidP="00F41044">
      <w:pPr>
        <w:jc w:val="both"/>
        <w:rPr>
          <w:rFonts w:ascii="Arial" w:eastAsia="Cambria" w:hAnsi="Arial" w:cs="Arial"/>
          <w:b/>
          <w:lang w:val="es-CR" w:eastAsia="en-US"/>
        </w:rPr>
      </w:pPr>
    </w:p>
    <w:p w:rsidR="00F41044" w:rsidRPr="00F41044" w:rsidRDefault="00F41044" w:rsidP="00F41044">
      <w:pPr>
        <w:jc w:val="both"/>
        <w:rPr>
          <w:rFonts w:ascii="Arial" w:eastAsia="Cambria" w:hAnsi="Arial" w:cs="Arial"/>
          <w:sz w:val="22"/>
          <w:szCs w:val="22"/>
          <w:lang w:eastAsia="en-US"/>
        </w:rPr>
      </w:pPr>
      <w:proofErr w:type="spellStart"/>
      <w:r w:rsidRPr="00F41044">
        <w:rPr>
          <w:rFonts w:ascii="Arial" w:eastAsia="Cambria" w:hAnsi="Arial" w:cs="Arial"/>
          <w:sz w:val="22"/>
          <w:szCs w:val="22"/>
          <w:lang w:eastAsia="en-US"/>
        </w:rPr>
        <w:t>ars</w:t>
      </w:r>
      <w:proofErr w:type="spellEnd"/>
    </w:p>
    <w:sectPr w:rsidR="00F41044" w:rsidRPr="00F41044" w:rsidSect="00CE0215">
      <w:headerReference w:type="default" r:id="rId17"/>
      <w:footerReference w:type="default" r:id="rId18"/>
      <w:pgSz w:w="11906" w:h="16838"/>
      <w:pgMar w:top="1134"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7411" w:rsidRDefault="006A7411">
      <w:r>
        <w:separator/>
      </w:r>
    </w:p>
  </w:endnote>
  <w:endnote w:type="continuationSeparator" w:id="0">
    <w:p w:rsidR="006A7411" w:rsidRDefault="006A7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1)">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Default="003538E7">
    <w:pPr>
      <w:pStyle w:val="Piedepgina"/>
      <w:jc w:val="center"/>
    </w:pPr>
  </w:p>
  <w:p w:rsidR="003538E7" w:rsidRDefault="003538E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7411" w:rsidRDefault="006A7411">
      <w:r>
        <w:separator/>
      </w:r>
    </w:p>
  </w:footnote>
  <w:footnote w:type="continuationSeparator" w:id="0">
    <w:p w:rsidR="006A7411" w:rsidRDefault="006A74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538E7" w:rsidRPr="00D958BC" w:rsidRDefault="003538E7" w:rsidP="007742A1">
    <w:pPr>
      <w:ind w:right="-40"/>
      <w:rPr>
        <w:rFonts w:ascii="Arial" w:eastAsia="Cambria" w:hAnsi="Arial" w:cs="Arial"/>
        <w:b/>
        <w:i/>
        <w:iCs/>
        <w:sz w:val="18"/>
        <w:szCs w:val="18"/>
        <w:lang w:val="es-ES_tradnl" w:eastAsia="en-US"/>
      </w:rPr>
    </w:pPr>
    <w:r w:rsidRPr="00D958BC">
      <w:rPr>
        <w:rFonts w:ascii="Arial" w:eastAsia="Cambria" w:hAnsi="Arial" w:cs="Arial"/>
        <w:b/>
        <w:i/>
        <w:iCs/>
        <w:sz w:val="18"/>
        <w:szCs w:val="18"/>
        <w:lang w:val="es-ES_tradnl" w:eastAsia="en-US"/>
      </w:rPr>
      <w:t>COMUNICACIÓN DE ACUERDO</w:t>
    </w:r>
  </w:p>
  <w:p w:rsidR="003538E7" w:rsidRPr="00D958BC"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Sesión </w:t>
    </w:r>
    <w:r w:rsidR="00002A49">
      <w:rPr>
        <w:rFonts w:ascii="Arial" w:eastAsia="Cambria" w:hAnsi="Arial" w:cs="Arial"/>
        <w:i/>
        <w:sz w:val="18"/>
        <w:szCs w:val="18"/>
        <w:lang w:val="es-ES_tradnl" w:eastAsia="x-none"/>
      </w:rPr>
      <w:t>Extrao</w:t>
    </w:r>
    <w:r w:rsidRPr="00D958BC">
      <w:rPr>
        <w:rFonts w:ascii="Arial" w:eastAsia="Cambria" w:hAnsi="Arial" w:cs="Arial"/>
        <w:i/>
        <w:sz w:val="18"/>
        <w:szCs w:val="18"/>
        <w:lang w:val="es-ES_tradnl" w:eastAsia="x-none"/>
      </w:rPr>
      <w:t xml:space="preserve">rdinaria No. </w:t>
    </w:r>
    <w:r>
      <w:rPr>
        <w:rFonts w:ascii="Arial" w:eastAsia="Cambria" w:hAnsi="Arial" w:cs="Arial"/>
        <w:i/>
        <w:sz w:val="18"/>
        <w:szCs w:val="18"/>
        <w:lang w:val="es-ES_tradnl" w:eastAsia="x-none"/>
      </w:rPr>
      <w:t>30</w:t>
    </w:r>
    <w:r w:rsidR="00B90A66">
      <w:rPr>
        <w:rFonts w:ascii="Arial" w:eastAsia="Cambria" w:hAnsi="Arial" w:cs="Arial"/>
        <w:i/>
        <w:sz w:val="18"/>
        <w:szCs w:val="18"/>
        <w:lang w:val="es-ES_tradnl" w:eastAsia="x-none"/>
      </w:rPr>
      <w:t>7</w:t>
    </w:r>
    <w:r w:rsidR="00002A49">
      <w:rPr>
        <w:rFonts w:ascii="Arial" w:eastAsia="Cambria" w:hAnsi="Arial" w:cs="Arial"/>
        <w:i/>
        <w:sz w:val="18"/>
        <w:szCs w:val="18"/>
        <w:lang w:val="es-ES_tradnl" w:eastAsia="x-none"/>
      </w:rPr>
      <w:t>5</w:t>
    </w:r>
    <w:r w:rsidRPr="00D958BC">
      <w:rPr>
        <w:rFonts w:ascii="Arial" w:eastAsia="Cambria" w:hAnsi="Arial" w:cs="Arial"/>
        <w:i/>
        <w:sz w:val="18"/>
        <w:szCs w:val="18"/>
        <w:lang w:val="es-ES_tradnl" w:eastAsia="x-none"/>
      </w:rPr>
      <w:t xml:space="preserve">, Artículo </w:t>
    </w:r>
    <w:r w:rsidR="00002A49">
      <w:rPr>
        <w:rFonts w:ascii="Arial" w:eastAsia="Cambria" w:hAnsi="Arial" w:cs="Arial"/>
        <w:i/>
        <w:sz w:val="18"/>
        <w:szCs w:val="18"/>
        <w:lang w:val="es-ES_tradnl" w:eastAsia="x-none"/>
      </w:rPr>
      <w:t>1</w:t>
    </w:r>
    <w:r>
      <w:rPr>
        <w:rFonts w:ascii="Arial" w:eastAsia="Cambria" w:hAnsi="Arial" w:cs="Arial"/>
        <w:i/>
        <w:sz w:val="18"/>
        <w:szCs w:val="18"/>
        <w:lang w:val="es-ES_tradnl" w:eastAsia="x-none"/>
      </w:rPr>
      <w:t>,</w:t>
    </w:r>
    <w:r w:rsidRPr="00D958BC">
      <w:rPr>
        <w:rFonts w:ascii="Arial" w:eastAsia="Cambria" w:hAnsi="Arial" w:cs="Arial"/>
        <w:i/>
        <w:sz w:val="18"/>
        <w:szCs w:val="18"/>
        <w:lang w:val="es-ES_tradnl" w:eastAsia="x-none"/>
      </w:rPr>
      <w:t xml:space="preserve"> del </w:t>
    </w:r>
    <w:r w:rsidR="00AF5AF3">
      <w:rPr>
        <w:rFonts w:ascii="Arial" w:eastAsia="Cambria" w:hAnsi="Arial" w:cs="Arial"/>
        <w:i/>
        <w:sz w:val="18"/>
        <w:szCs w:val="18"/>
        <w:lang w:val="es-ES_tradnl" w:eastAsia="x-none"/>
      </w:rPr>
      <w:t>0</w:t>
    </w:r>
    <w:r w:rsidR="00002A49">
      <w:rPr>
        <w:rFonts w:ascii="Arial" w:eastAsia="Cambria" w:hAnsi="Arial" w:cs="Arial"/>
        <w:i/>
        <w:sz w:val="18"/>
        <w:szCs w:val="18"/>
        <w:lang w:val="es-ES_tradnl" w:eastAsia="x-none"/>
      </w:rPr>
      <w:t>8</w:t>
    </w:r>
    <w:r w:rsidR="00C55D84">
      <w:rPr>
        <w:rFonts w:ascii="Arial" w:eastAsia="Cambria" w:hAnsi="Arial" w:cs="Arial"/>
        <w:i/>
        <w:sz w:val="18"/>
        <w:szCs w:val="18"/>
        <w:lang w:val="es-ES_tradnl" w:eastAsia="x-none"/>
      </w:rPr>
      <w:t xml:space="preserve"> de </w:t>
    </w:r>
    <w:r w:rsidR="00AF5AF3">
      <w:rPr>
        <w:rFonts w:ascii="Arial" w:eastAsia="Cambria" w:hAnsi="Arial" w:cs="Arial"/>
        <w:i/>
        <w:sz w:val="18"/>
        <w:szCs w:val="18"/>
        <w:lang w:val="es-ES_tradnl" w:eastAsia="x-none"/>
      </w:rPr>
      <w:t>junio</w:t>
    </w:r>
    <w:r>
      <w:rPr>
        <w:rFonts w:ascii="Arial" w:eastAsia="Cambria" w:hAnsi="Arial" w:cs="Arial"/>
        <w:i/>
        <w:sz w:val="18"/>
        <w:szCs w:val="18"/>
        <w:lang w:val="es-ES_tradnl" w:eastAsia="x-none"/>
      </w:rPr>
      <w:t xml:space="preserve"> </w:t>
    </w:r>
    <w:r w:rsidRPr="00D958BC">
      <w:rPr>
        <w:rFonts w:ascii="Arial" w:eastAsia="Cambria" w:hAnsi="Arial" w:cs="Arial"/>
        <w:i/>
        <w:sz w:val="18"/>
        <w:szCs w:val="18"/>
        <w:lang w:val="es-ES_tradnl" w:eastAsia="x-none"/>
      </w:rPr>
      <w:t>de 201</w:t>
    </w:r>
    <w:r w:rsidR="003B6DC0">
      <w:rPr>
        <w:rFonts w:ascii="Arial" w:eastAsia="Cambria" w:hAnsi="Arial" w:cs="Arial"/>
        <w:i/>
        <w:sz w:val="18"/>
        <w:szCs w:val="18"/>
        <w:lang w:val="es-ES_tradnl" w:eastAsia="x-none"/>
      </w:rPr>
      <w:t>8</w:t>
    </w:r>
  </w:p>
  <w:p w:rsidR="003538E7" w:rsidRDefault="003538E7" w:rsidP="007742A1">
    <w:pPr>
      <w:tabs>
        <w:tab w:val="center" w:pos="4419"/>
        <w:tab w:val="right" w:pos="8838"/>
      </w:tabs>
      <w:rPr>
        <w:rFonts w:ascii="Arial" w:eastAsia="Cambria" w:hAnsi="Arial" w:cs="Arial"/>
        <w:i/>
        <w:sz w:val="18"/>
        <w:szCs w:val="18"/>
        <w:lang w:val="es-ES_tradnl" w:eastAsia="x-none"/>
      </w:rPr>
    </w:pPr>
    <w:r w:rsidRPr="00D958BC">
      <w:rPr>
        <w:rFonts w:ascii="Arial" w:eastAsia="Cambria" w:hAnsi="Arial" w:cs="Arial"/>
        <w:i/>
        <w:sz w:val="18"/>
        <w:szCs w:val="18"/>
        <w:lang w:val="es-ES_tradnl" w:eastAsia="x-none"/>
      </w:rPr>
      <w:t xml:space="preserve">Página </w:t>
    </w:r>
    <w:r w:rsidRPr="00D958BC">
      <w:rPr>
        <w:rFonts w:ascii="Arial" w:eastAsia="Cambria" w:hAnsi="Arial" w:cs="Arial"/>
        <w:i/>
        <w:sz w:val="18"/>
        <w:szCs w:val="18"/>
        <w:lang w:val="es-ES_tradnl" w:eastAsia="x-none"/>
      </w:rPr>
      <w:fldChar w:fldCharType="begin"/>
    </w:r>
    <w:r w:rsidRPr="00D958BC">
      <w:rPr>
        <w:rFonts w:ascii="Arial" w:eastAsia="Cambria" w:hAnsi="Arial" w:cs="Arial"/>
        <w:i/>
        <w:sz w:val="18"/>
        <w:szCs w:val="18"/>
        <w:lang w:val="es-ES_tradnl" w:eastAsia="x-none"/>
      </w:rPr>
      <w:instrText xml:space="preserve"> PAGE   \* MERGEFORMAT </w:instrText>
    </w:r>
    <w:r w:rsidRPr="00D958BC">
      <w:rPr>
        <w:rFonts w:ascii="Arial" w:eastAsia="Cambria" w:hAnsi="Arial" w:cs="Arial"/>
        <w:i/>
        <w:sz w:val="18"/>
        <w:szCs w:val="18"/>
        <w:lang w:val="es-ES_tradnl" w:eastAsia="x-none"/>
      </w:rPr>
      <w:fldChar w:fldCharType="separate"/>
    </w:r>
    <w:r w:rsidR="004F7AE8">
      <w:rPr>
        <w:rFonts w:ascii="Arial" w:eastAsia="Cambria" w:hAnsi="Arial" w:cs="Arial"/>
        <w:i/>
        <w:noProof/>
        <w:sz w:val="18"/>
        <w:szCs w:val="18"/>
        <w:lang w:val="es-ES_tradnl" w:eastAsia="x-none"/>
      </w:rPr>
      <w:t>7</w:t>
    </w:r>
    <w:r w:rsidRPr="00D958BC">
      <w:rPr>
        <w:rFonts w:ascii="Arial" w:eastAsia="Cambria" w:hAnsi="Arial" w:cs="Arial"/>
        <w:i/>
        <w:sz w:val="18"/>
        <w:szCs w:val="18"/>
        <w:lang w:val="es-ES_tradnl" w:eastAsia="x-none"/>
      </w:rPr>
      <w:fldChar w:fldCharType="end"/>
    </w:r>
  </w:p>
  <w:p w:rsidR="003538E7" w:rsidRDefault="003538E7" w:rsidP="007742A1">
    <w:pPr>
      <w:tabs>
        <w:tab w:val="center" w:pos="4419"/>
        <w:tab w:val="right" w:pos="8838"/>
      </w:tabs>
      <w:rPr>
        <w:rFonts w:ascii="Arial" w:eastAsia="Cambria" w:hAnsi="Arial" w:cs="Arial"/>
        <w:i/>
        <w:sz w:val="18"/>
        <w:szCs w:val="18"/>
        <w:lang w:val="es-ES_tradnl" w:eastAsia="x-none"/>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615D8"/>
    <w:multiLevelType w:val="hybridMultilevel"/>
    <w:tmpl w:val="5CAA4AF0"/>
    <w:lvl w:ilvl="0" w:tplc="92425010">
      <w:start w:val="1"/>
      <w:numFmt w:val="decimal"/>
      <w:lvlText w:val="%1."/>
      <w:lvlJc w:val="left"/>
      <w:pPr>
        <w:ind w:left="720" w:hanging="360"/>
      </w:pPr>
      <w:rPr>
        <w:rFonts w:ascii="Arial" w:hAnsi="Arial" w:cs="Arial" w:hint="default"/>
        <w:b/>
        <w:i w:val="0"/>
        <w:color w:val="auto"/>
        <w:sz w:val="24"/>
        <w:szCs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5A65511"/>
    <w:multiLevelType w:val="hybridMultilevel"/>
    <w:tmpl w:val="16F0751A"/>
    <w:lvl w:ilvl="0" w:tplc="FADEC2AE">
      <w:start w:val="1"/>
      <w:numFmt w:val="decimal"/>
      <w:pStyle w:val="clau"/>
      <w:lvlText w:val="%1."/>
      <w:lvlJc w:val="left"/>
      <w:pPr>
        <w:tabs>
          <w:tab w:val="num" w:pos="357"/>
        </w:tabs>
        <w:ind w:left="0" w:firstLine="0"/>
      </w:pPr>
      <w:rPr>
        <w:rFonts w:ascii="Arial" w:hAnsi="Arial" w:hint="default"/>
        <w:b/>
        <w:i w:val="0"/>
        <w:sz w:val="24"/>
        <w:szCs w:val="24"/>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15:restartNumberingAfterBreak="0">
    <w:nsid w:val="106E1136"/>
    <w:multiLevelType w:val="hybridMultilevel"/>
    <w:tmpl w:val="17684BA4"/>
    <w:lvl w:ilvl="0" w:tplc="5DEC8DB8">
      <w:start w:val="1"/>
      <w:numFmt w:val="lowerLetter"/>
      <w:lvlText w:val="%1."/>
      <w:lvlJc w:val="left"/>
      <w:pPr>
        <w:ind w:left="360" w:hanging="360"/>
      </w:pPr>
      <w:rPr>
        <w:b/>
        <w:color w:val="000000"/>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3" w15:restartNumberingAfterBreak="0">
    <w:nsid w:val="1B8747B7"/>
    <w:multiLevelType w:val="hybridMultilevel"/>
    <w:tmpl w:val="9DB0EB02"/>
    <w:lvl w:ilvl="0" w:tplc="40BE474A">
      <w:start w:val="1"/>
      <w:numFmt w:val="lowerLetter"/>
      <w:lvlText w:val="%1."/>
      <w:lvlJc w:val="left"/>
      <w:pPr>
        <w:ind w:left="360" w:hanging="360"/>
      </w:pPr>
      <w:rPr>
        <w:b/>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 w15:restartNumberingAfterBreak="0">
    <w:nsid w:val="21394579"/>
    <w:multiLevelType w:val="hybridMultilevel"/>
    <w:tmpl w:val="A962B4A2"/>
    <w:lvl w:ilvl="0" w:tplc="2ABCBBFE">
      <w:start w:val="1"/>
      <w:numFmt w:val="lowerLetter"/>
      <w:lvlText w:val="%1."/>
      <w:lvlJc w:val="left"/>
      <w:pPr>
        <w:ind w:left="1211" w:hanging="360"/>
      </w:pPr>
      <w:rPr>
        <w:b w:val="0"/>
        <w:i w:val="0"/>
      </w:rPr>
    </w:lvl>
    <w:lvl w:ilvl="1" w:tplc="140A0019">
      <w:start w:val="1"/>
      <w:numFmt w:val="lowerLetter"/>
      <w:lvlText w:val="%2."/>
      <w:lvlJc w:val="left"/>
      <w:pPr>
        <w:ind w:left="1931" w:hanging="360"/>
      </w:pPr>
    </w:lvl>
    <w:lvl w:ilvl="2" w:tplc="140A001B">
      <w:start w:val="1"/>
      <w:numFmt w:val="lowerRoman"/>
      <w:lvlText w:val="%3."/>
      <w:lvlJc w:val="right"/>
      <w:pPr>
        <w:ind w:left="2651" w:hanging="180"/>
      </w:pPr>
    </w:lvl>
    <w:lvl w:ilvl="3" w:tplc="140A000F">
      <w:start w:val="1"/>
      <w:numFmt w:val="decimal"/>
      <w:lvlText w:val="%4."/>
      <w:lvlJc w:val="left"/>
      <w:pPr>
        <w:ind w:left="3371" w:hanging="360"/>
      </w:pPr>
    </w:lvl>
    <w:lvl w:ilvl="4" w:tplc="140A0019">
      <w:start w:val="1"/>
      <w:numFmt w:val="lowerLetter"/>
      <w:lvlText w:val="%5."/>
      <w:lvlJc w:val="left"/>
      <w:pPr>
        <w:ind w:left="4091" w:hanging="360"/>
      </w:pPr>
    </w:lvl>
    <w:lvl w:ilvl="5" w:tplc="140A001B">
      <w:start w:val="1"/>
      <w:numFmt w:val="lowerRoman"/>
      <w:lvlText w:val="%6."/>
      <w:lvlJc w:val="right"/>
      <w:pPr>
        <w:ind w:left="4811" w:hanging="180"/>
      </w:pPr>
    </w:lvl>
    <w:lvl w:ilvl="6" w:tplc="140A000F">
      <w:start w:val="1"/>
      <w:numFmt w:val="decimal"/>
      <w:lvlText w:val="%7."/>
      <w:lvlJc w:val="left"/>
      <w:pPr>
        <w:ind w:left="5531" w:hanging="360"/>
      </w:pPr>
    </w:lvl>
    <w:lvl w:ilvl="7" w:tplc="140A0019">
      <w:start w:val="1"/>
      <w:numFmt w:val="lowerLetter"/>
      <w:lvlText w:val="%8."/>
      <w:lvlJc w:val="left"/>
      <w:pPr>
        <w:ind w:left="6251" w:hanging="360"/>
      </w:pPr>
    </w:lvl>
    <w:lvl w:ilvl="8" w:tplc="140A001B">
      <w:start w:val="1"/>
      <w:numFmt w:val="lowerRoman"/>
      <w:lvlText w:val="%9."/>
      <w:lvlJc w:val="right"/>
      <w:pPr>
        <w:ind w:left="6971" w:hanging="180"/>
      </w:pPr>
    </w:lvl>
  </w:abstractNum>
  <w:abstractNum w:abstractNumId="5" w15:restartNumberingAfterBreak="0">
    <w:nsid w:val="27D2700B"/>
    <w:multiLevelType w:val="hybridMultilevel"/>
    <w:tmpl w:val="50FC487A"/>
    <w:lvl w:ilvl="0" w:tplc="F4F294D2">
      <w:start w:val="1"/>
      <w:numFmt w:val="decimal"/>
      <w:lvlText w:val="%1."/>
      <w:lvlJc w:val="left"/>
      <w:pPr>
        <w:tabs>
          <w:tab w:val="num" w:pos="825"/>
        </w:tabs>
        <w:ind w:left="825" w:hanging="465"/>
      </w:pPr>
      <w:rPr>
        <w:rFonts w:cs="Times New Roman" w:hint="default"/>
        <w:b/>
        <w:i w:val="0"/>
        <w:color w:val="auto"/>
        <w:sz w:val="24"/>
        <w:szCs w:val="24"/>
      </w:rPr>
    </w:lvl>
    <w:lvl w:ilvl="1" w:tplc="16E488CC">
      <w:start w:val="1"/>
      <w:numFmt w:val="lowerLetter"/>
      <w:lvlText w:val="%2."/>
      <w:lvlJc w:val="left"/>
      <w:pPr>
        <w:tabs>
          <w:tab w:val="num" w:pos="1440"/>
        </w:tabs>
        <w:ind w:left="1440" w:hanging="360"/>
      </w:pPr>
      <w:rPr>
        <w:rFonts w:cs="Times New Roman"/>
        <w:b/>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27E243D8"/>
    <w:multiLevelType w:val="hybridMultilevel"/>
    <w:tmpl w:val="4B7C5AEE"/>
    <w:lvl w:ilvl="0" w:tplc="EEA6FF74">
      <w:start w:val="1"/>
      <w:numFmt w:val="decimal"/>
      <w:lvlText w:val="%1."/>
      <w:lvlJc w:val="left"/>
      <w:pPr>
        <w:ind w:left="720" w:hanging="360"/>
      </w:pPr>
      <w:rPr>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3817037D"/>
    <w:multiLevelType w:val="hybridMultilevel"/>
    <w:tmpl w:val="79A41D9A"/>
    <w:lvl w:ilvl="0" w:tplc="14901B88">
      <w:start w:val="1"/>
      <w:numFmt w:val="decimal"/>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38BE7ED4"/>
    <w:multiLevelType w:val="hybridMultilevel"/>
    <w:tmpl w:val="37A40CA0"/>
    <w:lvl w:ilvl="0" w:tplc="C4BE44FC">
      <w:start w:val="1"/>
      <w:numFmt w:val="decimal"/>
      <w:lvlText w:val="%1."/>
      <w:lvlJc w:val="left"/>
      <w:pPr>
        <w:ind w:left="360" w:hanging="360"/>
      </w:pPr>
      <w:rPr>
        <w:b/>
        <w:i w:val="0"/>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3E8254B5"/>
    <w:multiLevelType w:val="hybridMultilevel"/>
    <w:tmpl w:val="039CCB3C"/>
    <w:lvl w:ilvl="0" w:tplc="162E3384">
      <w:start w:val="1"/>
      <w:numFmt w:val="decimal"/>
      <w:lvlText w:val="%1."/>
      <w:lvlJc w:val="left"/>
      <w:pPr>
        <w:ind w:left="720" w:hanging="360"/>
      </w:pPr>
      <w:rPr>
        <w:rFonts w:ascii="Arial" w:hAnsi="Arial" w:cs="Arial" w:hint="default"/>
        <w:b/>
        <w:i w:val="0"/>
        <w:sz w:val="24"/>
        <w:szCs w:val="24"/>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 w15:restartNumberingAfterBreak="0">
    <w:nsid w:val="3F2D6BA4"/>
    <w:multiLevelType w:val="hybridMultilevel"/>
    <w:tmpl w:val="21BEB8BC"/>
    <w:lvl w:ilvl="0" w:tplc="BC908D92">
      <w:start w:val="1"/>
      <w:numFmt w:val="lowerLetter"/>
      <w:lvlText w:val="%1."/>
      <w:lvlJc w:val="left"/>
      <w:pPr>
        <w:ind w:left="720" w:hanging="360"/>
      </w:pPr>
      <w:rPr>
        <w:rFonts w:hint="default"/>
        <w:b/>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415B14ED"/>
    <w:multiLevelType w:val="hybridMultilevel"/>
    <w:tmpl w:val="C6B837CE"/>
    <w:lvl w:ilvl="0" w:tplc="6206F586">
      <w:start w:val="1"/>
      <w:numFmt w:val="decimal"/>
      <w:lvlText w:val="%1."/>
      <w:lvlJc w:val="left"/>
      <w:pPr>
        <w:tabs>
          <w:tab w:val="num" w:pos="720"/>
        </w:tabs>
        <w:ind w:left="720" w:hanging="360"/>
      </w:pPr>
      <w:rPr>
        <w:rFonts w:ascii="Arial" w:hAnsi="Arial" w:cs="Arial" w:hint="default"/>
        <w:b/>
        <w:i w:val="0"/>
        <w:color w:val="auto"/>
        <w:sz w:val="24"/>
        <w:szCs w:val="24"/>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436B220C"/>
    <w:multiLevelType w:val="hybridMultilevel"/>
    <w:tmpl w:val="0BF4CF60"/>
    <w:lvl w:ilvl="0" w:tplc="AE626496">
      <w:start w:val="1"/>
      <w:numFmt w:val="decimal"/>
      <w:lvlText w:val="%1."/>
      <w:lvlJc w:val="left"/>
      <w:pPr>
        <w:ind w:left="1146" w:hanging="360"/>
      </w:pPr>
      <w:rPr>
        <w:rFonts w:hint="default"/>
        <w:b/>
      </w:rPr>
    </w:lvl>
    <w:lvl w:ilvl="1" w:tplc="140A0019">
      <w:start w:val="1"/>
      <w:numFmt w:val="lowerLetter"/>
      <w:lvlText w:val="%2."/>
      <w:lvlJc w:val="left"/>
      <w:pPr>
        <w:ind w:left="1866" w:hanging="360"/>
      </w:pPr>
    </w:lvl>
    <w:lvl w:ilvl="2" w:tplc="140A001B" w:tentative="1">
      <w:start w:val="1"/>
      <w:numFmt w:val="lowerRoman"/>
      <w:lvlText w:val="%3."/>
      <w:lvlJc w:val="right"/>
      <w:pPr>
        <w:ind w:left="2586" w:hanging="180"/>
      </w:pPr>
    </w:lvl>
    <w:lvl w:ilvl="3" w:tplc="140A000F" w:tentative="1">
      <w:start w:val="1"/>
      <w:numFmt w:val="decimal"/>
      <w:lvlText w:val="%4."/>
      <w:lvlJc w:val="left"/>
      <w:pPr>
        <w:ind w:left="3306" w:hanging="360"/>
      </w:pPr>
    </w:lvl>
    <w:lvl w:ilvl="4" w:tplc="140A0019" w:tentative="1">
      <w:start w:val="1"/>
      <w:numFmt w:val="lowerLetter"/>
      <w:lvlText w:val="%5."/>
      <w:lvlJc w:val="left"/>
      <w:pPr>
        <w:ind w:left="4026" w:hanging="360"/>
      </w:pPr>
    </w:lvl>
    <w:lvl w:ilvl="5" w:tplc="140A001B" w:tentative="1">
      <w:start w:val="1"/>
      <w:numFmt w:val="lowerRoman"/>
      <w:lvlText w:val="%6."/>
      <w:lvlJc w:val="right"/>
      <w:pPr>
        <w:ind w:left="4746" w:hanging="180"/>
      </w:pPr>
    </w:lvl>
    <w:lvl w:ilvl="6" w:tplc="140A000F" w:tentative="1">
      <w:start w:val="1"/>
      <w:numFmt w:val="decimal"/>
      <w:lvlText w:val="%7."/>
      <w:lvlJc w:val="left"/>
      <w:pPr>
        <w:ind w:left="5466" w:hanging="360"/>
      </w:pPr>
    </w:lvl>
    <w:lvl w:ilvl="7" w:tplc="140A0019" w:tentative="1">
      <w:start w:val="1"/>
      <w:numFmt w:val="lowerLetter"/>
      <w:lvlText w:val="%8."/>
      <w:lvlJc w:val="left"/>
      <w:pPr>
        <w:ind w:left="6186" w:hanging="360"/>
      </w:pPr>
    </w:lvl>
    <w:lvl w:ilvl="8" w:tplc="140A001B" w:tentative="1">
      <w:start w:val="1"/>
      <w:numFmt w:val="lowerRoman"/>
      <w:lvlText w:val="%9."/>
      <w:lvlJc w:val="right"/>
      <w:pPr>
        <w:ind w:left="6906" w:hanging="180"/>
      </w:pPr>
    </w:lvl>
  </w:abstractNum>
  <w:abstractNum w:abstractNumId="13" w15:restartNumberingAfterBreak="0">
    <w:nsid w:val="4D3C4F49"/>
    <w:multiLevelType w:val="hybridMultilevel"/>
    <w:tmpl w:val="4452578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576A47C2"/>
    <w:multiLevelType w:val="hybridMultilevel"/>
    <w:tmpl w:val="039CCB3C"/>
    <w:lvl w:ilvl="0" w:tplc="162E3384">
      <w:start w:val="1"/>
      <w:numFmt w:val="decimal"/>
      <w:lvlText w:val="%1."/>
      <w:lvlJc w:val="left"/>
      <w:pPr>
        <w:ind w:left="360" w:hanging="360"/>
      </w:pPr>
      <w:rPr>
        <w:rFonts w:ascii="Arial" w:hAnsi="Arial" w:cs="Arial" w:hint="default"/>
        <w:b/>
        <w:i w:val="0"/>
        <w:sz w:val="24"/>
        <w:szCs w:val="24"/>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5" w15:restartNumberingAfterBreak="0">
    <w:nsid w:val="5C740DFF"/>
    <w:multiLevelType w:val="hybridMultilevel"/>
    <w:tmpl w:val="1738FDB4"/>
    <w:lvl w:ilvl="0" w:tplc="7844482A">
      <w:start w:val="1"/>
      <w:numFmt w:val="decimal"/>
      <w:lvlText w:val="%1."/>
      <w:lvlJc w:val="left"/>
      <w:pPr>
        <w:ind w:left="720" w:hanging="360"/>
      </w:pPr>
      <w:rPr>
        <w:b/>
        <w:i w:val="0"/>
        <w:sz w:val="24"/>
        <w:szCs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5F4A72B3"/>
    <w:multiLevelType w:val="hybridMultilevel"/>
    <w:tmpl w:val="80E8D86E"/>
    <w:lvl w:ilvl="0" w:tplc="6BE49458">
      <w:start w:val="1"/>
      <w:numFmt w:val="lowerLetter"/>
      <w:lvlText w:val="%1."/>
      <w:lvlJc w:val="left"/>
      <w:pPr>
        <w:ind w:left="720" w:hanging="360"/>
      </w:pPr>
      <w:rPr>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6CEC5D64"/>
    <w:multiLevelType w:val="hybridMultilevel"/>
    <w:tmpl w:val="D318E652"/>
    <w:lvl w:ilvl="0" w:tplc="60B21C56">
      <w:start w:val="1"/>
      <w:numFmt w:val="lowerLetter"/>
      <w:lvlText w:val="%1."/>
      <w:lvlJc w:val="left"/>
      <w:pPr>
        <w:ind w:left="9291" w:hanging="360"/>
      </w:pPr>
      <w:rPr>
        <w:b/>
        <w:strike w:val="0"/>
        <w:sz w:val="24"/>
        <w:szCs w:val="24"/>
      </w:rPr>
    </w:lvl>
    <w:lvl w:ilvl="1" w:tplc="140A0019" w:tentative="1">
      <w:start w:val="1"/>
      <w:numFmt w:val="lowerLetter"/>
      <w:lvlText w:val="%2."/>
      <w:lvlJc w:val="left"/>
      <w:pPr>
        <w:ind w:left="10011" w:hanging="360"/>
      </w:pPr>
    </w:lvl>
    <w:lvl w:ilvl="2" w:tplc="140A001B" w:tentative="1">
      <w:start w:val="1"/>
      <w:numFmt w:val="lowerRoman"/>
      <w:lvlText w:val="%3."/>
      <w:lvlJc w:val="right"/>
      <w:pPr>
        <w:ind w:left="10731" w:hanging="180"/>
      </w:pPr>
    </w:lvl>
    <w:lvl w:ilvl="3" w:tplc="140A000F" w:tentative="1">
      <w:start w:val="1"/>
      <w:numFmt w:val="decimal"/>
      <w:lvlText w:val="%4."/>
      <w:lvlJc w:val="left"/>
      <w:pPr>
        <w:ind w:left="11451" w:hanging="360"/>
      </w:pPr>
    </w:lvl>
    <w:lvl w:ilvl="4" w:tplc="140A0019" w:tentative="1">
      <w:start w:val="1"/>
      <w:numFmt w:val="lowerLetter"/>
      <w:lvlText w:val="%5."/>
      <w:lvlJc w:val="left"/>
      <w:pPr>
        <w:ind w:left="12171" w:hanging="360"/>
      </w:pPr>
    </w:lvl>
    <w:lvl w:ilvl="5" w:tplc="140A001B" w:tentative="1">
      <w:start w:val="1"/>
      <w:numFmt w:val="lowerRoman"/>
      <w:lvlText w:val="%6."/>
      <w:lvlJc w:val="right"/>
      <w:pPr>
        <w:ind w:left="12891" w:hanging="180"/>
      </w:pPr>
    </w:lvl>
    <w:lvl w:ilvl="6" w:tplc="140A000F" w:tentative="1">
      <w:start w:val="1"/>
      <w:numFmt w:val="decimal"/>
      <w:lvlText w:val="%7."/>
      <w:lvlJc w:val="left"/>
      <w:pPr>
        <w:ind w:left="13611" w:hanging="360"/>
      </w:pPr>
    </w:lvl>
    <w:lvl w:ilvl="7" w:tplc="140A0019" w:tentative="1">
      <w:start w:val="1"/>
      <w:numFmt w:val="lowerLetter"/>
      <w:lvlText w:val="%8."/>
      <w:lvlJc w:val="left"/>
      <w:pPr>
        <w:ind w:left="14331" w:hanging="360"/>
      </w:pPr>
    </w:lvl>
    <w:lvl w:ilvl="8" w:tplc="140A001B" w:tentative="1">
      <w:start w:val="1"/>
      <w:numFmt w:val="lowerRoman"/>
      <w:lvlText w:val="%9."/>
      <w:lvlJc w:val="right"/>
      <w:pPr>
        <w:ind w:left="15051" w:hanging="180"/>
      </w:pPr>
    </w:lvl>
  </w:abstractNum>
  <w:abstractNum w:abstractNumId="18" w15:restartNumberingAfterBreak="0">
    <w:nsid w:val="748722D7"/>
    <w:multiLevelType w:val="hybridMultilevel"/>
    <w:tmpl w:val="3B0CA3DC"/>
    <w:lvl w:ilvl="0" w:tplc="5128BA4C">
      <w:start w:val="1"/>
      <w:numFmt w:val="lowerLetter"/>
      <w:lvlText w:val="%1."/>
      <w:lvlJc w:val="left"/>
      <w:pPr>
        <w:ind w:left="720" w:hanging="360"/>
      </w:pPr>
      <w:rPr>
        <w:b/>
        <w:strike w:val="0"/>
        <w:sz w:val="24"/>
        <w:szCs w:val="24"/>
      </w:rPr>
    </w:lvl>
    <w:lvl w:ilvl="1" w:tplc="AC3888C8">
      <w:start w:val="1"/>
      <w:numFmt w:val="decimal"/>
      <w:lvlText w:val="%2."/>
      <w:lvlJc w:val="left"/>
      <w:pPr>
        <w:ind w:left="1440" w:hanging="360"/>
      </w:pPr>
      <w:rPr>
        <w:rFonts w:ascii="Arial" w:hAnsi="Arial" w:cs="Arial" w:hint="default"/>
        <w:b/>
        <w:i w:val="0"/>
        <w:color w:val="auto"/>
        <w:sz w:val="24"/>
        <w:szCs w:val="24"/>
      </w:rPr>
    </w:lvl>
    <w:lvl w:ilvl="2" w:tplc="140A001B">
      <w:start w:val="1"/>
      <w:numFmt w:val="lowerRoman"/>
      <w:lvlText w:val="%3."/>
      <w:lvlJc w:val="right"/>
      <w:pPr>
        <w:ind w:left="2160" w:hanging="180"/>
      </w:pPr>
      <w:rPr>
        <w:rFonts w:hint="default"/>
        <w:b w:val="0"/>
        <w:i w:val="0"/>
        <w:color w:val="auto"/>
        <w:sz w:val="24"/>
        <w:szCs w:val="24"/>
      </w:r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
  </w:num>
  <w:num w:numId="2">
    <w:abstractNumId w:val="7"/>
  </w:num>
  <w:num w:numId="3">
    <w:abstractNumId w:val="6"/>
  </w:num>
  <w:num w:numId="4">
    <w:abstractNumId w:val="13"/>
  </w:num>
  <w:num w:numId="5">
    <w:abstractNumId w:val="16"/>
  </w:num>
  <w:num w:numId="6">
    <w:abstractNumId w:val="17"/>
  </w:num>
  <w:num w:numId="7">
    <w:abstractNumId w:val="8"/>
  </w:num>
  <w:num w:numId="8">
    <w:abstractNumId w:val="11"/>
  </w:num>
  <w:num w:numId="9">
    <w:abstractNumId w:val="15"/>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8"/>
  </w:num>
  <w:num w:numId="15">
    <w:abstractNumId w:val="5"/>
  </w:num>
  <w:num w:numId="16">
    <w:abstractNumId w:val="10"/>
  </w:num>
  <w:num w:numId="17">
    <w:abstractNumId w:val="0"/>
  </w:num>
  <w:num w:numId="18">
    <w:abstractNumId w:val="12"/>
  </w:num>
  <w:num w:numId="19">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pt-BR" w:vendorID="64" w:dllVersion="131078" w:nlCheck="1" w:checkStyle="0"/>
  <w:activeWritingStyle w:appName="MSWord" w:lang="es-ES" w:vendorID="64" w:dllVersion="131078" w:nlCheck="1" w:checkStyle="0"/>
  <w:activeWritingStyle w:appName="MSWord" w:lang="es-CR" w:vendorID="64" w:dllVersion="131078" w:nlCheck="1" w:checkStyle="0"/>
  <w:activeWritingStyle w:appName="MSWord" w:lang="es-ES_tradnl" w:vendorID="64" w:dllVersion="131078" w:nlCheck="1" w:checkStyle="0"/>
  <w:activeWritingStyle w:appName="MSWord" w:lang="es-MX" w:vendorID="64" w:dllVersion="131078" w:nlCheck="1" w:checkStyle="0"/>
  <w:activeWritingStyle w:appName="MSWord" w:lang="en-US" w:vendorID="64" w:dllVersion="131078" w:nlCheck="1" w:checkStyle="1"/>
  <w:activeWritingStyle w:appName="MSWord" w:lang="es-CL"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3397"/>
    <w:rsid w:val="000012C8"/>
    <w:rsid w:val="00001369"/>
    <w:rsid w:val="00002A49"/>
    <w:rsid w:val="000040EF"/>
    <w:rsid w:val="000046BC"/>
    <w:rsid w:val="0000518D"/>
    <w:rsid w:val="0000683B"/>
    <w:rsid w:val="00010592"/>
    <w:rsid w:val="00011DBE"/>
    <w:rsid w:val="000120EB"/>
    <w:rsid w:val="000128E2"/>
    <w:rsid w:val="00017DE2"/>
    <w:rsid w:val="00020858"/>
    <w:rsid w:val="000213DD"/>
    <w:rsid w:val="00024564"/>
    <w:rsid w:val="00024BA5"/>
    <w:rsid w:val="000254A5"/>
    <w:rsid w:val="000256DE"/>
    <w:rsid w:val="00033918"/>
    <w:rsid w:val="00034CE3"/>
    <w:rsid w:val="000359F5"/>
    <w:rsid w:val="00036DAC"/>
    <w:rsid w:val="000401D6"/>
    <w:rsid w:val="000414FE"/>
    <w:rsid w:val="000428F8"/>
    <w:rsid w:val="000437DE"/>
    <w:rsid w:val="00043B22"/>
    <w:rsid w:val="00044242"/>
    <w:rsid w:val="00047F2B"/>
    <w:rsid w:val="00050123"/>
    <w:rsid w:val="000602DE"/>
    <w:rsid w:val="00060CCC"/>
    <w:rsid w:val="00067296"/>
    <w:rsid w:val="00067992"/>
    <w:rsid w:val="00067BE7"/>
    <w:rsid w:val="00067C8C"/>
    <w:rsid w:val="0007411A"/>
    <w:rsid w:val="00076DBD"/>
    <w:rsid w:val="00076EC1"/>
    <w:rsid w:val="00077028"/>
    <w:rsid w:val="00077BC7"/>
    <w:rsid w:val="00077D4B"/>
    <w:rsid w:val="0008022E"/>
    <w:rsid w:val="00080FD1"/>
    <w:rsid w:val="000813BE"/>
    <w:rsid w:val="00081BCF"/>
    <w:rsid w:val="000846DF"/>
    <w:rsid w:val="00084FDD"/>
    <w:rsid w:val="000856DA"/>
    <w:rsid w:val="00087607"/>
    <w:rsid w:val="000903CE"/>
    <w:rsid w:val="00090FDF"/>
    <w:rsid w:val="00091B7B"/>
    <w:rsid w:val="000934FF"/>
    <w:rsid w:val="00093971"/>
    <w:rsid w:val="000A0756"/>
    <w:rsid w:val="000A5D85"/>
    <w:rsid w:val="000A6BE8"/>
    <w:rsid w:val="000B10B4"/>
    <w:rsid w:val="000B10C0"/>
    <w:rsid w:val="000B39AF"/>
    <w:rsid w:val="000B55D7"/>
    <w:rsid w:val="000B5852"/>
    <w:rsid w:val="000B624C"/>
    <w:rsid w:val="000B6B41"/>
    <w:rsid w:val="000B7C5A"/>
    <w:rsid w:val="000C0A23"/>
    <w:rsid w:val="000C25EB"/>
    <w:rsid w:val="000C3E9F"/>
    <w:rsid w:val="000C52B7"/>
    <w:rsid w:val="000C68C0"/>
    <w:rsid w:val="000D220C"/>
    <w:rsid w:val="000D2AD1"/>
    <w:rsid w:val="000D34C2"/>
    <w:rsid w:val="000D5ACC"/>
    <w:rsid w:val="000D5C6B"/>
    <w:rsid w:val="000D6061"/>
    <w:rsid w:val="000D7162"/>
    <w:rsid w:val="000E1F4D"/>
    <w:rsid w:val="000E39E4"/>
    <w:rsid w:val="000E420E"/>
    <w:rsid w:val="000E4FED"/>
    <w:rsid w:val="000E5B14"/>
    <w:rsid w:val="000E6DC9"/>
    <w:rsid w:val="000F106C"/>
    <w:rsid w:val="000F1E1D"/>
    <w:rsid w:val="000F2A0F"/>
    <w:rsid w:val="000F4527"/>
    <w:rsid w:val="000F473C"/>
    <w:rsid w:val="000F490D"/>
    <w:rsid w:val="000F4B43"/>
    <w:rsid w:val="000F5572"/>
    <w:rsid w:val="000F710B"/>
    <w:rsid w:val="000F7A0A"/>
    <w:rsid w:val="000F7FF1"/>
    <w:rsid w:val="00104E6C"/>
    <w:rsid w:val="00105392"/>
    <w:rsid w:val="00107032"/>
    <w:rsid w:val="00107C78"/>
    <w:rsid w:val="0011053E"/>
    <w:rsid w:val="001113FE"/>
    <w:rsid w:val="001125EE"/>
    <w:rsid w:val="00113FAA"/>
    <w:rsid w:val="00115853"/>
    <w:rsid w:val="00117C68"/>
    <w:rsid w:val="00121308"/>
    <w:rsid w:val="001237E1"/>
    <w:rsid w:val="001240CC"/>
    <w:rsid w:val="001248CE"/>
    <w:rsid w:val="001272AF"/>
    <w:rsid w:val="001304BF"/>
    <w:rsid w:val="0013093C"/>
    <w:rsid w:val="001319DF"/>
    <w:rsid w:val="00132C08"/>
    <w:rsid w:val="00133EEB"/>
    <w:rsid w:val="00135EE8"/>
    <w:rsid w:val="001370D6"/>
    <w:rsid w:val="001370DB"/>
    <w:rsid w:val="001372BC"/>
    <w:rsid w:val="0013796E"/>
    <w:rsid w:val="00141B28"/>
    <w:rsid w:val="00143E80"/>
    <w:rsid w:val="00146F6F"/>
    <w:rsid w:val="00150F07"/>
    <w:rsid w:val="00153E19"/>
    <w:rsid w:val="00154839"/>
    <w:rsid w:val="00155121"/>
    <w:rsid w:val="00155891"/>
    <w:rsid w:val="00156111"/>
    <w:rsid w:val="001644B1"/>
    <w:rsid w:val="00165556"/>
    <w:rsid w:val="00165902"/>
    <w:rsid w:val="00165B51"/>
    <w:rsid w:val="00165C83"/>
    <w:rsid w:val="00165F34"/>
    <w:rsid w:val="00166375"/>
    <w:rsid w:val="0017077A"/>
    <w:rsid w:val="00171AC3"/>
    <w:rsid w:val="001746E5"/>
    <w:rsid w:val="0018030A"/>
    <w:rsid w:val="001806C4"/>
    <w:rsid w:val="00182124"/>
    <w:rsid w:val="00187E00"/>
    <w:rsid w:val="00190010"/>
    <w:rsid w:val="00194BC3"/>
    <w:rsid w:val="00195F6A"/>
    <w:rsid w:val="001962C2"/>
    <w:rsid w:val="00196E82"/>
    <w:rsid w:val="001A0A20"/>
    <w:rsid w:val="001A214B"/>
    <w:rsid w:val="001A33C3"/>
    <w:rsid w:val="001B1E0E"/>
    <w:rsid w:val="001B208D"/>
    <w:rsid w:val="001B59CC"/>
    <w:rsid w:val="001B7AB0"/>
    <w:rsid w:val="001C1124"/>
    <w:rsid w:val="001C1335"/>
    <w:rsid w:val="001C54CE"/>
    <w:rsid w:val="001D40F5"/>
    <w:rsid w:val="001E0224"/>
    <w:rsid w:val="001E08C0"/>
    <w:rsid w:val="001E0E52"/>
    <w:rsid w:val="001E11D4"/>
    <w:rsid w:val="001E3DCB"/>
    <w:rsid w:val="001E684C"/>
    <w:rsid w:val="001E69A6"/>
    <w:rsid w:val="001E69C9"/>
    <w:rsid w:val="001F0C0F"/>
    <w:rsid w:val="001F26FD"/>
    <w:rsid w:val="001F3C06"/>
    <w:rsid w:val="001F3E92"/>
    <w:rsid w:val="0020019E"/>
    <w:rsid w:val="0020223D"/>
    <w:rsid w:val="00202E06"/>
    <w:rsid w:val="00203662"/>
    <w:rsid w:val="0020429C"/>
    <w:rsid w:val="00204A01"/>
    <w:rsid w:val="00204A3D"/>
    <w:rsid w:val="00210743"/>
    <w:rsid w:val="002118B2"/>
    <w:rsid w:val="002127EE"/>
    <w:rsid w:val="002139D9"/>
    <w:rsid w:val="002172C6"/>
    <w:rsid w:val="00217BCB"/>
    <w:rsid w:val="002204D7"/>
    <w:rsid w:val="002207D9"/>
    <w:rsid w:val="00220ED5"/>
    <w:rsid w:val="00221713"/>
    <w:rsid w:val="00221F57"/>
    <w:rsid w:val="00225D59"/>
    <w:rsid w:val="002279E5"/>
    <w:rsid w:val="00227D3E"/>
    <w:rsid w:val="00230EB0"/>
    <w:rsid w:val="00234BB0"/>
    <w:rsid w:val="00235258"/>
    <w:rsid w:val="0024107D"/>
    <w:rsid w:val="00242D06"/>
    <w:rsid w:val="00245783"/>
    <w:rsid w:val="00246D38"/>
    <w:rsid w:val="00250B47"/>
    <w:rsid w:val="00253D00"/>
    <w:rsid w:val="00253D5C"/>
    <w:rsid w:val="00255202"/>
    <w:rsid w:val="002569E9"/>
    <w:rsid w:val="00260F3E"/>
    <w:rsid w:val="00261D4A"/>
    <w:rsid w:val="00263233"/>
    <w:rsid w:val="00264EFA"/>
    <w:rsid w:val="00266024"/>
    <w:rsid w:val="00266221"/>
    <w:rsid w:val="002668E5"/>
    <w:rsid w:val="0026727D"/>
    <w:rsid w:val="00267A3B"/>
    <w:rsid w:val="00267FAF"/>
    <w:rsid w:val="002743B7"/>
    <w:rsid w:val="00275822"/>
    <w:rsid w:val="00275FE3"/>
    <w:rsid w:val="00280C7B"/>
    <w:rsid w:val="00281B37"/>
    <w:rsid w:val="00283360"/>
    <w:rsid w:val="00283375"/>
    <w:rsid w:val="00284956"/>
    <w:rsid w:val="00286461"/>
    <w:rsid w:val="0029068F"/>
    <w:rsid w:val="00293111"/>
    <w:rsid w:val="00293149"/>
    <w:rsid w:val="00293595"/>
    <w:rsid w:val="0029396B"/>
    <w:rsid w:val="00294D1D"/>
    <w:rsid w:val="002978E4"/>
    <w:rsid w:val="002A0E7A"/>
    <w:rsid w:val="002A148D"/>
    <w:rsid w:val="002A285B"/>
    <w:rsid w:val="002A39D6"/>
    <w:rsid w:val="002A51A3"/>
    <w:rsid w:val="002A57B5"/>
    <w:rsid w:val="002A7751"/>
    <w:rsid w:val="002B2032"/>
    <w:rsid w:val="002B2346"/>
    <w:rsid w:val="002B3224"/>
    <w:rsid w:val="002C163E"/>
    <w:rsid w:val="002C19F4"/>
    <w:rsid w:val="002C228F"/>
    <w:rsid w:val="002C2B58"/>
    <w:rsid w:val="002C468D"/>
    <w:rsid w:val="002C4D2C"/>
    <w:rsid w:val="002C6BE2"/>
    <w:rsid w:val="002D170E"/>
    <w:rsid w:val="002D2C7C"/>
    <w:rsid w:val="002D6978"/>
    <w:rsid w:val="002D76DD"/>
    <w:rsid w:val="002E03BF"/>
    <w:rsid w:val="002E1507"/>
    <w:rsid w:val="002E2751"/>
    <w:rsid w:val="002E49F2"/>
    <w:rsid w:val="002E5A2A"/>
    <w:rsid w:val="002F03FC"/>
    <w:rsid w:val="002F05FD"/>
    <w:rsid w:val="002F1374"/>
    <w:rsid w:val="002F6367"/>
    <w:rsid w:val="00300778"/>
    <w:rsid w:val="003011A3"/>
    <w:rsid w:val="0030153B"/>
    <w:rsid w:val="00301B0B"/>
    <w:rsid w:val="00302A99"/>
    <w:rsid w:val="00305BC2"/>
    <w:rsid w:val="00310865"/>
    <w:rsid w:val="003162A0"/>
    <w:rsid w:val="00316937"/>
    <w:rsid w:val="00316C74"/>
    <w:rsid w:val="00317D3B"/>
    <w:rsid w:val="00322446"/>
    <w:rsid w:val="00322B8A"/>
    <w:rsid w:val="00323397"/>
    <w:rsid w:val="00323590"/>
    <w:rsid w:val="00324AB0"/>
    <w:rsid w:val="00325DEA"/>
    <w:rsid w:val="00325E1C"/>
    <w:rsid w:val="003262C5"/>
    <w:rsid w:val="00332808"/>
    <w:rsid w:val="00333402"/>
    <w:rsid w:val="00334300"/>
    <w:rsid w:val="00337455"/>
    <w:rsid w:val="0034046D"/>
    <w:rsid w:val="00340863"/>
    <w:rsid w:val="0034405E"/>
    <w:rsid w:val="00344103"/>
    <w:rsid w:val="00345207"/>
    <w:rsid w:val="0035043F"/>
    <w:rsid w:val="00350681"/>
    <w:rsid w:val="003506A7"/>
    <w:rsid w:val="00350E0D"/>
    <w:rsid w:val="003518BD"/>
    <w:rsid w:val="00352E01"/>
    <w:rsid w:val="003538E7"/>
    <w:rsid w:val="0035725E"/>
    <w:rsid w:val="00365E69"/>
    <w:rsid w:val="0036607E"/>
    <w:rsid w:val="00366F0E"/>
    <w:rsid w:val="00370216"/>
    <w:rsid w:val="00371DC1"/>
    <w:rsid w:val="003756F2"/>
    <w:rsid w:val="00380871"/>
    <w:rsid w:val="0038120A"/>
    <w:rsid w:val="00381397"/>
    <w:rsid w:val="00382EA8"/>
    <w:rsid w:val="00385402"/>
    <w:rsid w:val="003858A8"/>
    <w:rsid w:val="00387158"/>
    <w:rsid w:val="00387E4E"/>
    <w:rsid w:val="00391FB9"/>
    <w:rsid w:val="003921B6"/>
    <w:rsid w:val="00392B56"/>
    <w:rsid w:val="00394733"/>
    <w:rsid w:val="00395647"/>
    <w:rsid w:val="00396AAA"/>
    <w:rsid w:val="003A34C0"/>
    <w:rsid w:val="003A3C06"/>
    <w:rsid w:val="003A434F"/>
    <w:rsid w:val="003A49BC"/>
    <w:rsid w:val="003A5456"/>
    <w:rsid w:val="003A5BCA"/>
    <w:rsid w:val="003A7912"/>
    <w:rsid w:val="003B0A2D"/>
    <w:rsid w:val="003B245E"/>
    <w:rsid w:val="003B4C91"/>
    <w:rsid w:val="003B5F32"/>
    <w:rsid w:val="003B5FFB"/>
    <w:rsid w:val="003B6DC0"/>
    <w:rsid w:val="003C0632"/>
    <w:rsid w:val="003C0783"/>
    <w:rsid w:val="003C19D5"/>
    <w:rsid w:val="003C1FAB"/>
    <w:rsid w:val="003C2706"/>
    <w:rsid w:val="003C3290"/>
    <w:rsid w:val="003C359A"/>
    <w:rsid w:val="003C388C"/>
    <w:rsid w:val="003C5FFE"/>
    <w:rsid w:val="003C6ED7"/>
    <w:rsid w:val="003D2633"/>
    <w:rsid w:val="003D3F8A"/>
    <w:rsid w:val="003D5AAA"/>
    <w:rsid w:val="003D7515"/>
    <w:rsid w:val="003E02A1"/>
    <w:rsid w:val="003E0C89"/>
    <w:rsid w:val="003E2233"/>
    <w:rsid w:val="003E2804"/>
    <w:rsid w:val="003E369B"/>
    <w:rsid w:val="003E6A14"/>
    <w:rsid w:val="003E7EDF"/>
    <w:rsid w:val="003F0204"/>
    <w:rsid w:val="003F0538"/>
    <w:rsid w:val="003F6BAD"/>
    <w:rsid w:val="003F7349"/>
    <w:rsid w:val="003F7807"/>
    <w:rsid w:val="003F7A14"/>
    <w:rsid w:val="00400C92"/>
    <w:rsid w:val="0040137C"/>
    <w:rsid w:val="004023E1"/>
    <w:rsid w:val="004053D4"/>
    <w:rsid w:val="004060DD"/>
    <w:rsid w:val="0040694C"/>
    <w:rsid w:val="0040799C"/>
    <w:rsid w:val="00407FF0"/>
    <w:rsid w:val="00410683"/>
    <w:rsid w:val="00411530"/>
    <w:rsid w:val="00411531"/>
    <w:rsid w:val="00411F04"/>
    <w:rsid w:val="00412158"/>
    <w:rsid w:val="004161F8"/>
    <w:rsid w:val="00416909"/>
    <w:rsid w:val="00416BD5"/>
    <w:rsid w:val="00420202"/>
    <w:rsid w:val="0042189A"/>
    <w:rsid w:val="004218D3"/>
    <w:rsid w:val="004227AA"/>
    <w:rsid w:val="00423B77"/>
    <w:rsid w:val="004246F4"/>
    <w:rsid w:val="00424D7C"/>
    <w:rsid w:val="0042619C"/>
    <w:rsid w:val="00426401"/>
    <w:rsid w:val="004268E7"/>
    <w:rsid w:val="00426AC7"/>
    <w:rsid w:val="00427B05"/>
    <w:rsid w:val="00430CF8"/>
    <w:rsid w:val="004314B6"/>
    <w:rsid w:val="00431763"/>
    <w:rsid w:val="00432A0F"/>
    <w:rsid w:val="004335D5"/>
    <w:rsid w:val="00436940"/>
    <w:rsid w:val="00436F0E"/>
    <w:rsid w:val="00437F0F"/>
    <w:rsid w:val="0044013A"/>
    <w:rsid w:val="00443B63"/>
    <w:rsid w:val="004442EF"/>
    <w:rsid w:val="00445CED"/>
    <w:rsid w:val="00447784"/>
    <w:rsid w:val="004505E8"/>
    <w:rsid w:val="004511A1"/>
    <w:rsid w:val="00452394"/>
    <w:rsid w:val="0045318C"/>
    <w:rsid w:val="004542F9"/>
    <w:rsid w:val="00456A37"/>
    <w:rsid w:val="0045743F"/>
    <w:rsid w:val="00457DD8"/>
    <w:rsid w:val="00460D38"/>
    <w:rsid w:val="00461FB2"/>
    <w:rsid w:val="00462436"/>
    <w:rsid w:val="00464247"/>
    <w:rsid w:val="00465585"/>
    <w:rsid w:val="00467089"/>
    <w:rsid w:val="004730AC"/>
    <w:rsid w:val="0047360D"/>
    <w:rsid w:val="00473A47"/>
    <w:rsid w:val="00474B22"/>
    <w:rsid w:val="00476861"/>
    <w:rsid w:val="00480A91"/>
    <w:rsid w:val="00481E38"/>
    <w:rsid w:val="004823B5"/>
    <w:rsid w:val="00482A59"/>
    <w:rsid w:val="004873EC"/>
    <w:rsid w:val="00487C3B"/>
    <w:rsid w:val="00492457"/>
    <w:rsid w:val="0049385C"/>
    <w:rsid w:val="004945D5"/>
    <w:rsid w:val="004947BD"/>
    <w:rsid w:val="00495B4F"/>
    <w:rsid w:val="00497506"/>
    <w:rsid w:val="00497832"/>
    <w:rsid w:val="004A0A9A"/>
    <w:rsid w:val="004A172B"/>
    <w:rsid w:val="004A4274"/>
    <w:rsid w:val="004A6FE0"/>
    <w:rsid w:val="004A7236"/>
    <w:rsid w:val="004B2B3D"/>
    <w:rsid w:val="004B3C97"/>
    <w:rsid w:val="004B43AF"/>
    <w:rsid w:val="004B4763"/>
    <w:rsid w:val="004B66FD"/>
    <w:rsid w:val="004C2F5E"/>
    <w:rsid w:val="004C36C4"/>
    <w:rsid w:val="004C43F0"/>
    <w:rsid w:val="004C568E"/>
    <w:rsid w:val="004C5B2A"/>
    <w:rsid w:val="004C5DDD"/>
    <w:rsid w:val="004D0616"/>
    <w:rsid w:val="004D0B7A"/>
    <w:rsid w:val="004D0E9A"/>
    <w:rsid w:val="004D19F3"/>
    <w:rsid w:val="004D2D67"/>
    <w:rsid w:val="004D3777"/>
    <w:rsid w:val="004D5B06"/>
    <w:rsid w:val="004D6CA2"/>
    <w:rsid w:val="004E1FC9"/>
    <w:rsid w:val="004E23CB"/>
    <w:rsid w:val="004E3D7B"/>
    <w:rsid w:val="004E6438"/>
    <w:rsid w:val="004E65FB"/>
    <w:rsid w:val="004E6E23"/>
    <w:rsid w:val="004F18EF"/>
    <w:rsid w:val="004F319C"/>
    <w:rsid w:val="004F36F9"/>
    <w:rsid w:val="004F6BA9"/>
    <w:rsid w:val="004F7AE8"/>
    <w:rsid w:val="004F7EB0"/>
    <w:rsid w:val="00502116"/>
    <w:rsid w:val="00503263"/>
    <w:rsid w:val="005032E7"/>
    <w:rsid w:val="00504D5D"/>
    <w:rsid w:val="005052C7"/>
    <w:rsid w:val="00506EDE"/>
    <w:rsid w:val="00510C22"/>
    <w:rsid w:val="00511246"/>
    <w:rsid w:val="005121D8"/>
    <w:rsid w:val="005156CF"/>
    <w:rsid w:val="00515CEC"/>
    <w:rsid w:val="00523260"/>
    <w:rsid w:val="0052377B"/>
    <w:rsid w:val="0052523D"/>
    <w:rsid w:val="00525250"/>
    <w:rsid w:val="00525FBA"/>
    <w:rsid w:val="00527985"/>
    <w:rsid w:val="00527A3C"/>
    <w:rsid w:val="005300C8"/>
    <w:rsid w:val="00530CF9"/>
    <w:rsid w:val="00531529"/>
    <w:rsid w:val="005318C7"/>
    <w:rsid w:val="00531D6E"/>
    <w:rsid w:val="00532545"/>
    <w:rsid w:val="00532698"/>
    <w:rsid w:val="00533095"/>
    <w:rsid w:val="005335F3"/>
    <w:rsid w:val="00533D6D"/>
    <w:rsid w:val="00535BFB"/>
    <w:rsid w:val="00537CCA"/>
    <w:rsid w:val="00540263"/>
    <w:rsid w:val="00540BF7"/>
    <w:rsid w:val="00541FFA"/>
    <w:rsid w:val="005428FF"/>
    <w:rsid w:val="00542FD2"/>
    <w:rsid w:val="00543D7B"/>
    <w:rsid w:val="005447D0"/>
    <w:rsid w:val="00546B67"/>
    <w:rsid w:val="0055153E"/>
    <w:rsid w:val="00554E8E"/>
    <w:rsid w:val="005578CB"/>
    <w:rsid w:val="005579A5"/>
    <w:rsid w:val="00561FD4"/>
    <w:rsid w:val="00563417"/>
    <w:rsid w:val="00563E83"/>
    <w:rsid w:val="005653A1"/>
    <w:rsid w:val="0056674D"/>
    <w:rsid w:val="00570916"/>
    <w:rsid w:val="00574E3C"/>
    <w:rsid w:val="005766E0"/>
    <w:rsid w:val="00577426"/>
    <w:rsid w:val="0058259B"/>
    <w:rsid w:val="005832B2"/>
    <w:rsid w:val="005876D0"/>
    <w:rsid w:val="00591483"/>
    <w:rsid w:val="00591A6C"/>
    <w:rsid w:val="00593737"/>
    <w:rsid w:val="005972A7"/>
    <w:rsid w:val="005978DB"/>
    <w:rsid w:val="00597AA2"/>
    <w:rsid w:val="005A1349"/>
    <w:rsid w:val="005A2507"/>
    <w:rsid w:val="005A2803"/>
    <w:rsid w:val="005A57FA"/>
    <w:rsid w:val="005A583E"/>
    <w:rsid w:val="005A5BEC"/>
    <w:rsid w:val="005A7087"/>
    <w:rsid w:val="005A74FE"/>
    <w:rsid w:val="005A76D9"/>
    <w:rsid w:val="005B2823"/>
    <w:rsid w:val="005B465B"/>
    <w:rsid w:val="005B6F1F"/>
    <w:rsid w:val="005C0755"/>
    <w:rsid w:val="005C2C87"/>
    <w:rsid w:val="005C52A3"/>
    <w:rsid w:val="005C56A6"/>
    <w:rsid w:val="005D234B"/>
    <w:rsid w:val="005D242A"/>
    <w:rsid w:val="005D52AB"/>
    <w:rsid w:val="005D6EFD"/>
    <w:rsid w:val="005E06F0"/>
    <w:rsid w:val="005E10A2"/>
    <w:rsid w:val="005E1B2D"/>
    <w:rsid w:val="005E3547"/>
    <w:rsid w:val="005E4831"/>
    <w:rsid w:val="005E6C51"/>
    <w:rsid w:val="005E6F3F"/>
    <w:rsid w:val="005E779D"/>
    <w:rsid w:val="005F18E0"/>
    <w:rsid w:val="005F3429"/>
    <w:rsid w:val="005F3B68"/>
    <w:rsid w:val="005F40F5"/>
    <w:rsid w:val="005F6B28"/>
    <w:rsid w:val="00603C4D"/>
    <w:rsid w:val="006059E6"/>
    <w:rsid w:val="00610697"/>
    <w:rsid w:val="0061239A"/>
    <w:rsid w:val="00612C0F"/>
    <w:rsid w:val="0062298E"/>
    <w:rsid w:val="00623598"/>
    <w:rsid w:val="00623979"/>
    <w:rsid w:val="00623BA9"/>
    <w:rsid w:val="0062557C"/>
    <w:rsid w:val="00625AB2"/>
    <w:rsid w:val="00631B4A"/>
    <w:rsid w:val="00633029"/>
    <w:rsid w:val="00633E40"/>
    <w:rsid w:val="00641982"/>
    <w:rsid w:val="0064406E"/>
    <w:rsid w:val="006442DF"/>
    <w:rsid w:val="0064444E"/>
    <w:rsid w:val="006465AB"/>
    <w:rsid w:val="00646ED5"/>
    <w:rsid w:val="00647711"/>
    <w:rsid w:val="006478EC"/>
    <w:rsid w:val="00651E73"/>
    <w:rsid w:val="0065208E"/>
    <w:rsid w:val="00652D29"/>
    <w:rsid w:val="00653936"/>
    <w:rsid w:val="00656B1D"/>
    <w:rsid w:val="006574D4"/>
    <w:rsid w:val="00661406"/>
    <w:rsid w:val="00662142"/>
    <w:rsid w:val="00664E8B"/>
    <w:rsid w:val="00665335"/>
    <w:rsid w:val="0066604E"/>
    <w:rsid w:val="0066690B"/>
    <w:rsid w:val="00672900"/>
    <w:rsid w:val="00672D32"/>
    <w:rsid w:val="0067394A"/>
    <w:rsid w:val="00675C04"/>
    <w:rsid w:val="00676630"/>
    <w:rsid w:val="00676DF3"/>
    <w:rsid w:val="00681CAC"/>
    <w:rsid w:val="0068346A"/>
    <w:rsid w:val="006842AD"/>
    <w:rsid w:val="006851C8"/>
    <w:rsid w:val="0068595E"/>
    <w:rsid w:val="006862AA"/>
    <w:rsid w:val="006871B3"/>
    <w:rsid w:val="00691130"/>
    <w:rsid w:val="006938F4"/>
    <w:rsid w:val="006976E0"/>
    <w:rsid w:val="006A0355"/>
    <w:rsid w:val="006A0409"/>
    <w:rsid w:val="006A0667"/>
    <w:rsid w:val="006A2A49"/>
    <w:rsid w:val="006A3233"/>
    <w:rsid w:val="006A362E"/>
    <w:rsid w:val="006A4A3E"/>
    <w:rsid w:val="006A7411"/>
    <w:rsid w:val="006B0A68"/>
    <w:rsid w:val="006B0D38"/>
    <w:rsid w:val="006B1D76"/>
    <w:rsid w:val="006B20B4"/>
    <w:rsid w:val="006B3AB9"/>
    <w:rsid w:val="006B4FBB"/>
    <w:rsid w:val="006B59C4"/>
    <w:rsid w:val="006B5EC0"/>
    <w:rsid w:val="006B7D15"/>
    <w:rsid w:val="006C3D72"/>
    <w:rsid w:val="006C45BA"/>
    <w:rsid w:val="006C4FFB"/>
    <w:rsid w:val="006C7BCB"/>
    <w:rsid w:val="006D0052"/>
    <w:rsid w:val="006D2575"/>
    <w:rsid w:val="006D4418"/>
    <w:rsid w:val="006D5CAB"/>
    <w:rsid w:val="006E0F76"/>
    <w:rsid w:val="006E1429"/>
    <w:rsid w:val="006E2881"/>
    <w:rsid w:val="006E4522"/>
    <w:rsid w:val="006E4F8A"/>
    <w:rsid w:val="006E6682"/>
    <w:rsid w:val="006E673C"/>
    <w:rsid w:val="006F39FD"/>
    <w:rsid w:val="006F47D9"/>
    <w:rsid w:val="006F6992"/>
    <w:rsid w:val="006F7054"/>
    <w:rsid w:val="006F736E"/>
    <w:rsid w:val="006F7C62"/>
    <w:rsid w:val="00704042"/>
    <w:rsid w:val="0071118B"/>
    <w:rsid w:val="007133B5"/>
    <w:rsid w:val="007140BA"/>
    <w:rsid w:val="0071574F"/>
    <w:rsid w:val="00716307"/>
    <w:rsid w:val="00716A85"/>
    <w:rsid w:val="00717E7B"/>
    <w:rsid w:val="00720E26"/>
    <w:rsid w:val="007221C8"/>
    <w:rsid w:val="00722637"/>
    <w:rsid w:val="00725291"/>
    <w:rsid w:val="00730242"/>
    <w:rsid w:val="00730BAA"/>
    <w:rsid w:val="007313FD"/>
    <w:rsid w:val="00731403"/>
    <w:rsid w:val="00731891"/>
    <w:rsid w:val="0073280F"/>
    <w:rsid w:val="00733178"/>
    <w:rsid w:val="00734993"/>
    <w:rsid w:val="0073629D"/>
    <w:rsid w:val="007369BA"/>
    <w:rsid w:val="00740752"/>
    <w:rsid w:val="0074284B"/>
    <w:rsid w:val="00744C74"/>
    <w:rsid w:val="007512F6"/>
    <w:rsid w:val="0075179A"/>
    <w:rsid w:val="00751AB1"/>
    <w:rsid w:val="007553D4"/>
    <w:rsid w:val="00760AD1"/>
    <w:rsid w:val="00760D93"/>
    <w:rsid w:val="00761133"/>
    <w:rsid w:val="007619FB"/>
    <w:rsid w:val="00763AF2"/>
    <w:rsid w:val="00764C9D"/>
    <w:rsid w:val="00767AF5"/>
    <w:rsid w:val="00771193"/>
    <w:rsid w:val="007729C9"/>
    <w:rsid w:val="007742A1"/>
    <w:rsid w:val="00774600"/>
    <w:rsid w:val="00777FF4"/>
    <w:rsid w:val="00781332"/>
    <w:rsid w:val="007819B0"/>
    <w:rsid w:val="007837C1"/>
    <w:rsid w:val="0078514D"/>
    <w:rsid w:val="00791713"/>
    <w:rsid w:val="00794454"/>
    <w:rsid w:val="00795377"/>
    <w:rsid w:val="007A2D73"/>
    <w:rsid w:val="007A5E5B"/>
    <w:rsid w:val="007B23D9"/>
    <w:rsid w:val="007B381B"/>
    <w:rsid w:val="007B56C0"/>
    <w:rsid w:val="007B6F61"/>
    <w:rsid w:val="007B7700"/>
    <w:rsid w:val="007C024F"/>
    <w:rsid w:val="007C10F3"/>
    <w:rsid w:val="007C46B5"/>
    <w:rsid w:val="007C6A05"/>
    <w:rsid w:val="007D0868"/>
    <w:rsid w:val="007D13D9"/>
    <w:rsid w:val="007D2E3F"/>
    <w:rsid w:val="007D3430"/>
    <w:rsid w:val="007D3593"/>
    <w:rsid w:val="007D5BC0"/>
    <w:rsid w:val="007D6321"/>
    <w:rsid w:val="007D71B4"/>
    <w:rsid w:val="007D77B2"/>
    <w:rsid w:val="007D7B7B"/>
    <w:rsid w:val="007E0809"/>
    <w:rsid w:val="007E12A1"/>
    <w:rsid w:val="007E7814"/>
    <w:rsid w:val="007F1052"/>
    <w:rsid w:val="007F49BB"/>
    <w:rsid w:val="007F5314"/>
    <w:rsid w:val="007F60AC"/>
    <w:rsid w:val="007F625C"/>
    <w:rsid w:val="007F63D0"/>
    <w:rsid w:val="007F6D48"/>
    <w:rsid w:val="007F6F78"/>
    <w:rsid w:val="007F7114"/>
    <w:rsid w:val="007F730F"/>
    <w:rsid w:val="00800060"/>
    <w:rsid w:val="008009B0"/>
    <w:rsid w:val="00800C95"/>
    <w:rsid w:val="00803BB3"/>
    <w:rsid w:val="00804036"/>
    <w:rsid w:val="008059AB"/>
    <w:rsid w:val="008071A7"/>
    <w:rsid w:val="00807CCB"/>
    <w:rsid w:val="008101FC"/>
    <w:rsid w:val="008108E8"/>
    <w:rsid w:val="0081353F"/>
    <w:rsid w:val="00816407"/>
    <w:rsid w:val="00821226"/>
    <w:rsid w:val="00821AB6"/>
    <w:rsid w:val="00821E37"/>
    <w:rsid w:val="00823CC6"/>
    <w:rsid w:val="00825809"/>
    <w:rsid w:val="00825F93"/>
    <w:rsid w:val="00831982"/>
    <w:rsid w:val="0083257F"/>
    <w:rsid w:val="00835E65"/>
    <w:rsid w:val="00836144"/>
    <w:rsid w:val="00837AFC"/>
    <w:rsid w:val="00841F61"/>
    <w:rsid w:val="008434BA"/>
    <w:rsid w:val="00845D24"/>
    <w:rsid w:val="00845DBC"/>
    <w:rsid w:val="00846266"/>
    <w:rsid w:val="00851093"/>
    <w:rsid w:val="008517A6"/>
    <w:rsid w:val="008522DF"/>
    <w:rsid w:val="008544DB"/>
    <w:rsid w:val="00862FA3"/>
    <w:rsid w:val="00862FDC"/>
    <w:rsid w:val="00863F94"/>
    <w:rsid w:val="00865845"/>
    <w:rsid w:val="00866EEF"/>
    <w:rsid w:val="008757CC"/>
    <w:rsid w:val="008765DF"/>
    <w:rsid w:val="00876EC4"/>
    <w:rsid w:val="00877453"/>
    <w:rsid w:val="0088064F"/>
    <w:rsid w:val="008833CD"/>
    <w:rsid w:val="00887FCC"/>
    <w:rsid w:val="00891B08"/>
    <w:rsid w:val="00893524"/>
    <w:rsid w:val="00893FAC"/>
    <w:rsid w:val="0089404C"/>
    <w:rsid w:val="008A03C9"/>
    <w:rsid w:val="008A0859"/>
    <w:rsid w:val="008A1075"/>
    <w:rsid w:val="008A160D"/>
    <w:rsid w:val="008A28F0"/>
    <w:rsid w:val="008A53D4"/>
    <w:rsid w:val="008A5C04"/>
    <w:rsid w:val="008B0272"/>
    <w:rsid w:val="008B43F5"/>
    <w:rsid w:val="008C0ED3"/>
    <w:rsid w:val="008C0FFF"/>
    <w:rsid w:val="008C162C"/>
    <w:rsid w:val="008C2C97"/>
    <w:rsid w:val="008C57E2"/>
    <w:rsid w:val="008C7007"/>
    <w:rsid w:val="008D06F2"/>
    <w:rsid w:val="008D0FEC"/>
    <w:rsid w:val="008D1976"/>
    <w:rsid w:val="008D3FB0"/>
    <w:rsid w:val="008D74B3"/>
    <w:rsid w:val="008D7C3D"/>
    <w:rsid w:val="008E18B1"/>
    <w:rsid w:val="008E4197"/>
    <w:rsid w:val="008E463C"/>
    <w:rsid w:val="008E4708"/>
    <w:rsid w:val="008E58B9"/>
    <w:rsid w:val="008E75AE"/>
    <w:rsid w:val="008F0CC4"/>
    <w:rsid w:val="008F3D1E"/>
    <w:rsid w:val="008F4B86"/>
    <w:rsid w:val="009006A5"/>
    <w:rsid w:val="00900ABC"/>
    <w:rsid w:val="00902B37"/>
    <w:rsid w:val="0090700F"/>
    <w:rsid w:val="00911F5C"/>
    <w:rsid w:val="00911F70"/>
    <w:rsid w:val="009120EB"/>
    <w:rsid w:val="00914473"/>
    <w:rsid w:val="00914F38"/>
    <w:rsid w:val="00917F97"/>
    <w:rsid w:val="0092328A"/>
    <w:rsid w:val="00924AA2"/>
    <w:rsid w:val="009258C6"/>
    <w:rsid w:val="00925985"/>
    <w:rsid w:val="00930A02"/>
    <w:rsid w:val="00931FBC"/>
    <w:rsid w:val="009401C7"/>
    <w:rsid w:val="009437D1"/>
    <w:rsid w:val="009526A4"/>
    <w:rsid w:val="00953265"/>
    <w:rsid w:val="00953CA5"/>
    <w:rsid w:val="009546D0"/>
    <w:rsid w:val="0096004A"/>
    <w:rsid w:val="00961770"/>
    <w:rsid w:val="00962660"/>
    <w:rsid w:val="00963F04"/>
    <w:rsid w:val="00964B8E"/>
    <w:rsid w:val="009651B9"/>
    <w:rsid w:val="00967CC7"/>
    <w:rsid w:val="00971830"/>
    <w:rsid w:val="0097202A"/>
    <w:rsid w:val="00972E3C"/>
    <w:rsid w:val="00974D66"/>
    <w:rsid w:val="009750E5"/>
    <w:rsid w:val="0097636F"/>
    <w:rsid w:val="009766BD"/>
    <w:rsid w:val="00976EA8"/>
    <w:rsid w:val="009775C5"/>
    <w:rsid w:val="0098075C"/>
    <w:rsid w:val="0098130D"/>
    <w:rsid w:val="00985EBE"/>
    <w:rsid w:val="009860F5"/>
    <w:rsid w:val="00990B7F"/>
    <w:rsid w:val="009912AB"/>
    <w:rsid w:val="00992545"/>
    <w:rsid w:val="00994C10"/>
    <w:rsid w:val="00997E5D"/>
    <w:rsid w:val="009A56D9"/>
    <w:rsid w:val="009A664B"/>
    <w:rsid w:val="009A7B2E"/>
    <w:rsid w:val="009A7FC5"/>
    <w:rsid w:val="009B0294"/>
    <w:rsid w:val="009B0462"/>
    <w:rsid w:val="009B0DBA"/>
    <w:rsid w:val="009B267A"/>
    <w:rsid w:val="009B542F"/>
    <w:rsid w:val="009B6E5E"/>
    <w:rsid w:val="009B7EF8"/>
    <w:rsid w:val="009C11B1"/>
    <w:rsid w:val="009C13F9"/>
    <w:rsid w:val="009C402F"/>
    <w:rsid w:val="009C5A69"/>
    <w:rsid w:val="009D1437"/>
    <w:rsid w:val="009D587E"/>
    <w:rsid w:val="009D680A"/>
    <w:rsid w:val="009D7E35"/>
    <w:rsid w:val="009E53A3"/>
    <w:rsid w:val="009E5AB7"/>
    <w:rsid w:val="009E65F6"/>
    <w:rsid w:val="009E74DA"/>
    <w:rsid w:val="009F2039"/>
    <w:rsid w:val="009F26A6"/>
    <w:rsid w:val="009F2D9A"/>
    <w:rsid w:val="009F4734"/>
    <w:rsid w:val="009F4B6B"/>
    <w:rsid w:val="009F58D0"/>
    <w:rsid w:val="009F79DC"/>
    <w:rsid w:val="00A00DE4"/>
    <w:rsid w:val="00A034D6"/>
    <w:rsid w:val="00A03DB5"/>
    <w:rsid w:val="00A04B4B"/>
    <w:rsid w:val="00A05486"/>
    <w:rsid w:val="00A06A2B"/>
    <w:rsid w:val="00A07231"/>
    <w:rsid w:val="00A07BF1"/>
    <w:rsid w:val="00A07DA6"/>
    <w:rsid w:val="00A144ED"/>
    <w:rsid w:val="00A1609F"/>
    <w:rsid w:val="00A178E6"/>
    <w:rsid w:val="00A22594"/>
    <w:rsid w:val="00A22FC1"/>
    <w:rsid w:val="00A2484D"/>
    <w:rsid w:val="00A258C2"/>
    <w:rsid w:val="00A261DF"/>
    <w:rsid w:val="00A276D0"/>
    <w:rsid w:val="00A27C72"/>
    <w:rsid w:val="00A305BA"/>
    <w:rsid w:val="00A32610"/>
    <w:rsid w:val="00A35122"/>
    <w:rsid w:val="00A354D5"/>
    <w:rsid w:val="00A359F6"/>
    <w:rsid w:val="00A369A0"/>
    <w:rsid w:val="00A405DB"/>
    <w:rsid w:val="00A449FD"/>
    <w:rsid w:val="00A44C4E"/>
    <w:rsid w:val="00A46673"/>
    <w:rsid w:val="00A54E67"/>
    <w:rsid w:val="00A559D5"/>
    <w:rsid w:val="00A57051"/>
    <w:rsid w:val="00A602B0"/>
    <w:rsid w:val="00A60666"/>
    <w:rsid w:val="00A60DB0"/>
    <w:rsid w:val="00A618D1"/>
    <w:rsid w:val="00A666DE"/>
    <w:rsid w:val="00A702FC"/>
    <w:rsid w:val="00A70CFC"/>
    <w:rsid w:val="00A71CCB"/>
    <w:rsid w:val="00A72D3C"/>
    <w:rsid w:val="00A772EF"/>
    <w:rsid w:val="00A77F8A"/>
    <w:rsid w:val="00A80881"/>
    <w:rsid w:val="00A82FEA"/>
    <w:rsid w:val="00A8408D"/>
    <w:rsid w:val="00A87849"/>
    <w:rsid w:val="00A9472C"/>
    <w:rsid w:val="00AA0A77"/>
    <w:rsid w:val="00AA4A78"/>
    <w:rsid w:val="00AA5259"/>
    <w:rsid w:val="00AA542A"/>
    <w:rsid w:val="00AA7CF3"/>
    <w:rsid w:val="00AB0454"/>
    <w:rsid w:val="00AB1D20"/>
    <w:rsid w:val="00AB4A79"/>
    <w:rsid w:val="00AC2FB3"/>
    <w:rsid w:val="00AC6805"/>
    <w:rsid w:val="00AD394D"/>
    <w:rsid w:val="00AD5306"/>
    <w:rsid w:val="00AD6483"/>
    <w:rsid w:val="00AD7835"/>
    <w:rsid w:val="00AE0779"/>
    <w:rsid w:val="00AE2D5A"/>
    <w:rsid w:val="00AE2F65"/>
    <w:rsid w:val="00AE36D5"/>
    <w:rsid w:val="00AE6733"/>
    <w:rsid w:val="00AE6DB1"/>
    <w:rsid w:val="00AF2316"/>
    <w:rsid w:val="00AF2CB3"/>
    <w:rsid w:val="00AF3280"/>
    <w:rsid w:val="00AF34C9"/>
    <w:rsid w:val="00AF49E9"/>
    <w:rsid w:val="00AF5ACF"/>
    <w:rsid w:val="00AF5AF3"/>
    <w:rsid w:val="00B008C0"/>
    <w:rsid w:val="00B0598C"/>
    <w:rsid w:val="00B05C4B"/>
    <w:rsid w:val="00B05D21"/>
    <w:rsid w:val="00B10D6F"/>
    <w:rsid w:val="00B124AA"/>
    <w:rsid w:val="00B2081E"/>
    <w:rsid w:val="00B219FF"/>
    <w:rsid w:val="00B227C4"/>
    <w:rsid w:val="00B229A7"/>
    <w:rsid w:val="00B23A76"/>
    <w:rsid w:val="00B269D8"/>
    <w:rsid w:val="00B26FFA"/>
    <w:rsid w:val="00B30379"/>
    <w:rsid w:val="00B36A6C"/>
    <w:rsid w:val="00B40B55"/>
    <w:rsid w:val="00B415F0"/>
    <w:rsid w:val="00B4212A"/>
    <w:rsid w:val="00B421BD"/>
    <w:rsid w:val="00B429A5"/>
    <w:rsid w:val="00B4627C"/>
    <w:rsid w:val="00B47959"/>
    <w:rsid w:val="00B500C3"/>
    <w:rsid w:val="00B50C53"/>
    <w:rsid w:val="00B50DD5"/>
    <w:rsid w:val="00B544F0"/>
    <w:rsid w:val="00B545A7"/>
    <w:rsid w:val="00B60382"/>
    <w:rsid w:val="00B6158F"/>
    <w:rsid w:val="00B63D1C"/>
    <w:rsid w:val="00B64B23"/>
    <w:rsid w:val="00B65D67"/>
    <w:rsid w:val="00B70E30"/>
    <w:rsid w:val="00B715D6"/>
    <w:rsid w:val="00B7167E"/>
    <w:rsid w:val="00B7392D"/>
    <w:rsid w:val="00B74005"/>
    <w:rsid w:val="00B80A64"/>
    <w:rsid w:val="00B80D70"/>
    <w:rsid w:val="00B83213"/>
    <w:rsid w:val="00B84CA4"/>
    <w:rsid w:val="00B87D56"/>
    <w:rsid w:val="00B9004B"/>
    <w:rsid w:val="00B904C4"/>
    <w:rsid w:val="00B90A66"/>
    <w:rsid w:val="00B90CD4"/>
    <w:rsid w:val="00B91F8D"/>
    <w:rsid w:val="00B93728"/>
    <w:rsid w:val="00B93D3F"/>
    <w:rsid w:val="00B9565B"/>
    <w:rsid w:val="00B95CBE"/>
    <w:rsid w:val="00B975EE"/>
    <w:rsid w:val="00B97900"/>
    <w:rsid w:val="00BA14F1"/>
    <w:rsid w:val="00BA1AB4"/>
    <w:rsid w:val="00BA2DD4"/>
    <w:rsid w:val="00BA42F7"/>
    <w:rsid w:val="00BA4CDF"/>
    <w:rsid w:val="00BB2E58"/>
    <w:rsid w:val="00BB52F5"/>
    <w:rsid w:val="00BB6E6E"/>
    <w:rsid w:val="00BC005D"/>
    <w:rsid w:val="00BC10F8"/>
    <w:rsid w:val="00BC53DB"/>
    <w:rsid w:val="00BD426A"/>
    <w:rsid w:val="00BD6464"/>
    <w:rsid w:val="00BD64C2"/>
    <w:rsid w:val="00BD6FFA"/>
    <w:rsid w:val="00BD72A1"/>
    <w:rsid w:val="00BE11A5"/>
    <w:rsid w:val="00BE36E5"/>
    <w:rsid w:val="00BE41A3"/>
    <w:rsid w:val="00BE546A"/>
    <w:rsid w:val="00BE5D68"/>
    <w:rsid w:val="00BF3FF6"/>
    <w:rsid w:val="00BF7038"/>
    <w:rsid w:val="00BF7AAD"/>
    <w:rsid w:val="00C0001A"/>
    <w:rsid w:val="00C00074"/>
    <w:rsid w:val="00C001DF"/>
    <w:rsid w:val="00C0578A"/>
    <w:rsid w:val="00C06CDD"/>
    <w:rsid w:val="00C1061F"/>
    <w:rsid w:val="00C10AC0"/>
    <w:rsid w:val="00C11B55"/>
    <w:rsid w:val="00C11CB1"/>
    <w:rsid w:val="00C12BB9"/>
    <w:rsid w:val="00C16E0E"/>
    <w:rsid w:val="00C229BF"/>
    <w:rsid w:val="00C25779"/>
    <w:rsid w:val="00C3150F"/>
    <w:rsid w:val="00C331DC"/>
    <w:rsid w:val="00C338DB"/>
    <w:rsid w:val="00C33B68"/>
    <w:rsid w:val="00C3580C"/>
    <w:rsid w:val="00C37602"/>
    <w:rsid w:val="00C41AC9"/>
    <w:rsid w:val="00C47C47"/>
    <w:rsid w:val="00C540BB"/>
    <w:rsid w:val="00C54CCA"/>
    <w:rsid w:val="00C54F22"/>
    <w:rsid w:val="00C55D84"/>
    <w:rsid w:val="00C56393"/>
    <w:rsid w:val="00C6171B"/>
    <w:rsid w:val="00C61909"/>
    <w:rsid w:val="00C62A27"/>
    <w:rsid w:val="00C64580"/>
    <w:rsid w:val="00C64624"/>
    <w:rsid w:val="00C65E08"/>
    <w:rsid w:val="00C67192"/>
    <w:rsid w:val="00C718B7"/>
    <w:rsid w:val="00C71968"/>
    <w:rsid w:val="00C73715"/>
    <w:rsid w:val="00C75274"/>
    <w:rsid w:val="00C77AFE"/>
    <w:rsid w:val="00C80386"/>
    <w:rsid w:val="00C8108C"/>
    <w:rsid w:val="00C83113"/>
    <w:rsid w:val="00C8352C"/>
    <w:rsid w:val="00C876C2"/>
    <w:rsid w:val="00C909AC"/>
    <w:rsid w:val="00C93118"/>
    <w:rsid w:val="00C93AE1"/>
    <w:rsid w:val="00C940BF"/>
    <w:rsid w:val="00C947EB"/>
    <w:rsid w:val="00C95610"/>
    <w:rsid w:val="00C95715"/>
    <w:rsid w:val="00C968B4"/>
    <w:rsid w:val="00C971F9"/>
    <w:rsid w:val="00C97317"/>
    <w:rsid w:val="00CA1B7B"/>
    <w:rsid w:val="00CA3E94"/>
    <w:rsid w:val="00CA406B"/>
    <w:rsid w:val="00CB0CB0"/>
    <w:rsid w:val="00CB0ED4"/>
    <w:rsid w:val="00CB19C2"/>
    <w:rsid w:val="00CB1EFF"/>
    <w:rsid w:val="00CB4C4E"/>
    <w:rsid w:val="00CB5DCD"/>
    <w:rsid w:val="00CB682F"/>
    <w:rsid w:val="00CB7A61"/>
    <w:rsid w:val="00CC1B49"/>
    <w:rsid w:val="00CC363D"/>
    <w:rsid w:val="00CC41FF"/>
    <w:rsid w:val="00CC64CA"/>
    <w:rsid w:val="00CC68BB"/>
    <w:rsid w:val="00CD4387"/>
    <w:rsid w:val="00CE0215"/>
    <w:rsid w:val="00CE458D"/>
    <w:rsid w:val="00CE5E1A"/>
    <w:rsid w:val="00CE6A7A"/>
    <w:rsid w:val="00CE7F7E"/>
    <w:rsid w:val="00CF025B"/>
    <w:rsid w:val="00CF0602"/>
    <w:rsid w:val="00CF1711"/>
    <w:rsid w:val="00CF1C87"/>
    <w:rsid w:val="00CF1E9D"/>
    <w:rsid w:val="00CF216E"/>
    <w:rsid w:val="00CF22B9"/>
    <w:rsid w:val="00CF2D7E"/>
    <w:rsid w:val="00CF3F70"/>
    <w:rsid w:val="00D0233D"/>
    <w:rsid w:val="00D023EE"/>
    <w:rsid w:val="00D0240D"/>
    <w:rsid w:val="00D040A1"/>
    <w:rsid w:val="00D04291"/>
    <w:rsid w:val="00D0436A"/>
    <w:rsid w:val="00D111F5"/>
    <w:rsid w:val="00D12861"/>
    <w:rsid w:val="00D14DDC"/>
    <w:rsid w:val="00D20378"/>
    <w:rsid w:val="00D2214C"/>
    <w:rsid w:val="00D237DE"/>
    <w:rsid w:val="00D23962"/>
    <w:rsid w:val="00D24A4B"/>
    <w:rsid w:val="00D26F12"/>
    <w:rsid w:val="00D31B0E"/>
    <w:rsid w:val="00D3376F"/>
    <w:rsid w:val="00D350A6"/>
    <w:rsid w:val="00D3783E"/>
    <w:rsid w:val="00D41CFB"/>
    <w:rsid w:val="00D43FD9"/>
    <w:rsid w:val="00D4408D"/>
    <w:rsid w:val="00D44CBD"/>
    <w:rsid w:val="00D45874"/>
    <w:rsid w:val="00D46755"/>
    <w:rsid w:val="00D479AF"/>
    <w:rsid w:val="00D500A1"/>
    <w:rsid w:val="00D51BB1"/>
    <w:rsid w:val="00D5565D"/>
    <w:rsid w:val="00D558F9"/>
    <w:rsid w:val="00D57547"/>
    <w:rsid w:val="00D60137"/>
    <w:rsid w:val="00D6173A"/>
    <w:rsid w:val="00D65680"/>
    <w:rsid w:val="00D6604C"/>
    <w:rsid w:val="00D66756"/>
    <w:rsid w:val="00D67BAD"/>
    <w:rsid w:val="00D729A5"/>
    <w:rsid w:val="00D72ECB"/>
    <w:rsid w:val="00D76B5F"/>
    <w:rsid w:val="00D8542F"/>
    <w:rsid w:val="00D85AF2"/>
    <w:rsid w:val="00D86B2D"/>
    <w:rsid w:val="00D91190"/>
    <w:rsid w:val="00D91D3F"/>
    <w:rsid w:val="00D91FDE"/>
    <w:rsid w:val="00D9781D"/>
    <w:rsid w:val="00DA005F"/>
    <w:rsid w:val="00DA0942"/>
    <w:rsid w:val="00DA0D04"/>
    <w:rsid w:val="00DA4B88"/>
    <w:rsid w:val="00DB11AA"/>
    <w:rsid w:val="00DB4191"/>
    <w:rsid w:val="00DB7352"/>
    <w:rsid w:val="00DB7F2C"/>
    <w:rsid w:val="00DC17C3"/>
    <w:rsid w:val="00DC2CBA"/>
    <w:rsid w:val="00DC33A5"/>
    <w:rsid w:val="00DC33AD"/>
    <w:rsid w:val="00DC34D3"/>
    <w:rsid w:val="00DC4940"/>
    <w:rsid w:val="00DC495A"/>
    <w:rsid w:val="00DC5266"/>
    <w:rsid w:val="00DD46A3"/>
    <w:rsid w:val="00DD50B4"/>
    <w:rsid w:val="00DD739B"/>
    <w:rsid w:val="00DD760F"/>
    <w:rsid w:val="00DE0B28"/>
    <w:rsid w:val="00DE4B08"/>
    <w:rsid w:val="00DE6765"/>
    <w:rsid w:val="00DE7014"/>
    <w:rsid w:val="00DE7BB8"/>
    <w:rsid w:val="00DF0212"/>
    <w:rsid w:val="00DF2BAA"/>
    <w:rsid w:val="00DF2F90"/>
    <w:rsid w:val="00DF45FF"/>
    <w:rsid w:val="00DF7755"/>
    <w:rsid w:val="00E00132"/>
    <w:rsid w:val="00E01250"/>
    <w:rsid w:val="00E03D24"/>
    <w:rsid w:val="00E05701"/>
    <w:rsid w:val="00E0753C"/>
    <w:rsid w:val="00E07EE4"/>
    <w:rsid w:val="00E11488"/>
    <w:rsid w:val="00E12B5E"/>
    <w:rsid w:val="00E14A35"/>
    <w:rsid w:val="00E158A2"/>
    <w:rsid w:val="00E16F62"/>
    <w:rsid w:val="00E1750C"/>
    <w:rsid w:val="00E22D17"/>
    <w:rsid w:val="00E26992"/>
    <w:rsid w:val="00E30502"/>
    <w:rsid w:val="00E359B9"/>
    <w:rsid w:val="00E37B8A"/>
    <w:rsid w:val="00E41D82"/>
    <w:rsid w:val="00E42135"/>
    <w:rsid w:val="00E42492"/>
    <w:rsid w:val="00E426E5"/>
    <w:rsid w:val="00E43030"/>
    <w:rsid w:val="00E43A3A"/>
    <w:rsid w:val="00E4464A"/>
    <w:rsid w:val="00E46C3E"/>
    <w:rsid w:val="00E47137"/>
    <w:rsid w:val="00E512B0"/>
    <w:rsid w:val="00E527E9"/>
    <w:rsid w:val="00E5372B"/>
    <w:rsid w:val="00E5768A"/>
    <w:rsid w:val="00E61736"/>
    <w:rsid w:val="00E61CDC"/>
    <w:rsid w:val="00E6487C"/>
    <w:rsid w:val="00E64C9D"/>
    <w:rsid w:val="00E6544B"/>
    <w:rsid w:val="00E65876"/>
    <w:rsid w:val="00E65AB9"/>
    <w:rsid w:val="00E718A6"/>
    <w:rsid w:val="00E80FBE"/>
    <w:rsid w:val="00E81E9F"/>
    <w:rsid w:val="00E82183"/>
    <w:rsid w:val="00E84C74"/>
    <w:rsid w:val="00E85F6A"/>
    <w:rsid w:val="00E909DA"/>
    <w:rsid w:val="00E9331A"/>
    <w:rsid w:val="00E96B6D"/>
    <w:rsid w:val="00E97E4C"/>
    <w:rsid w:val="00E97F75"/>
    <w:rsid w:val="00EA1870"/>
    <w:rsid w:val="00EA406F"/>
    <w:rsid w:val="00EA5044"/>
    <w:rsid w:val="00EA7D5B"/>
    <w:rsid w:val="00EB0F82"/>
    <w:rsid w:val="00EB118F"/>
    <w:rsid w:val="00EB1F53"/>
    <w:rsid w:val="00EB4683"/>
    <w:rsid w:val="00EB602D"/>
    <w:rsid w:val="00EB7E2E"/>
    <w:rsid w:val="00EC05E8"/>
    <w:rsid w:val="00EC20F1"/>
    <w:rsid w:val="00EC2289"/>
    <w:rsid w:val="00EC2B3F"/>
    <w:rsid w:val="00EC30C2"/>
    <w:rsid w:val="00EC3BD7"/>
    <w:rsid w:val="00EC3C5B"/>
    <w:rsid w:val="00EC3FA1"/>
    <w:rsid w:val="00EC5EF3"/>
    <w:rsid w:val="00EC6EDE"/>
    <w:rsid w:val="00EC73DD"/>
    <w:rsid w:val="00ED0DA7"/>
    <w:rsid w:val="00ED2FE7"/>
    <w:rsid w:val="00ED3805"/>
    <w:rsid w:val="00ED3841"/>
    <w:rsid w:val="00ED4BF0"/>
    <w:rsid w:val="00ED5B24"/>
    <w:rsid w:val="00ED5E2F"/>
    <w:rsid w:val="00EE0E1C"/>
    <w:rsid w:val="00EE38FD"/>
    <w:rsid w:val="00EE4333"/>
    <w:rsid w:val="00EE4A43"/>
    <w:rsid w:val="00EE5B66"/>
    <w:rsid w:val="00EF12D0"/>
    <w:rsid w:val="00EF2547"/>
    <w:rsid w:val="00EF5573"/>
    <w:rsid w:val="00EF5E39"/>
    <w:rsid w:val="00EF5FB4"/>
    <w:rsid w:val="00F03F64"/>
    <w:rsid w:val="00F042C1"/>
    <w:rsid w:val="00F045FB"/>
    <w:rsid w:val="00F0496E"/>
    <w:rsid w:val="00F05A2A"/>
    <w:rsid w:val="00F07BFB"/>
    <w:rsid w:val="00F109E0"/>
    <w:rsid w:val="00F12D01"/>
    <w:rsid w:val="00F1317F"/>
    <w:rsid w:val="00F13905"/>
    <w:rsid w:val="00F14247"/>
    <w:rsid w:val="00F14918"/>
    <w:rsid w:val="00F1534E"/>
    <w:rsid w:val="00F2209C"/>
    <w:rsid w:val="00F220BC"/>
    <w:rsid w:val="00F23EFD"/>
    <w:rsid w:val="00F245F7"/>
    <w:rsid w:val="00F25DC2"/>
    <w:rsid w:val="00F30E9B"/>
    <w:rsid w:val="00F3442B"/>
    <w:rsid w:val="00F35A19"/>
    <w:rsid w:val="00F36F9F"/>
    <w:rsid w:val="00F37610"/>
    <w:rsid w:val="00F41044"/>
    <w:rsid w:val="00F41878"/>
    <w:rsid w:val="00F4630D"/>
    <w:rsid w:val="00F4695B"/>
    <w:rsid w:val="00F46A3F"/>
    <w:rsid w:val="00F47518"/>
    <w:rsid w:val="00F5261B"/>
    <w:rsid w:val="00F55303"/>
    <w:rsid w:val="00F60439"/>
    <w:rsid w:val="00F609B3"/>
    <w:rsid w:val="00F617DE"/>
    <w:rsid w:val="00F623C8"/>
    <w:rsid w:val="00F63922"/>
    <w:rsid w:val="00F64331"/>
    <w:rsid w:val="00F67816"/>
    <w:rsid w:val="00F72058"/>
    <w:rsid w:val="00F737AC"/>
    <w:rsid w:val="00F73C35"/>
    <w:rsid w:val="00F73E1E"/>
    <w:rsid w:val="00F75168"/>
    <w:rsid w:val="00F803D2"/>
    <w:rsid w:val="00F808D8"/>
    <w:rsid w:val="00F81130"/>
    <w:rsid w:val="00F8405B"/>
    <w:rsid w:val="00F85C49"/>
    <w:rsid w:val="00F9258D"/>
    <w:rsid w:val="00F925E2"/>
    <w:rsid w:val="00F93629"/>
    <w:rsid w:val="00F952C5"/>
    <w:rsid w:val="00F95643"/>
    <w:rsid w:val="00F96A43"/>
    <w:rsid w:val="00F97429"/>
    <w:rsid w:val="00FA31A5"/>
    <w:rsid w:val="00FA361C"/>
    <w:rsid w:val="00FA370C"/>
    <w:rsid w:val="00FA3C47"/>
    <w:rsid w:val="00FA4749"/>
    <w:rsid w:val="00FA53B1"/>
    <w:rsid w:val="00FA6F2C"/>
    <w:rsid w:val="00FB0CC5"/>
    <w:rsid w:val="00FB0D21"/>
    <w:rsid w:val="00FB29FB"/>
    <w:rsid w:val="00FB31FA"/>
    <w:rsid w:val="00FB3BFF"/>
    <w:rsid w:val="00FB3EB6"/>
    <w:rsid w:val="00FB5D65"/>
    <w:rsid w:val="00FB6232"/>
    <w:rsid w:val="00FC2047"/>
    <w:rsid w:val="00FC2763"/>
    <w:rsid w:val="00FC322D"/>
    <w:rsid w:val="00FD13B7"/>
    <w:rsid w:val="00FD259F"/>
    <w:rsid w:val="00FD43DC"/>
    <w:rsid w:val="00FD56CC"/>
    <w:rsid w:val="00FD5A54"/>
    <w:rsid w:val="00FD5D76"/>
    <w:rsid w:val="00FD6179"/>
    <w:rsid w:val="00FD6E37"/>
    <w:rsid w:val="00FD7A4A"/>
    <w:rsid w:val="00FE0406"/>
    <w:rsid w:val="00FE0D65"/>
    <w:rsid w:val="00FE1978"/>
    <w:rsid w:val="00FE2A23"/>
    <w:rsid w:val="00FE327A"/>
    <w:rsid w:val="00FE3EF9"/>
    <w:rsid w:val="00FE4B41"/>
    <w:rsid w:val="00FE7819"/>
    <w:rsid w:val="00FF0695"/>
    <w:rsid w:val="00FF30F2"/>
    <w:rsid w:val="00FF3C4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F365A48"/>
  <w15:chartTrackingRefBased/>
  <w15:docId w15:val="{EC2BB4DB-248C-4F44-B8B8-37CAE7F386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annotation reference" w:uiPriority="99"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s-ES" w:eastAsia="es-ES"/>
    </w:rPr>
  </w:style>
  <w:style w:type="paragraph" w:styleId="Ttulo1">
    <w:name w:val="heading 1"/>
    <w:basedOn w:val="Normal"/>
    <w:next w:val="Normal"/>
    <w:link w:val="Ttulo1Car"/>
    <w:uiPriority w:val="9"/>
    <w:qFormat/>
    <w:rsid w:val="00825F93"/>
    <w:pPr>
      <w:keepNext/>
      <w:spacing w:before="240" w:after="60"/>
      <w:outlineLvl w:val="0"/>
    </w:pPr>
    <w:rPr>
      <w:rFonts w:ascii="Calibri Light" w:hAnsi="Calibri Light"/>
      <w:b/>
      <w:bCs/>
      <w:kern w:val="32"/>
      <w:sz w:val="32"/>
      <w:szCs w:val="32"/>
    </w:rPr>
  </w:style>
  <w:style w:type="paragraph" w:styleId="Ttulo2">
    <w:name w:val="heading 2"/>
    <w:basedOn w:val="Normal"/>
    <w:next w:val="Normal"/>
    <w:link w:val="Ttulo2Car"/>
    <w:uiPriority w:val="9"/>
    <w:unhideWhenUsed/>
    <w:qFormat/>
    <w:rsid w:val="006E4522"/>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nhideWhenUsed/>
    <w:qFormat/>
    <w:rsid w:val="006E4522"/>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nhideWhenUsed/>
    <w:qFormat/>
    <w:rsid w:val="00D23962"/>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qFormat/>
    <w:rsid w:val="00651E73"/>
    <w:pPr>
      <w:spacing w:before="240" w:after="60"/>
      <w:outlineLvl w:val="4"/>
    </w:pPr>
    <w:rPr>
      <w:b/>
      <w:bCs/>
      <w:i/>
      <w:iCs/>
      <w:sz w:val="26"/>
      <w:szCs w:val="26"/>
    </w:rPr>
  </w:style>
  <w:style w:type="paragraph" w:styleId="Ttulo6">
    <w:name w:val="heading 6"/>
    <w:basedOn w:val="Normal"/>
    <w:next w:val="Normal"/>
    <w:qFormat/>
    <w:rsid w:val="004C5DDD"/>
    <w:pPr>
      <w:keepNext/>
      <w:jc w:val="center"/>
      <w:outlineLvl w:val="5"/>
    </w:pPr>
    <w:rPr>
      <w:rFonts w:ascii="Arial" w:hAnsi="Arial" w:cs="Arial"/>
      <w:b/>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5978DB"/>
    <w:rPr>
      <w:rFonts w:ascii="Tahoma" w:hAnsi="Tahoma"/>
      <w:sz w:val="16"/>
      <w:szCs w:val="16"/>
    </w:rPr>
  </w:style>
  <w:style w:type="paragraph" w:styleId="Prrafodelista">
    <w:name w:val="List Paragraph"/>
    <w:aliases w:val="texto con viñeta,Sin sangría"/>
    <w:basedOn w:val="Normal"/>
    <w:link w:val="PrrafodelistaCar"/>
    <w:uiPriority w:val="34"/>
    <w:qFormat/>
    <w:rsid w:val="00730242"/>
    <w:pPr>
      <w:ind w:left="708"/>
    </w:pPr>
  </w:style>
  <w:style w:type="paragraph" w:styleId="Encabezado">
    <w:name w:val="header"/>
    <w:basedOn w:val="Normal"/>
    <w:rsid w:val="004C5DDD"/>
    <w:pPr>
      <w:tabs>
        <w:tab w:val="center" w:pos="4252"/>
        <w:tab w:val="right" w:pos="8504"/>
      </w:tabs>
    </w:pPr>
    <w:rPr>
      <w:rFonts w:ascii="Arial" w:hAnsi="Arial" w:cs="Arial"/>
      <w:i/>
      <w:sz w:val="16"/>
      <w:szCs w:val="20"/>
    </w:rPr>
  </w:style>
  <w:style w:type="paragraph" w:customStyle="1" w:styleId="Fuentedeprrafopredet">
    <w:name w:val="Fuente de párrafo predet"/>
    <w:rsid w:val="00077D4B"/>
    <w:pPr>
      <w:widowControl w:val="0"/>
    </w:pPr>
    <w:rPr>
      <w:rFonts w:ascii="CG Times (W1)" w:hAnsi="CG Times (W1)"/>
      <w:lang w:val="es-ES" w:eastAsia="es-ES"/>
    </w:rPr>
  </w:style>
  <w:style w:type="paragraph" w:styleId="Textoindependiente3">
    <w:name w:val="Body Text 3"/>
    <w:basedOn w:val="Normal"/>
    <w:rsid w:val="002668E5"/>
    <w:pPr>
      <w:jc w:val="both"/>
    </w:pPr>
    <w:rPr>
      <w:rFonts w:ascii="Arial" w:hAnsi="Arial" w:cs="Arial"/>
      <w:i/>
      <w:iCs/>
      <w:u w:val="single"/>
    </w:rPr>
  </w:style>
  <w:style w:type="paragraph" w:styleId="Piedepgina">
    <w:name w:val="footer"/>
    <w:basedOn w:val="Normal"/>
    <w:link w:val="PiedepginaCar"/>
    <w:uiPriority w:val="99"/>
    <w:rsid w:val="008C0FFF"/>
    <w:pPr>
      <w:tabs>
        <w:tab w:val="center" w:pos="4252"/>
        <w:tab w:val="right" w:pos="8504"/>
      </w:tabs>
    </w:pPr>
  </w:style>
  <w:style w:type="paragraph" w:styleId="Textoindependiente">
    <w:name w:val="Body Text"/>
    <w:basedOn w:val="Normal"/>
    <w:link w:val="TextoindependienteCar"/>
    <w:rsid w:val="00825F93"/>
    <w:pPr>
      <w:spacing w:after="120"/>
    </w:pPr>
  </w:style>
  <w:style w:type="character" w:customStyle="1" w:styleId="TextoindependienteCar">
    <w:name w:val="Texto independiente Car"/>
    <w:link w:val="Textoindependiente"/>
    <w:rsid w:val="00825F93"/>
    <w:rPr>
      <w:sz w:val="24"/>
      <w:szCs w:val="24"/>
      <w:lang w:val="es-ES" w:eastAsia="es-ES"/>
    </w:rPr>
  </w:style>
  <w:style w:type="paragraph" w:customStyle="1" w:styleId="clau">
    <w:name w:val="clau"/>
    <w:basedOn w:val="Ttulo1"/>
    <w:next w:val="Normal"/>
    <w:autoRedefine/>
    <w:rsid w:val="00825F93"/>
    <w:pPr>
      <w:numPr>
        <w:numId w:val="1"/>
      </w:numPr>
      <w:tabs>
        <w:tab w:val="clear" w:pos="357"/>
        <w:tab w:val="num" w:pos="720"/>
      </w:tabs>
      <w:spacing w:before="120" w:after="0"/>
      <w:ind w:left="720" w:hanging="360"/>
      <w:jc w:val="both"/>
    </w:pPr>
    <w:rPr>
      <w:rFonts w:ascii="Arial" w:hAnsi="Arial"/>
      <w:kern w:val="0"/>
      <w:sz w:val="24"/>
      <w:szCs w:val="20"/>
    </w:rPr>
  </w:style>
  <w:style w:type="character" w:customStyle="1" w:styleId="Ttulo1Car">
    <w:name w:val="Título 1 Car"/>
    <w:link w:val="Ttulo1"/>
    <w:rsid w:val="00825F93"/>
    <w:rPr>
      <w:rFonts w:ascii="Calibri Light" w:eastAsia="Times New Roman" w:hAnsi="Calibri Light" w:cs="Times New Roman"/>
      <w:b/>
      <w:bCs/>
      <w:kern w:val="32"/>
      <w:sz w:val="32"/>
      <w:szCs w:val="32"/>
      <w:lang w:val="es-ES" w:eastAsia="es-ES"/>
    </w:rPr>
  </w:style>
  <w:style w:type="character" w:customStyle="1" w:styleId="PiedepginaCar">
    <w:name w:val="Pie de página Car"/>
    <w:basedOn w:val="Fuentedeprrafopredeter"/>
    <w:link w:val="Piedepgina"/>
    <w:uiPriority w:val="99"/>
    <w:rsid w:val="00CE0215"/>
    <w:rPr>
      <w:sz w:val="24"/>
      <w:szCs w:val="24"/>
      <w:lang w:val="es-ES" w:eastAsia="es-ES"/>
    </w:rPr>
  </w:style>
  <w:style w:type="character" w:customStyle="1" w:styleId="PrrafodelistaCar">
    <w:name w:val="Párrafo de lista Car"/>
    <w:aliases w:val="texto con viñeta Car,Sin sangría Car"/>
    <w:basedOn w:val="Fuentedeprrafopredeter"/>
    <w:link w:val="Prrafodelista"/>
    <w:uiPriority w:val="72"/>
    <w:qFormat/>
    <w:rsid w:val="00380871"/>
    <w:rPr>
      <w:sz w:val="24"/>
      <w:szCs w:val="24"/>
      <w:lang w:val="es-ES" w:eastAsia="es-ES"/>
    </w:rPr>
  </w:style>
  <w:style w:type="paragraph" w:styleId="Textonotapie">
    <w:name w:val="footnote text"/>
    <w:basedOn w:val="Normal"/>
    <w:link w:val="TextonotapieCar"/>
    <w:uiPriority w:val="99"/>
    <w:unhideWhenUsed/>
    <w:rsid w:val="00B80A64"/>
    <w:rPr>
      <w:rFonts w:ascii="Cambria" w:eastAsia="Cambria" w:hAnsi="Cambria"/>
      <w:sz w:val="20"/>
      <w:szCs w:val="20"/>
      <w:lang w:val="es-ES_tradnl" w:eastAsia="en-US"/>
    </w:rPr>
  </w:style>
  <w:style w:type="character" w:customStyle="1" w:styleId="TextonotapieCar">
    <w:name w:val="Texto nota pie Car"/>
    <w:basedOn w:val="Fuentedeprrafopredeter"/>
    <w:link w:val="Textonotapie"/>
    <w:uiPriority w:val="99"/>
    <w:rsid w:val="00B80A64"/>
    <w:rPr>
      <w:rFonts w:ascii="Cambria" w:eastAsia="Cambria" w:hAnsi="Cambria"/>
      <w:lang w:val="es-ES_tradnl" w:eastAsia="en-US"/>
    </w:rPr>
  </w:style>
  <w:style w:type="character" w:customStyle="1" w:styleId="Ttulo5Car">
    <w:name w:val="Título 5 Car"/>
    <w:link w:val="Ttulo5"/>
    <w:rsid w:val="00293595"/>
    <w:rPr>
      <w:b/>
      <w:bCs/>
      <w:i/>
      <w:iCs/>
      <w:sz w:val="26"/>
      <w:szCs w:val="26"/>
      <w:lang w:val="es-ES" w:eastAsia="es-ES"/>
    </w:rPr>
  </w:style>
  <w:style w:type="character" w:customStyle="1" w:styleId="Ttulo2Car">
    <w:name w:val="Título 2 Car"/>
    <w:basedOn w:val="Fuentedeprrafopredeter"/>
    <w:link w:val="Ttulo2"/>
    <w:semiHidden/>
    <w:rsid w:val="006E452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basedOn w:val="Fuentedeprrafopredeter"/>
    <w:link w:val="Ttulo3"/>
    <w:semiHidden/>
    <w:rsid w:val="006E4522"/>
    <w:rPr>
      <w:rFonts w:asciiTheme="majorHAnsi" w:eastAsiaTheme="majorEastAsia" w:hAnsiTheme="majorHAnsi" w:cstheme="majorBidi"/>
      <w:color w:val="1F4D78" w:themeColor="accent1" w:themeShade="7F"/>
      <w:sz w:val="24"/>
      <w:szCs w:val="24"/>
      <w:lang w:val="es-ES" w:eastAsia="es-ES"/>
    </w:rPr>
  </w:style>
  <w:style w:type="table" w:customStyle="1" w:styleId="Tablaconcuadrcula1">
    <w:name w:val="Tabla con cuadrícula1"/>
    <w:basedOn w:val="Tablanormal"/>
    <w:next w:val="Tablaconcuadrcula"/>
    <w:uiPriority w:val="39"/>
    <w:rsid w:val="006E4522"/>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6E45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rsid w:val="000D7162"/>
    <w:pPr>
      <w:spacing w:after="120"/>
      <w:jc w:val="both"/>
    </w:pPr>
    <w:rPr>
      <w:sz w:val="20"/>
      <w:szCs w:val="20"/>
      <w:lang w:val="es-ES_tradnl"/>
    </w:rPr>
  </w:style>
  <w:style w:type="character" w:customStyle="1" w:styleId="TextocomentarioCar">
    <w:name w:val="Texto comentario Car"/>
    <w:basedOn w:val="Fuentedeprrafopredeter"/>
    <w:link w:val="Textocomentario"/>
    <w:rsid w:val="000D7162"/>
    <w:rPr>
      <w:lang w:val="es-ES_tradnl" w:eastAsia="es-ES"/>
    </w:rPr>
  </w:style>
  <w:style w:type="character" w:styleId="Refdecomentario">
    <w:name w:val="annotation reference"/>
    <w:basedOn w:val="Fuentedeprrafopredeter"/>
    <w:uiPriority w:val="99"/>
    <w:unhideWhenUsed/>
    <w:qFormat/>
    <w:rsid w:val="000D7162"/>
    <w:rPr>
      <w:sz w:val="16"/>
      <w:szCs w:val="16"/>
    </w:rPr>
  </w:style>
  <w:style w:type="table" w:customStyle="1" w:styleId="Tablaconcuadrcula2">
    <w:name w:val="Tabla con cuadrícula2"/>
    <w:basedOn w:val="Tablanormal"/>
    <w:next w:val="Tablaconcuadrcula"/>
    <w:uiPriority w:val="39"/>
    <w:rsid w:val="009860F5"/>
    <w:rPr>
      <w:rFonts w:ascii="Century Schoolbook" w:hAnsi="Century Schoolbook"/>
      <w:sz w:val="22"/>
      <w:szCs w:val="22"/>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187E00"/>
    <w:pPr>
      <w:spacing w:before="100" w:beforeAutospacing="1" w:after="100" w:afterAutospacing="1"/>
    </w:pPr>
    <w:rPr>
      <w:lang w:val="es-CR" w:eastAsia="es-CR"/>
    </w:rPr>
  </w:style>
  <w:style w:type="paragraph" w:styleId="Sinespaciado">
    <w:name w:val="No Spacing"/>
    <w:uiPriority w:val="1"/>
    <w:qFormat/>
    <w:rsid w:val="002C228F"/>
    <w:rPr>
      <w:rFonts w:ascii="Cambria" w:eastAsia="Cambria" w:hAnsi="Cambria"/>
      <w:sz w:val="24"/>
      <w:szCs w:val="24"/>
      <w:lang w:val="es-ES_tradnl" w:eastAsia="en-US"/>
    </w:rPr>
  </w:style>
  <w:style w:type="table" w:customStyle="1" w:styleId="Tablaconcuadrcula3">
    <w:name w:val="Tabla con cuadrícula3"/>
    <w:basedOn w:val="Tablanormal"/>
    <w:next w:val="Tablaconcuadrcula"/>
    <w:uiPriority w:val="39"/>
    <w:rsid w:val="00437F0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47360D"/>
    <w:pPr>
      <w:spacing w:after="120" w:line="480" w:lineRule="auto"/>
    </w:pPr>
  </w:style>
  <w:style w:type="character" w:customStyle="1" w:styleId="Textoindependiente2Car">
    <w:name w:val="Texto independiente 2 Car"/>
    <w:basedOn w:val="Fuentedeprrafopredeter"/>
    <w:link w:val="Textoindependiente2"/>
    <w:rsid w:val="0047360D"/>
    <w:rPr>
      <w:sz w:val="24"/>
      <w:szCs w:val="24"/>
      <w:lang w:val="es-ES" w:eastAsia="es-ES"/>
    </w:rPr>
  </w:style>
  <w:style w:type="table" w:customStyle="1" w:styleId="Tablaconcuadrcula4">
    <w:name w:val="Tabla con cuadrícula4"/>
    <w:basedOn w:val="Tablanormal"/>
    <w:next w:val="Tablaconcuadrcula"/>
    <w:uiPriority w:val="59"/>
    <w:rsid w:val="006C4FFB"/>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5">
    <w:name w:val="Tabla con cuadrícula5"/>
    <w:basedOn w:val="Tablanormal"/>
    <w:next w:val="Tablaconcuadrcula"/>
    <w:uiPriority w:val="39"/>
    <w:rsid w:val="00763AF2"/>
    <w:rPr>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1">
    <w:name w:val="Tabla con cuadrícula21"/>
    <w:basedOn w:val="Tablanormal"/>
    <w:next w:val="Tablaconcuadrcula"/>
    <w:locked/>
    <w:rsid w:val="00F41044"/>
    <w:rPr>
      <w:sz w:val="22"/>
      <w:szCs w:val="22"/>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rsid w:val="00154839"/>
    <w:rPr>
      <w:rFonts w:ascii="Cambria" w:eastAsia="Cambria"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EE38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39"/>
    <w:rsid w:val="0073629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semiHidden/>
    <w:rsid w:val="00D23962"/>
    <w:rPr>
      <w:rFonts w:asciiTheme="majorHAnsi" w:eastAsiaTheme="majorEastAsia" w:hAnsiTheme="majorHAnsi" w:cstheme="majorBidi"/>
      <w:i/>
      <w:iCs/>
      <w:color w:val="2E74B5" w:themeColor="accent1" w:themeShade="BF"/>
      <w:sz w:val="24"/>
      <w:szCs w:val="24"/>
      <w:lang w:val="es-ES" w:eastAsia="es-ES"/>
    </w:rPr>
  </w:style>
  <w:style w:type="paragraph" w:customStyle="1" w:styleId="Ttulo71">
    <w:name w:val="Título 71"/>
    <w:basedOn w:val="Normal"/>
    <w:next w:val="Normal"/>
    <w:unhideWhenUsed/>
    <w:qFormat/>
    <w:rsid w:val="00D23962"/>
    <w:pPr>
      <w:tabs>
        <w:tab w:val="num" w:pos="5040"/>
      </w:tabs>
      <w:spacing w:line="276" w:lineRule="auto"/>
      <w:ind w:left="5040" w:hanging="360"/>
      <w:outlineLvl w:val="6"/>
    </w:pPr>
    <w:rPr>
      <w:rFonts w:ascii="Calibri" w:hAnsi="Calibri"/>
      <w:b/>
      <w:bCs/>
      <w:i/>
      <w:iCs/>
      <w:color w:val="2E74B5"/>
      <w:sz w:val="20"/>
      <w:szCs w:val="20"/>
      <w:lang w:eastAsia="en-US"/>
    </w:rPr>
  </w:style>
  <w:style w:type="paragraph" w:customStyle="1" w:styleId="Ttulo81">
    <w:name w:val="Título 81"/>
    <w:basedOn w:val="Normal"/>
    <w:next w:val="Normal"/>
    <w:unhideWhenUsed/>
    <w:qFormat/>
    <w:rsid w:val="00D23962"/>
    <w:pPr>
      <w:tabs>
        <w:tab w:val="num" w:pos="5760"/>
      </w:tabs>
      <w:spacing w:line="276" w:lineRule="auto"/>
      <w:ind w:left="5760" w:hanging="360"/>
      <w:outlineLvl w:val="7"/>
    </w:pPr>
    <w:rPr>
      <w:rFonts w:ascii="Calibri" w:hAnsi="Calibri"/>
      <w:b/>
      <w:bCs/>
      <w:color w:val="C45911"/>
      <w:sz w:val="20"/>
      <w:szCs w:val="20"/>
      <w:lang w:eastAsia="en-US"/>
    </w:rPr>
  </w:style>
  <w:style w:type="paragraph" w:customStyle="1" w:styleId="Ttulo91">
    <w:name w:val="Título 91"/>
    <w:basedOn w:val="Normal"/>
    <w:next w:val="Normal"/>
    <w:unhideWhenUsed/>
    <w:qFormat/>
    <w:rsid w:val="00D23962"/>
    <w:pPr>
      <w:tabs>
        <w:tab w:val="num" w:pos="6480"/>
      </w:tabs>
      <w:spacing w:line="276" w:lineRule="auto"/>
      <w:ind w:left="6480" w:hanging="180"/>
      <w:outlineLvl w:val="8"/>
    </w:pPr>
    <w:rPr>
      <w:rFonts w:ascii="Calibri" w:hAnsi="Calibri"/>
      <w:b/>
      <w:bCs/>
      <w:i/>
      <w:iCs/>
      <w:color w:val="C45911"/>
      <w:sz w:val="18"/>
      <w:szCs w:val="18"/>
      <w:lang w:eastAsia="en-US"/>
    </w:rPr>
  </w:style>
  <w:style w:type="table" w:customStyle="1" w:styleId="Tablaconcuadrcula9">
    <w:name w:val="Tabla con cuadrícula9"/>
    <w:basedOn w:val="Tablanormal"/>
    <w:next w:val="Tablaconcuadrcula"/>
    <w:locked/>
    <w:rsid w:val="002F6367"/>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99"/>
    <w:semiHidden/>
    <w:rsid w:val="005F18E0"/>
    <w:rPr>
      <w:rFonts w:asciiTheme="minorHAnsi" w:eastAsiaTheme="minorEastAsia" w:hAnsiTheme="minorHAnsi" w:cstheme="minorBidi"/>
      <w:sz w:val="22"/>
      <w:szCs w:val="22"/>
    </w:rPr>
    <w:tblPr>
      <w:tblCellMar>
        <w:top w:w="0" w:type="dxa"/>
        <w:left w:w="108" w:type="dxa"/>
        <w:bottom w:w="0" w:type="dxa"/>
        <w:right w:w="108" w:type="dxa"/>
      </w:tblCellMar>
    </w:tblPr>
  </w:style>
  <w:style w:type="paragraph" w:styleId="Sangra2detindependiente">
    <w:name w:val="Body Text Indent 2"/>
    <w:basedOn w:val="Normal"/>
    <w:link w:val="Sangra2detindependienteCar"/>
    <w:rsid w:val="004F7AE8"/>
    <w:pPr>
      <w:spacing w:after="120" w:line="480" w:lineRule="auto"/>
      <w:ind w:left="283"/>
    </w:pPr>
  </w:style>
  <w:style w:type="character" w:customStyle="1" w:styleId="Sangra2detindependienteCar">
    <w:name w:val="Sangría 2 de t. independiente Car"/>
    <w:basedOn w:val="Fuentedeprrafopredeter"/>
    <w:link w:val="Sangra2detindependiente"/>
    <w:rsid w:val="004F7AE8"/>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15641">
      <w:bodyDiv w:val="1"/>
      <w:marLeft w:val="0"/>
      <w:marRight w:val="0"/>
      <w:marTop w:val="0"/>
      <w:marBottom w:val="0"/>
      <w:divBdr>
        <w:top w:val="none" w:sz="0" w:space="0" w:color="auto"/>
        <w:left w:val="none" w:sz="0" w:space="0" w:color="auto"/>
        <w:bottom w:val="none" w:sz="0" w:space="0" w:color="auto"/>
        <w:right w:val="none" w:sz="0" w:space="0" w:color="auto"/>
      </w:divBdr>
    </w:div>
    <w:div w:id="53625658">
      <w:bodyDiv w:val="1"/>
      <w:marLeft w:val="0"/>
      <w:marRight w:val="0"/>
      <w:marTop w:val="0"/>
      <w:marBottom w:val="0"/>
      <w:divBdr>
        <w:top w:val="none" w:sz="0" w:space="0" w:color="auto"/>
        <w:left w:val="none" w:sz="0" w:space="0" w:color="auto"/>
        <w:bottom w:val="none" w:sz="0" w:space="0" w:color="auto"/>
        <w:right w:val="none" w:sz="0" w:space="0" w:color="auto"/>
      </w:divBdr>
    </w:div>
    <w:div w:id="91825218">
      <w:bodyDiv w:val="1"/>
      <w:marLeft w:val="0"/>
      <w:marRight w:val="0"/>
      <w:marTop w:val="0"/>
      <w:marBottom w:val="0"/>
      <w:divBdr>
        <w:top w:val="none" w:sz="0" w:space="0" w:color="auto"/>
        <w:left w:val="none" w:sz="0" w:space="0" w:color="auto"/>
        <w:bottom w:val="none" w:sz="0" w:space="0" w:color="auto"/>
        <w:right w:val="none" w:sz="0" w:space="0" w:color="auto"/>
      </w:divBdr>
    </w:div>
    <w:div w:id="93286150">
      <w:bodyDiv w:val="1"/>
      <w:marLeft w:val="0"/>
      <w:marRight w:val="0"/>
      <w:marTop w:val="0"/>
      <w:marBottom w:val="0"/>
      <w:divBdr>
        <w:top w:val="none" w:sz="0" w:space="0" w:color="auto"/>
        <w:left w:val="none" w:sz="0" w:space="0" w:color="auto"/>
        <w:bottom w:val="none" w:sz="0" w:space="0" w:color="auto"/>
        <w:right w:val="none" w:sz="0" w:space="0" w:color="auto"/>
      </w:divBdr>
    </w:div>
    <w:div w:id="106004403">
      <w:bodyDiv w:val="1"/>
      <w:marLeft w:val="0"/>
      <w:marRight w:val="0"/>
      <w:marTop w:val="0"/>
      <w:marBottom w:val="0"/>
      <w:divBdr>
        <w:top w:val="none" w:sz="0" w:space="0" w:color="auto"/>
        <w:left w:val="none" w:sz="0" w:space="0" w:color="auto"/>
        <w:bottom w:val="none" w:sz="0" w:space="0" w:color="auto"/>
        <w:right w:val="none" w:sz="0" w:space="0" w:color="auto"/>
      </w:divBdr>
    </w:div>
    <w:div w:id="141509160">
      <w:bodyDiv w:val="1"/>
      <w:marLeft w:val="0"/>
      <w:marRight w:val="0"/>
      <w:marTop w:val="0"/>
      <w:marBottom w:val="0"/>
      <w:divBdr>
        <w:top w:val="none" w:sz="0" w:space="0" w:color="auto"/>
        <w:left w:val="none" w:sz="0" w:space="0" w:color="auto"/>
        <w:bottom w:val="none" w:sz="0" w:space="0" w:color="auto"/>
        <w:right w:val="none" w:sz="0" w:space="0" w:color="auto"/>
      </w:divBdr>
    </w:div>
    <w:div w:id="276260992">
      <w:bodyDiv w:val="1"/>
      <w:marLeft w:val="0"/>
      <w:marRight w:val="0"/>
      <w:marTop w:val="0"/>
      <w:marBottom w:val="0"/>
      <w:divBdr>
        <w:top w:val="none" w:sz="0" w:space="0" w:color="auto"/>
        <w:left w:val="none" w:sz="0" w:space="0" w:color="auto"/>
        <w:bottom w:val="none" w:sz="0" w:space="0" w:color="auto"/>
        <w:right w:val="none" w:sz="0" w:space="0" w:color="auto"/>
      </w:divBdr>
    </w:div>
    <w:div w:id="506867346">
      <w:bodyDiv w:val="1"/>
      <w:marLeft w:val="0"/>
      <w:marRight w:val="0"/>
      <w:marTop w:val="0"/>
      <w:marBottom w:val="0"/>
      <w:divBdr>
        <w:top w:val="none" w:sz="0" w:space="0" w:color="auto"/>
        <w:left w:val="none" w:sz="0" w:space="0" w:color="auto"/>
        <w:bottom w:val="none" w:sz="0" w:space="0" w:color="auto"/>
        <w:right w:val="none" w:sz="0" w:space="0" w:color="auto"/>
      </w:divBdr>
    </w:div>
    <w:div w:id="620187081">
      <w:bodyDiv w:val="1"/>
      <w:marLeft w:val="0"/>
      <w:marRight w:val="0"/>
      <w:marTop w:val="0"/>
      <w:marBottom w:val="0"/>
      <w:divBdr>
        <w:top w:val="none" w:sz="0" w:space="0" w:color="auto"/>
        <w:left w:val="none" w:sz="0" w:space="0" w:color="auto"/>
        <w:bottom w:val="none" w:sz="0" w:space="0" w:color="auto"/>
        <w:right w:val="none" w:sz="0" w:space="0" w:color="auto"/>
      </w:divBdr>
    </w:div>
    <w:div w:id="669481964">
      <w:bodyDiv w:val="1"/>
      <w:marLeft w:val="0"/>
      <w:marRight w:val="0"/>
      <w:marTop w:val="0"/>
      <w:marBottom w:val="0"/>
      <w:divBdr>
        <w:top w:val="none" w:sz="0" w:space="0" w:color="auto"/>
        <w:left w:val="none" w:sz="0" w:space="0" w:color="auto"/>
        <w:bottom w:val="none" w:sz="0" w:space="0" w:color="auto"/>
        <w:right w:val="none" w:sz="0" w:space="0" w:color="auto"/>
      </w:divBdr>
    </w:div>
    <w:div w:id="740980789">
      <w:bodyDiv w:val="1"/>
      <w:marLeft w:val="0"/>
      <w:marRight w:val="0"/>
      <w:marTop w:val="0"/>
      <w:marBottom w:val="0"/>
      <w:divBdr>
        <w:top w:val="none" w:sz="0" w:space="0" w:color="auto"/>
        <w:left w:val="none" w:sz="0" w:space="0" w:color="auto"/>
        <w:bottom w:val="none" w:sz="0" w:space="0" w:color="auto"/>
        <w:right w:val="none" w:sz="0" w:space="0" w:color="auto"/>
      </w:divBdr>
    </w:div>
    <w:div w:id="758984064">
      <w:bodyDiv w:val="1"/>
      <w:marLeft w:val="0"/>
      <w:marRight w:val="0"/>
      <w:marTop w:val="0"/>
      <w:marBottom w:val="0"/>
      <w:divBdr>
        <w:top w:val="none" w:sz="0" w:space="0" w:color="auto"/>
        <w:left w:val="none" w:sz="0" w:space="0" w:color="auto"/>
        <w:bottom w:val="none" w:sz="0" w:space="0" w:color="auto"/>
        <w:right w:val="none" w:sz="0" w:space="0" w:color="auto"/>
      </w:divBdr>
    </w:div>
    <w:div w:id="772820398">
      <w:bodyDiv w:val="1"/>
      <w:marLeft w:val="0"/>
      <w:marRight w:val="0"/>
      <w:marTop w:val="0"/>
      <w:marBottom w:val="0"/>
      <w:divBdr>
        <w:top w:val="none" w:sz="0" w:space="0" w:color="auto"/>
        <w:left w:val="none" w:sz="0" w:space="0" w:color="auto"/>
        <w:bottom w:val="none" w:sz="0" w:space="0" w:color="auto"/>
        <w:right w:val="none" w:sz="0" w:space="0" w:color="auto"/>
      </w:divBdr>
    </w:div>
    <w:div w:id="825824890">
      <w:bodyDiv w:val="1"/>
      <w:marLeft w:val="0"/>
      <w:marRight w:val="0"/>
      <w:marTop w:val="0"/>
      <w:marBottom w:val="0"/>
      <w:divBdr>
        <w:top w:val="none" w:sz="0" w:space="0" w:color="auto"/>
        <w:left w:val="none" w:sz="0" w:space="0" w:color="auto"/>
        <w:bottom w:val="none" w:sz="0" w:space="0" w:color="auto"/>
        <w:right w:val="none" w:sz="0" w:space="0" w:color="auto"/>
      </w:divBdr>
    </w:div>
    <w:div w:id="864368850">
      <w:bodyDiv w:val="1"/>
      <w:marLeft w:val="0"/>
      <w:marRight w:val="0"/>
      <w:marTop w:val="0"/>
      <w:marBottom w:val="0"/>
      <w:divBdr>
        <w:top w:val="none" w:sz="0" w:space="0" w:color="auto"/>
        <w:left w:val="none" w:sz="0" w:space="0" w:color="auto"/>
        <w:bottom w:val="none" w:sz="0" w:space="0" w:color="auto"/>
        <w:right w:val="none" w:sz="0" w:space="0" w:color="auto"/>
      </w:divBdr>
    </w:div>
    <w:div w:id="865337978">
      <w:bodyDiv w:val="1"/>
      <w:marLeft w:val="0"/>
      <w:marRight w:val="0"/>
      <w:marTop w:val="0"/>
      <w:marBottom w:val="0"/>
      <w:divBdr>
        <w:top w:val="none" w:sz="0" w:space="0" w:color="auto"/>
        <w:left w:val="none" w:sz="0" w:space="0" w:color="auto"/>
        <w:bottom w:val="none" w:sz="0" w:space="0" w:color="auto"/>
        <w:right w:val="none" w:sz="0" w:space="0" w:color="auto"/>
      </w:divBdr>
    </w:div>
    <w:div w:id="899822475">
      <w:bodyDiv w:val="1"/>
      <w:marLeft w:val="0"/>
      <w:marRight w:val="0"/>
      <w:marTop w:val="0"/>
      <w:marBottom w:val="0"/>
      <w:divBdr>
        <w:top w:val="none" w:sz="0" w:space="0" w:color="auto"/>
        <w:left w:val="none" w:sz="0" w:space="0" w:color="auto"/>
        <w:bottom w:val="none" w:sz="0" w:space="0" w:color="auto"/>
        <w:right w:val="none" w:sz="0" w:space="0" w:color="auto"/>
      </w:divBdr>
    </w:div>
    <w:div w:id="1176725018">
      <w:bodyDiv w:val="1"/>
      <w:marLeft w:val="0"/>
      <w:marRight w:val="0"/>
      <w:marTop w:val="0"/>
      <w:marBottom w:val="0"/>
      <w:divBdr>
        <w:top w:val="none" w:sz="0" w:space="0" w:color="auto"/>
        <w:left w:val="none" w:sz="0" w:space="0" w:color="auto"/>
        <w:bottom w:val="none" w:sz="0" w:space="0" w:color="auto"/>
        <w:right w:val="none" w:sz="0" w:space="0" w:color="auto"/>
      </w:divBdr>
    </w:div>
    <w:div w:id="1367364742">
      <w:bodyDiv w:val="1"/>
      <w:marLeft w:val="0"/>
      <w:marRight w:val="0"/>
      <w:marTop w:val="0"/>
      <w:marBottom w:val="0"/>
      <w:divBdr>
        <w:top w:val="none" w:sz="0" w:space="0" w:color="auto"/>
        <w:left w:val="none" w:sz="0" w:space="0" w:color="auto"/>
        <w:bottom w:val="none" w:sz="0" w:space="0" w:color="auto"/>
        <w:right w:val="none" w:sz="0" w:space="0" w:color="auto"/>
      </w:divBdr>
    </w:div>
    <w:div w:id="1402872885">
      <w:bodyDiv w:val="1"/>
      <w:marLeft w:val="0"/>
      <w:marRight w:val="0"/>
      <w:marTop w:val="0"/>
      <w:marBottom w:val="0"/>
      <w:divBdr>
        <w:top w:val="none" w:sz="0" w:space="0" w:color="auto"/>
        <w:left w:val="none" w:sz="0" w:space="0" w:color="auto"/>
        <w:bottom w:val="none" w:sz="0" w:space="0" w:color="auto"/>
        <w:right w:val="none" w:sz="0" w:space="0" w:color="auto"/>
      </w:divBdr>
    </w:div>
    <w:div w:id="1662469302">
      <w:bodyDiv w:val="1"/>
      <w:marLeft w:val="0"/>
      <w:marRight w:val="0"/>
      <w:marTop w:val="0"/>
      <w:marBottom w:val="0"/>
      <w:divBdr>
        <w:top w:val="none" w:sz="0" w:space="0" w:color="auto"/>
        <w:left w:val="none" w:sz="0" w:space="0" w:color="auto"/>
        <w:bottom w:val="none" w:sz="0" w:space="0" w:color="auto"/>
        <w:right w:val="none" w:sz="0" w:space="0" w:color="auto"/>
      </w:divBdr>
    </w:div>
    <w:div w:id="1714959441">
      <w:bodyDiv w:val="1"/>
      <w:marLeft w:val="0"/>
      <w:marRight w:val="0"/>
      <w:marTop w:val="0"/>
      <w:marBottom w:val="0"/>
      <w:divBdr>
        <w:top w:val="none" w:sz="0" w:space="0" w:color="auto"/>
        <w:left w:val="none" w:sz="0" w:space="0" w:color="auto"/>
        <w:bottom w:val="none" w:sz="0" w:space="0" w:color="auto"/>
        <w:right w:val="none" w:sz="0" w:space="0" w:color="auto"/>
      </w:divBdr>
    </w:div>
    <w:div w:id="1805123772">
      <w:bodyDiv w:val="1"/>
      <w:marLeft w:val="0"/>
      <w:marRight w:val="0"/>
      <w:marTop w:val="0"/>
      <w:marBottom w:val="0"/>
      <w:divBdr>
        <w:top w:val="none" w:sz="0" w:space="0" w:color="auto"/>
        <w:left w:val="none" w:sz="0" w:space="0" w:color="auto"/>
        <w:bottom w:val="none" w:sz="0" w:space="0" w:color="auto"/>
        <w:right w:val="none" w:sz="0" w:space="0" w:color="auto"/>
      </w:divBdr>
    </w:div>
    <w:div w:id="1852331211">
      <w:bodyDiv w:val="1"/>
      <w:marLeft w:val="0"/>
      <w:marRight w:val="0"/>
      <w:marTop w:val="0"/>
      <w:marBottom w:val="0"/>
      <w:divBdr>
        <w:top w:val="none" w:sz="0" w:space="0" w:color="auto"/>
        <w:left w:val="none" w:sz="0" w:space="0" w:color="auto"/>
        <w:bottom w:val="none" w:sz="0" w:space="0" w:color="auto"/>
        <w:right w:val="none" w:sz="0" w:space="0" w:color="auto"/>
      </w:divBdr>
    </w:div>
    <w:div w:id="1991130145">
      <w:bodyDiv w:val="1"/>
      <w:marLeft w:val="0"/>
      <w:marRight w:val="0"/>
      <w:marTop w:val="0"/>
      <w:marBottom w:val="0"/>
      <w:divBdr>
        <w:top w:val="none" w:sz="0" w:space="0" w:color="auto"/>
        <w:left w:val="none" w:sz="0" w:space="0" w:color="auto"/>
        <w:bottom w:val="none" w:sz="0" w:space="0" w:color="auto"/>
        <w:right w:val="none" w:sz="0" w:space="0" w:color="auto"/>
      </w:divBdr>
    </w:div>
    <w:div w:id="2034576663">
      <w:bodyDiv w:val="1"/>
      <w:marLeft w:val="0"/>
      <w:marRight w:val="0"/>
      <w:marTop w:val="0"/>
      <w:marBottom w:val="0"/>
      <w:divBdr>
        <w:top w:val="none" w:sz="0" w:space="0" w:color="auto"/>
        <w:left w:val="none" w:sz="0" w:space="0" w:color="auto"/>
        <w:bottom w:val="none" w:sz="0" w:space="0" w:color="auto"/>
        <w:right w:val="none" w:sz="0" w:space="0" w:color="auto"/>
      </w:divBdr>
    </w:div>
    <w:div w:id="2071953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CF3D3-DE24-4A2D-BD63-0F64E4D768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566</TotalTime>
  <Pages>7</Pages>
  <Words>1572</Words>
  <Characters>8648</Characters>
  <Application>Microsoft Office Word</Application>
  <DocSecurity>0</DocSecurity>
  <Lines>72</Lines>
  <Paragraphs>20</Paragraphs>
  <ScaleCrop>false</ScaleCrop>
  <HeadingPairs>
    <vt:vector size="2" baseType="variant">
      <vt:variant>
        <vt:lpstr>Título</vt:lpstr>
      </vt:variant>
      <vt:variant>
        <vt:i4>1</vt:i4>
      </vt:variant>
    </vt:vector>
  </HeadingPairs>
  <TitlesOfParts>
    <vt:vector size="1" baseType="lpstr">
      <vt:lpstr>Considerando que:</vt:lpstr>
    </vt:vector>
  </TitlesOfParts>
  <Company/>
  <LinksUpToDate>false</LinksUpToDate>
  <CharactersWithSpaces>10200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Considerando que:</dc:title>
  <dc:subject/>
  <dc:creator>Carlos Mata</dc:creator>
  <cp:keywords/>
  <cp:lastModifiedBy>Ana Ruth Solano Moya</cp:lastModifiedBy>
  <cp:revision>70</cp:revision>
  <cp:lastPrinted>2018-06-06T19:59:00Z</cp:lastPrinted>
  <dcterms:created xsi:type="dcterms:W3CDTF">2018-01-31T17:57:00Z</dcterms:created>
  <dcterms:modified xsi:type="dcterms:W3CDTF">2018-06-11T12:54:00Z</dcterms:modified>
</cp:coreProperties>
</file>