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1E5090" w:rsidRDefault="007742A1" w:rsidP="000E4C68">
      <w:pPr>
        <w:tabs>
          <w:tab w:val="left" w:pos="7313"/>
        </w:tabs>
        <w:outlineLvl w:val="4"/>
        <w:rPr>
          <w:rFonts w:ascii="Arial" w:hAnsi="Arial" w:cs="Arial"/>
          <w:b/>
          <w:bCs/>
          <w:iCs/>
          <w:sz w:val="22"/>
          <w:szCs w:val="22"/>
          <w:lang w:val="es-CR"/>
        </w:rPr>
      </w:pPr>
      <w:r w:rsidRPr="001E5090">
        <w:rPr>
          <w:rFonts w:ascii="Arial" w:hAnsi="Arial" w:cs="Arial"/>
          <w:b/>
          <w:bCs/>
          <w:iCs/>
          <w:sz w:val="22"/>
          <w:szCs w:val="22"/>
          <w:lang w:val="es-CR"/>
        </w:rPr>
        <w:t>SCI-</w:t>
      </w:r>
      <w:r w:rsidR="00AD4C32" w:rsidRPr="001E5090">
        <w:rPr>
          <w:rFonts w:ascii="Arial" w:hAnsi="Arial" w:cs="Arial"/>
          <w:b/>
          <w:bCs/>
          <w:iCs/>
          <w:sz w:val="22"/>
          <w:szCs w:val="22"/>
          <w:lang w:val="es-CR"/>
        </w:rPr>
        <w:t>78</w:t>
      </w:r>
      <w:r w:rsidR="009D2DD3" w:rsidRPr="001E5090">
        <w:rPr>
          <w:rFonts w:ascii="Arial" w:hAnsi="Arial" w:cs="Arial"/>
          <w:b/>
          <w:bCs/>
          <w:iCs/>
          <w:sz w:val="22"/>
          <w:szCs w:val="22"/>
          <w:lang w:val="es-CR"/>
        </w:rPr>
        <w:t>8</w:t>
      </w:r>
      <w:r w:rsidRPr="001E5090">
        <w:rPr>
          <w:rFonts w:ascii="Arial" w:hAnsi="Arial" w:cs="Arial"/>
          <w:b/>
          <w:bCs/>
          <w:iCs/>
          <w:sz w:val="22"/>
          <w:szCs w:val="22"/>
          <w:lang w:val="es-CR"/>
        </w:rPr>
        <w:t>-201</w:t>
      </w:r>
      <w:r w:rsidR="006F7054" w:rsidRPr="001E5090">
        <w:rPr>
          <w:rFonts w:ascii="Arial" w:hAnsi="Arial" w:cs="Arial"/>
          <w:b/>
          <w:bCs/>
          <w:iCs/>
          <w:sz w:val="22"/>
          <w:szCs w:val="22"/>
          <w:lang w:val="es-CR"/>
        </w:rPr>
        <w:t>8</w:t>
      </w:r>
      <w:r w:rsidR="000E4C68" w:rsidRPr="001E5090">
        <w:rPr>
          <w:rFonts w:ascii="Arial" w:hAnsi="Arial" w:cs="Arial"/>
          <w:b/>
          <w:bCs/>
          <w:iCs/>
          <w:sz w:val="22"/>
          <w:szCs w:val="22"/>
          <w:lang w:val="es-CR"/>
        </w:rPr>
        <w:tab/>
      </w:r>
    </w:p>
    <w:p w:rsidR="007742A1" w:rsidRPr="001E5090" w:rsidRDefault="007742A1" w:rsidP="00337455">
      <w:pPr>
        <w:tabs>
          <w:tab w:val="left" w:pos="6612"/>
        </w:tabs>
        <w:rPr>
          <w:rFonts w:ascii="Arial" w:eastAsia="Cambria" w:hAnsi="Arial" w:cs="Arial"/>
          <w:b/>
          <w:bCs/>
          <w:iCs/>
          <w:sz w:val="32"/>
          <w:szCs w:val="32"/>
          <w:lang w:val="es-ES_tradnl" w:eastAsia="en-US"/>
        </w:rPr>
      </w:pPr>
      <w:bookmarkStart w:id="0" w:name="_GoBack"/>
      <w:r w:rsidRPr="001E5090">
        <w:rPr>
          <w:rFonts w:ascii="Arial" w:eastAsia="Cambria" w:hAnsi="Arial" w:cs="Arial"/>
          <w:b/>
          <w:bCs/>
          <w:iCs/>
          <w:sz w:val="32"/>
          <w:szCs w:val="32"/>
          <w:lang w:val="es-ES_tradnl" w:eastAsia="en-US"/>
        </w:rPr>
        <w:t xml:space="preserve">Comunicación de acuerdo </w:t>
      </w:r>
      <w:r w:rsidR="00337455" w:rsidRPr="001E5090">
        <w:rPr>
          <w:rFonts w:ascii="Arial" w:eastAsia="Cambria" w:hAnsi="Arial" w:cs="Arial"/>
          <w:b/>
          <w:bCs/>
          <w:iCs/>
          <w:sz w:val="32"/>
          <w:szCs w:val="32"/>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671" w:type="dxa"/>
        <w:tblInd w:w="108" w:type="dxa"/>
        <w:tblLayout w:type="fixed"/>
        <w:tblLook w:val="01E0" w:firstRow="1" w:lastRow="1" w:firstColumn="1" w:lastColumn="1" w:noHBand="0" w:noVBand="0"/>
      </w:tblPr>
      <w:tblGrid>
        <w:gridCol w:w="1275"/>
        <w:gridCol w:w="7396"/>
      </w:tblGrid>
      <w:tr w:rsidR="007742A1" w:rsidRPr="00C413F4" w:rsidTr="001E5090">
        <w:trPr>
          <w:trHeight w:val="545"/>
        </w:trPr>
        <w:tc>
          <w:tcPr>
            <w:tcW w:w="1275" w:type="dxa"/>
          </w:tcPr>
          <w:bookmarkEnd w:id="0"/>
          <w:p w:rsidR="007742A1" w:rsidRPr="001E5090" w:rsidRDefault="007742A1" w:rsidP="007742A1">
            <w:pPr>
              <w:tabs>
                <w:tab w:val="right" w:pos="2100"/>
                <w:tab w:val="left" w:pos="2694"/>
              </w:tabs>
              <w:rPr>
                <w:rFonts w:ascii="Arial" w:eastAsia="SimSun" w:hAnsi="Arial" w:cs="Arial"/>
                <w:b/>
                <w:iCs/>
                <w:sz w:val="22"/>
                <w:szCs w:val="22"/>
                <w:lang w:val="es-ES_tradnl" w:eastAsia="en-US"/>
              </w:rPr>
            </w:pPr>
            <w:r w:rsidRPr="001E5090">
              <w:rPr>
                <w:rFonts w:ascii="Arial" w:eastAsia="SimSun" w:hAnsi="Arial" w:cs="Arial"/>
                <w:b/>
                <w:iCs/>
                <w:sz w:val="22"/>
                <w:szCs w:val="22"/>
                <w:lang w:val="es-ES_tradnl" w:eastAsia="en-US"/>
              </w:rPr>
              <w:t>Para:</w:t>
            </w:r>
          </w:p>
        </w:tc>
        <w:tc>
          <w:tcPr>
            <w:tcW w:w="7396" w:type="dxa"/>
          </w:tcPr>
          <w:p w:rsidR="00D31E17" w:rsidRPr="001E5090" w:rsidRDefault="00800337" w:rsidP="00456ABA">
            <w:pPr>
              <w:jc w:val="both"/>
              <w:rPr>
                <w:rFonts w:ascii="Arial" w:eastAsia="Cambria" w:hAnsi="Arial" w:cs="Arial"/>
                <w:sz w:val="22"/>
                <w:szCs w:val="22"/>
                <w:lang w:val="es-ES_tradnl" w:eastAsia="en-US"/>
              </w:rPr>
            </w:pPr>
            <w:r w:rsidRPr="001E5090">
              <w:rPr>
                <w:rFonts w:ascii="Arial" w:eastAsia="Cambria" w:hAnsi="Arial" w:cs="Arial"/>
                <w:sz w:val="22"/>
                <w:szCs w:val="22"/>
                <w:lang w:val="es-ES_tradnl" w:eastAsia="en-US"/>
              </w:rPr>
              <w:t xml:space="preserve"> </w:t>
            </w:r>
            <w:r w:rsidR="00F52439" w:rsidRPr="001E5090">
              <w:rPr>
                <w:rFonts w:ascii="Arial" w:eastAsia="Cambria" w:hAnsi="Arial" w:cs="Arial"/>
                <w:sz w:val="22"/>
                <w:szCs w:val="22"/>
                <w:lang w:val="es-ES_tradnl" w:eastAsia="en-US"/>
              </w:rPr>
              <w:t>Dr. Julio Calvo Alvarado</w:t>
            </w:r>
            <w:r w:rsidR="0090700F" w:rsidRPr="001E5090">
              <w:rPr>
                <w:rFonts w:ascii="Arial" w:eastAsia="Cambria" w:hAnsi="Arial" w:cs="Arial"/>
                <w:sz w:val="22"/>
                <w:szCs w:val="22"/>
                <w:lang w:val="es-ES_tradnl" w:eastAsia="en-US"/>
              </w:rPr>
              <w:t>, Rector</w:t>
            </w:r>
            <w:r w:rsidR="00974D66" w:rsidRPr="001E5090">
              <w:rPr>
                <w:rFonts w:ascii="Arial" w:eastAsia="Cambria" w:hAnsi="Arial" w:cs="Arial"/>
                <w:sz w:val="22"/>
                <w:szCs w:val="22"/>
                <w:lang w:val="es-ES_tradnl" w:eastAsia="en-US"/>
              </w:rPr>
              <w:t xml:space="preserve"> </w:t>
            </w:r>
          </w:p>
          <w:p w:rsidR="00AD4C32" w:rsidRPr="001E5090" w:rsidRDefault="00AD4C32" w:rsidP="00456ABA">
            <w:pPr>
              <w:jc w:val="both"/>
              <w:rPr>
                <w:rFonts w:ascii="Arial" w:eastAsia="Cambria" w:hAnsi="Arial" w:cs="Arial"/>
                <w:sz w:val="22"/>
                <w:szCs w:val="22"/>
                <w:lang w:val="es-ES_tradnl" w:eastAsia="en-US"/>
              </w:rPr>
            </w:pPr>
            <w:r w:rsidRPr="001E5090">
              <w:rPr>
                <w:rFonts w:ascii="Arial" w:eastAsia="Cambria" w:hAnsi="Arial" w:cs="Arial"/>
                <w:sz w:val="22"/>
                <w:szCs w:val="22"/>
                <w:lang w:val="es-ES_tradnl" w:eastAsia="en-US"/>
              </w:rPr>
              <w:t xml:space="preserve"> </w:t>
            </w:r>
            <w:proofErr w:type="spellStart"/>
            <w:r w:rsidRPr="001E5090">
              <w:rPr>
                <w:rFonts w:ascii="Arial" w:eastAsia="Cambria" w:hAnsi="Arial" w:cs="Arial"/>
                <w:sz w:val="22"/>
                <w:szCs w:val="22"/>
                <w:lang w:val="es-ES_tradnl" w:eastAsia="en-US"/>
              </w:rPr>
              <w:t>M.Sc</w:t>
            </w:r>
            <w:proofErr w:type="spellEnd"/>
            <w:r w:rsidRPr="001E5090">
              <w:rPr>
                <w:rFonts w:ascii="Arial" w:eastAsia="Cambria" w:hAnsi="Arial" w:cs="Arial"/>
                <w:sz w:val="22"/>
                <w:szCs w:val="22"/>
                <w:lang w:val="es-ES_tradnl" w:eastAsia="en-US"/>
              </w:rPr>
              <w:t>. Ingrid Herrera Jiménez, Presidente Tribunal Institucional Electoral</w:t>
            </w:r>
          </w:p>
          <w:p w:rsidR="00AD4C32" w:rsidRPr="001E5090" w:rsidRDefault="00AD4C32" w:rsidP="00456ABA">
            <w:pPr>
              <w:jc w:val="both"/>
              <w:rPr>
                <w:rFonts w:ascii="Arial" w:eastAsia="Cambria" w:hAnsi="Arial" w:cs="Arial"/>
                <w:sz w:val="22"/>
                <w:szCs w:val="22"/>
                <w:lang w:val="es-ES_tradnl" w:eastAsia="en-US"/>
              </w:rPr>
            </w:pPr>
            <w:r w:rsidRPr="001E5090">
              <w:rPr>
                <w:rFonts w:ascii="Arial" w:eastAsia="Cambria" w:hAnsi="Arial" w:cs="Arial"/>
                <w:sz w:val="22"/>
                <w:szCs w:val="22"/>
                <w:lang w:val="es-ES_tradnl" w:eastAsia="en-US"/>
              </w:rPr>
              <w:t xml:space="preserve"> MAU. Tatiana Fernández Martín, Directora Oficina Planificación Institucional</w:t>
            </w:r>
          </w:p>
          <w:p w:rsidR="00AD4C32" w:rsidRPr="001E5090" w:rsidRDefault="00AD4C32" w:rsidP="00AD4C32">
            <w:pPr>
              <w:ind w:left="32" w:hanging="32"/>
              <w:jc w:val="both"/>
              <w:rPr>
                <w:rFonts w:ascii="Arial" w:eastAsia="Cambria" w:hAnsi="Arial" w:cs="Arial"/>
                <w:sz w:val="22"/>
                <w:szCs w:val="22"/>
                <w:lang w:val="es-ES_tradnl" w:eastAsia="en-US"/>
              </w:rPr>
            </w:pPr>
            <w:r w:rsidRPr="001E5090">
              <w:rPr>
                <w:rFonts w:ascii="Arial" w:eastAsia="Cambria" w:hAnsi="Arial" w:cs="Arial"/>
                <w:sz w:val="22"/>
                <w:szCs w:val="22"/>
                <w:lang w:val="es-ES_tradnl" w:eastAsia="en-US"/>
              </w:rPr>
              <w:t xml:space="preserve"> Ing. Sofía García Romero, Presidente Directorio Asamblea Institucional   Representativa </w:t>
            </w:r>
          </w:p>
          <w:p w:rsidR="001E5090" w:rsidRPr="001E5090" w:rsidRDefault="001E5090" w:rsidP="00AD4C32">
            <w:pPr>
              <w:ind w:left="32" w:hanging="32"/>
              <w:jc w:val="both"/>
              <w:rPr>
                <w:rFonts w:ascii="Arial" w:eastAsia="Cambria" w:hAnsi="Arial" w:cs="Arial"/>
                <w:sz w:val="22"/>
                <w:szCs w:val="22"/>
                <w:lang w:val="es-ES_tradnl" w:eastAsia="en-US"/>
              </w:rPr>
            </w:pPr>
            <w:proofErr w:type="spellStart"/>
            <w:r w:rsidRPr="001E5090">
              <w:rPr>
                <w:rFonts w:ascii="Arial" w:eastAsia="Cambria" w:hAnsi="Arial" w:cs="Arial"/>
                <w:sz w:val="22"/>
                <w:szCs w:val="22"/>
                <w:lang w:val="es-ES_tradnl" w:eastAsia="en-US"/>
              </w:rPr>
              <w:t>M.Sc</w:t>
            </w:r>
            <w:proofErr w:type="spellEnd"/>
            <w:r w:rsidRPr="001E5090">
              <w:rPr>
                <w:rFonts w:ascii="Arial" w:eastAsia="Cambria" w:hAnsi="Arial" w:cs="Arial"/>
                <w:sz w:val="22"/>
                <w:szCs w:val="22"/>
                <w:lang w:val="es-ES_tradnl" w:eastAsia="en-US"/>
              </w:rPr>
              <w:t>. Ana Rosa Ruiz Fernández, Coordinadora Comisión Planificación y Administración</w:t>
            </w:r>
          </w:p>
          <w:p w:rsidR="00D12C87" w:rsidRPr="001E5090" w:rsidRDefault="00D12C87" w:rsidP="0002009C">
            <w:pPr>
              <w:ind w:left="45"/>
              <w:jc w:val="both"/>
              <w:rPr>
                <w:rFonts w:ascii="Arial" w:eastAsia="Cambria" w:hAnsi="Arial" w:cs="Arial"/>
                <w:sz w:val="22"/>
                <w:szCs w:val="22"/>
                <w:lang w:val="es-CR" w:eastAsia="en-US"/>
              </w:rPr>
            </w:pPr>
          </w:p>
        </w:tc>
      </w:tr>
      <w:tr w:rsidR="007742A1" w:rsidRPr="00D958BC" w:rsidTr="001E5090">
        <w:trPr>
          <w:trHeight w:val="536"/>
        </w:trPr>
        <w:tc>
          <w:tcPr>
            <w:tcW w:w="1275" w:type="dxa"/>
          </w:tcPr>
          <w:p w:rsidR="007742A1" w:rsidRPr="001E5090" w:rsidRDefault="007742A1" w:rsidP="007742A1">
            <w:pPr>
              <w:rPr>
                <w:rFonts w:ascii="Arial" w:eastAsia="SimSun" w:hAnsi="Arial" w:cs="Arial"/>
                <w:b/>
                <w:sz w:val="22"/>
                <w:szCs w:val="22"/>
                <w:lang w:val="es-ES_tradnl" w:eastAsia="en-US"/>
              </w:rPr>
            </w:pPr>
            <w:r w:rsidRPr="001E5090">
              <w:rPr>
                <w:rFonts w:ascii="Arial" w:eastAsia="SimSun" w:hAnsi="Arial" w:cs="Arial"/>
                <w:b/>
                <w:sz w:val="22"/>
                <w:szCs w:val="22"/>
                <w:lang w:val="es-ES_tradnl" w:eastAsia="en-US"/>
              </w:rPr>
              <w:t xml:space="preserve">De: </w:t>
            </w:r>
          </w:p>
        </w:tc>
        <w:tc>
          <w:tcPr>
            <w:tcW w:w="7396" w:type="dxa"/>
          </w:tcPr>
          <w:p w:rsidR="008D7E9D" w:rsidRPr="001E5090" w:rsidRDefault="008D7E9D" w:rsidP="008D7E9D">
            <w:pPr>
              <w:ind w:left="45"/>
              <w:jc w:val="both"/>
              <w:rPr>
                <w:rFonts w:ascii="Arial" w:eastAsia="Cambria" w:hAnsi="Arial" w:cs="Arial"/>
                <w:sz w:val="22"/>
                <w:szCs w:val="22"/>
                <w:lang w:val="es-ES_tradnl" w:eastAsia="en-US"/>
              </w:rPr>
            </w:pPr>
            <w:r w:rsidRPr="001E5090">
              <w:rPr>
                <w:rFonts w:ascii="Arial" w:eastAsia="Cambria" w:hAnsi="Arial" w:cs="Arial"/>
                <w:sz w:val="22"/>
                <w:szCs w:val="22"/>
                <w:lang w:val="es-ES_tradnl" w:eastAsia="en-US"/>
              </w:rPr>
              <w:t>M.A.E. Ana Damaris Quesada Murillo, Directora Ejecutiva</w:t>
            </w:r>
          </w:p>
          <w:p w:rsidR="007742A1" w:rsidRPr="001E5090" w:rsidRDefault="008D7E9D" w:rsidP="008D7E9D">
            <w:pPr>
              <w:ind w:left="45"/>
              <w:jc w:val="both"/>
              <w:rPr>
                <w:rFonts w:ascii="Arial" w:eastAsia="Cambria" w:hAnsi="Arial" w:cs="Arial"/>
                <w:sz w:val="22"/>
                <w:szCs w:val="22"/>
                <w:lang w:val="es-ES_tradnl" w:eastAsia="en-US"/>
              </w:rPr>
            </w:pPr>
            <w:r w:rsidRPr="001E5090">
              <w:rPr>
                <w:rFonts w:ascii="Arial" w:eastAsia="Cambria" w:hAnsi="Arial" w:cs="Arial"/>
                <w:sz w:val="22"/>
                <w:szCs w:val="22"/>
                <w:lang w:val="es-ES_tradnl" w:eastAsia="en-US"/>
              </w:rPr>
              <w:t>Secretaría del Consejo Institucional</w:t>
            </w:r>
          </w:p>
        </w:tc>
      </w:tr>
      <w:tr w:rsidR="007742A1" w:rsidRPr="00D958BC" w:rsidTr="001E5090">
        <w:trPr>
          <w:trHeight w:val="232"/>
        </w:trPr>
        <w:tc>
          <w:tcPr>
            <w:tcW w:w="1275" w:type="dxa"/>
          </w:tcPr>
          <w:p w:rsidR="007742A1" w:rsidRPr="001E5090" w:rsidRDefault="007742A1" w:rsidP="007742A1">
            <w:pPr>
              <w:rPr>
                <w:rFonts w:ascii="Arial" w:eastAsia="SimSun" w:hAnsi="Arial" w:cs="Arial"/>
                <w:b/>
                <w:sz w:val="22"/>
                <w:szCs w:val="22"/>
                <w:lang w:val="es-ES_tradnl" w:eastAsia="en-US"/>
              </w:rPr>
            </w:pPr>
          </w:p>
          <w:p w:rsidR="007742A1" w:rsidRPr="001E5090" w:rsidRDefault="007742A1" w:rsidP="007742A1">
            <w:pPr>
              <w:rPr>
                <w:rFonts w:ascii="Arial" w:eastAsia="SimSun" w:hAnsi="Arial" w:cs="Arial"/>
                <w:b/>
                <w:sz w:val="22"/>
                <w:szCs w:val="22"/>
                <w:lang w:val="es-ES_tradnl" w:eastAsia="en-US"/>
              </w:rPr>
            </w:pPr>
            <w:r w:rsidRPr="001E5090">
              <w:rPr>
                <w:rFonts w:ascii="Arial" w:eastAsia="SimSun" w:hAnsi="Arial" w:cs="Arial"/>
                <w:b/>
                <w:sz w:val="22"/>
                <w:szCs w:val="22"/>
                <w:lang w:val="es-ES_tradnl" w:eastAsia="en-US"/>
              </w:rPr>
              <w:t>Fecha:</w:t>
            </w:r>
          </w:p>
        </w:tc>
        <w:tc>
          <w:tcPr>
            <w:tcW w:w="7396" w:type="dxa"/>
          </w:tcPr>
          <w:p w:rsidR="007742A1" w:rsidRPr="001E5090" w:rsidRDefault="007742A1" w:rsidP="007742A1">
            <w:pPr>
              <w:tabs>
                <w:tab w:val="right" w:pos="2410"/>
                <w:tab w:val="left" w:pos="2694"/>
              </w:tabs>
              <w:rPr>
                <w:rFonts w:ascii="Arial" w:eastAsia="Cambria" w:hAnsi="Arial" w:cs="Arial"/>
                <w:b/>
                <w:sz w:val="22"/>
                <w:szCs w:val="22"/>
                <w:lang w:eastAsia="en-US"/>
              </w:rPr>
            </w:pPr>
          </w:p>
          <w:p w:rsidR="007F1052" w:rsidRPr="001E5090" w:rsidRDefault="0002009C" w:rsidP="000B5852">
            <w:pPr>
              <w:jc w:val="both"/>
              <w:rPr>
                <w:rFonts w:ascii="Arial" w:eastAsia="Cambria" w:hAnsi="Arial" w:cs="Arial"/>
                <w:b/>
                <w:sz w:val="22"/>
                <w:szCs w:val="22"/>
                <w:lang w:val="es-ES_tradnl" w:eastAsia="en-US"/>
              </w:rPr>
            </w:pPr>
            <w:r w:rsidRPr="001E5090">
              <w:rPr>
                <w:rFonts w:ascii="Arial" w:eastAsia="Cambria" w:hAnsi="Arial" w:cs="Arial"/>
                <w:b/>
                <w:sz w:val="22"/>
                <w:szCs w:val="22"/>
                <w:lang w:val="es-ES_tradnl" w:eastAsia="en-US"/>
              </w:rPr>
              <w:t>04</w:t>
            </w:r>
            <w:r w:rsidR="00D76019" w:rsidRPr="001E5090">
              <w:rPr>
                <w:rFonts w:ascii="Arial" w:eastAsia="Cambria" w:hAnsi="Arial" w:cs="Arial"/>
                <w:b/>
                <w:sz w:val="22"/>
                <w:szCs w:val="22"/>
                <w:lang w:val="es-ES_tradnl" w:eastAsia="en-US"/>
              </w:rPr>
              <w:t xml:space="preserve"> </w:t>
            </w:r>
            <w:r w:rsidR="00A5669A" w:rsidRPr="001E5090">
              <w:rPr>
                <w:rFonts w:ascii="Arial" w:eastAsia="Cambria" w:hAnsi="Arial" w:cs="Arial"/>
                <w:b/>
                <w:sz w:val="22"/>
                <w:szCs w:val="22"/>
                <w:lang w:val="es-ES_tradnl" w:eastAsia="en-US"/>
              </w:rPr>
              <w:t xml:space="preserve">de </w:t>
            </w:r>
            <w:r w:rsidRPr="001E5090">
              <w:rPr>
                <w:rFonts w:ascii="Arial" w:eastAsia="Cambria" w:hAnsi="Arial" w:cs="Arial"/>
                <w:b/>
                <w:sz w:val="22"/>
                <w:szCs w:val="22"/>
                <w:lang w:val="es-ES_tradnl" w:eastAsia="en-US"/>
              </w:rPr>
              <w:t>octu</w:t>
            </w:r>
            <w:r w:rsidR="00D76019" w:rsidRPr="001E5090">
              <w:rPr>
                <w:rFonts w:ascii="Arial" w:eastAsia="Cambria" w:hAnsi="Arial" w:cs="Arial"/>
                <w:b/>
                <w:sz w:val="22"/>
                <w:szCs w:val="22"/>
                <w:lang w:val="es-ES_tradnl" w:eastAsia="en-US"/>
              </w:rPr>
              <w:t xml:space="preserve">bre </w:t>
            </w:r>
            <w:r w:rsidR="007742A1" w:rsidRPr="001E5090">
              <w:rPr>
                <w:rFonts w:ascii="Arial" w:eastAsia="Cambria" w:hAnsi="Arial" w:cs="Arial"/>
                <w:b/>
                <w:sz w:val="22"/>
                <w:szCs w:val="22"/>
                <w:lang w:val="es-ES_tradnl" w:eastAsia="en-US"/>
              </w:rPr>
              <w:t>de 201</w:t>
            </w:r>
            <w:r w:rsidR="003B6DC0" w:rsidRPr="001E5090">
              <w:rPr>
                <w:rFonts w:ascii="Arial" w:eastAsia="Cambria" w:hAnsi="Arial" w:cs="Arial"/>
                <w:b/>
                <w:sz w:val="22"/>
                <w:szCs w:val="22"/>
                <w:lang w:val="es-ES_tradnl" w:eastAsia="en-US"/>
              </w:rPr>
              <w:t>8</w:t>
            </w:r>
          </w:p>
          <w:p w:rsidR="00336F05" w:rsidRPr="001E5090" w:rsidRDefault="00336F05" w:rsidP="000B5852">
            <w:pPr>
              <w:jc w:val="both"/>
              <w:rPr>
                <w:rFonts w:ascii="Arial" w:eastAsia="Cambria" w:hAnsi="Arial" w:cs="Arial"/>
                <w:b/>
                <w:sz w:val="22"/>
                <w:szCs w:val="22"/>
                <w:lang w:val="es-ES_tradnl" w:eastAsia="en-US"/>
              </w:rPr>
            </w:pPr>
          </w:p>
        </w:tc>
      </w:tr>
      <w:tr w:rsidR="00A2484D" w:rsidRPr="00A2484D" w:rsidTr="001E5090">
        <w:trPr>
          <w:trHeight w:val="232"/>
        </w:trPr>
        <w:tc>
          <w:tcPr>
            <w:tcW w:w="1275" w:type="dxa"/>
          </w:tcPr>
          <w:p w:rsidR="007742A1" w:rsidRPr="001E5090" w:rsidRDefault="007742A1" w:rsidP="007742A1">
            <w:pPr>
              <w:rPr>
                <w:rFonts w:ascii="Arial" w:eastAsia="SimSun" w:hAnsi="Arial" w:cs="Arial"/>
                <w:b/>
                <w:sz w:val="22"/>
                <w:szCs w:val="22"/>
                <w:lang w:val="es-ES_tradnl" w:eastAsia="en-US"/>
              </w:rPr>
            </w:pPr>
            <w:r w:rsidRPr="001E5090">
              <w:rPr>
                <w:rFonts w:ascii="Arial" w:eastAsia="SimSun" w:hAnsi="Arial" w:cs="Arial"/>
                <w:b/>
                <w:sz w:val="22"/>
                <w:szCs w:val="22"/>
                <w:lang w:val="es-ES_tradnl" w:eastAsia="en-US"/>
              </w:rPr>
              <w:t>Asunto:</w:t>
            </w:r>
          </w:p>
        </w:tc>
        <w:tc>
          <w:tcPr>
            <w:tcW w:w="7396" w:type="dxa"/>
          </w:tcPr>
          <w:p w:rsidR="00821E37" w:rsidRPr="001E5090" w:rsidRDefault="00FF209C" w:rsidP="00FA1C5E">
            <w:pPr>
              <w:jc w:val="both"/>
              <w:rPr>
                <w:rFonts w:ascii="Arial" w:eastAsia="Cambria" w:hAnsi="Arial" w:cs="Arial"/>
                <w:b/>
                <w:color w:val="000000"/>
                <w:sz w:val="22"/>
                <w:szCs w:val="22"/>
                <w:lang w:val="es-CR" w:eastAsia="en-US"/>
              </w:rPr>
            </w:pPr>
            <w:r w:rsidRPr="001E5090">
              <w:rPr>
                <w:rFonts w:ascii="Arial" w:eastAsia="Calibri" w:hAnsi="Arial" w:cs="Arial"/>
                <w:b/>
                <w:sz w:val="22"/>
                <w:szCs w:val="22"/>
              </w:rPr>
              <w:t>S</w:t>
            </w:r>
            <w:r w:rsidR="007742A1" w:rsidRPr="001E5090">
              <w:rPr>
                <w:rFonts w:ascii="Arial" w:eastAsia="Calibri" w:hAnsi="Arial" w:cs="Arial"/>
                <w:b/>
                <w:sz w:val="22"/>
                <w:szCs w:val="22"/>
              </w:rPr>
              <w:t xml:space="preserve">esión Ordinaria No. </w:t>
            </w:r>
            <w:r w:rsidR="00337455" w:rsidRPr="001E5090">
              <w:rPr>
                <w:rFonts w:ascii="Arial" w:eastAsia="Calibri" w:hAnsi="Arial" w:cs="Arial"/>
                <w:b/>
                <w:sz w:val="22"/>
                <w:szCs w:val="22"/>
              </w:rPr>
              <w:t>30</w:t>
            </w:r>
            <w:r w:rsidR="00B150BA" w:rsidRPr="001E5090">
              <w:rPr>
                <w:rFonts w:ascii="Arial" w:eastAsia="Calibri" w:hAnsi="Arial" w:cs="Arial"/>
                <w:b/>
                <w:sz w:val="22"/>
                <w:szCs w:val="22"/>
              </w:rPr>
              <w:t>9</w:t>
            </w:r>
            <w:r w:rsidR="0002009C" w:rsidRPr="001E5090">
              <w:rPr>
                <w:rFonts w:ascii="Arial" w:eastAsia="Calibri" w:hAnsi="Arial" w:cs="Arial"/>
                <w:b/>
                <w:sz w:val="22"/>
                <w:szCs w:val="22"/>
              </w:rPr>
              <w:t>0</w:t>
            </w:r>
            <w:r w:rsidR="007742A1" w:rsidRPr="001E5090">
              <w:rPr>
                <w:rFonts w:ascii="Arial" w:eastAsia="Calibri" w:hAnsi="Arial" w:cs="Arial"/>
                <w:b/>
                <w:sz w:val="22"/>
                <w:szCs w:val="22"/>
              </w:rPr>
              <w:t>, Artículo</w:t>
            </w:r>
            <w:r w:rsidR="00A5669A" w:rsidRPr="001E5090">
              <w:rPr>
                <w:rFonts w:ascii="Arial" w:eastAsia="Calibri" w:hAnsi="Arial" w:cs="Arial"/>
                <w:b/>
                <w:sz w:val="22"/>
                <w:szCs w:val="22"/>
              </w:rPr>
              <w:t xml:space="preserve"> </w:t>
            </w:r>
            <w:r w:rsidR="00D12C87" w:rsidRPr="001E5090">
              <w:rPr>
                <w:rFonts w:ascii="Arial" w:eastAsia="Calibri" w:hAnsi="Arial" w:cs="Arial"/>
                <w:b/>
                <w:sz w:val="22"/>
                <w:szCs w:val="22"/>
              </w:rPr>
              <w:t>1</w:t>
            </w:r>
            <w:r w:rsidR="00FA1C5E" w:rsidRPr="001E5090">
              <w:rPr>
                <w:rFonts w:ascii="Arial" w:eastAsia="Calibri" w:hAnsi="Arial" w:cs="Arial"/>
                <w:b/>
                <w:sz w:val="22"/>
                <w:szCs w:val="22"/>
              </w:rPr>
              <w:t>1</w:t>
            </w:r>
            <w:r w:rsidR="00FF3C43" w:rsidRPr="001E5090">
              <w:rPr>
                <w:rFonts w:ascii="Arial" w:eastAsia="Calibri" w:hAnsi="Arial" w:cs="Arial"/>
                <w:b/>
                <w:sz w:val="22"/>
                <w:szCs w:val="22"/>
              </w:rPr>
              <w:t>,</w:t>
            </w:r>
            <w:r w:rsidR="007742A1" w:rsidRPr="001E5090">
              <w:rPr>
                <w:rFonts w:ascii="Arial" w:eastAsia="Calibri" w:hAnsi="Arial" w:cs="Arial"/>
                <w:b/>
                <w:sz w:val="22"/>
                <w:szCs w:val="22"/>
              </w:rPr>
              <w:t xml:space="preserve"> del </w:t>
            </w:r>
            <w:r w:rsidR="0002009C" w:rsidRPr="001E5090">
              <w:rPr>
                <w:rFonts w:ascii="Arial" w:eastAsia="Calibri" w:hAnsi="Arial" w:cs="Arial"/>
                <w:b/>
                <w:sz w:val="22"/>
                <w:szCs w:val="22"/>
              </w:rPr>
              <w:t>04</w:t>
            </w:r>
            <w:r w:rsidR="00D76019" w:rsidRPr="001E5090">
              <w:rPr>
                <w:rFonts w:ascii="Arial" w:eastAsia="Calibri" w:hAnsi="Arial" w:cs="Arial"/>
                <w:b/>
                <w:sz w:val="22"/>
                <w:szCs w:val="22"/>
              </w:rPr>
              <w:t xml:space="preserve"> de </w:t>
            </w:r>
            <w:r w:rsidR="0002009C" w:rsidRPr="001E5090">
              <w:rPr>
                <w:rFonts w:ascii="Arial" w:eastAsia="Calibri" w:hAnsi="Arial" w:cs="Arial"/>
                <w:b/>
                <w:sz w:val="22"/>
                <w:szCs w:val="22"/>
              </w:rPr>
              <w:t>octu</w:t>
            </w:r>
            <w:r w:rsidR="00D76019" w:rsidRPr="001E5090">
              <w:rPr>
                <w:rFonts w:ascii="Arial" w:eastAsia="Calibri" w:hAnsi="Arial" w:cs="Arial"/>
                <w:b/>
                <w:sz w:val="22"/>
                <w:szCs w:val="22"/>
              </w:rPr>
              <w:t xml:space="preserve">bre </w:t>
            </w:r>
            <w:r w:rsidR="00A772EF" w:rsidRPr="001E5090">
              <w:rPr>
                <w:rFonts w:ascii="Arial" w:eastAsia="Calibri" w:hAnsi="Arial" w:cs="Arial"/>
                <w:b/>
                <w:sz w:val="22"/>
                <w:szCs w:val="22"/>
              </w:rPr>
              <w:t>de 201</w:t>
            </w:r>
            <w:r w:rsidR="003B6DC0" w:rsidRPr="001E5090">
              <w:rPr>
                <w:rFonts w:ascii="Arial" w:eastAsia="Calibri" w:hAnsi="Arial" w:cs="Arial"/>
                <w:b/>
                <w:sz w:val="22"/>
                <w:szCs w:val="22"/>
              </w:rPr>
              <w:t>8</w:t>
            </w:r>
            <w:r w:rsidR="00925985" w:rsidRPr="001E5090">
              <w:rPr>
                <w:rFonts w:ascii="Arial" w:eastAsia="Calibri" w:hAnsi="Arial" w:cs="Arial"/>
                <w:b/>
                <w:sz w:val="22"/>
                <w:szCs w:val="22"/>
              </w:rPr>
              <w:t xml:space="preserve">. </w:t>
            </w:r>
            <w:r w:rsidR="0002009C" w:rsidRPr="001E5090">
              <w:rPr>
                <w:rFonts w:ascii="Arial" w:hAnsi="Arial" w:cs="Arial"/>
                <w:b/>
                <w:sz w:val="22"/>
                <w:szCs w:val="22"/>
              </w:rPr>
              <w:t>Modificar el inciso a. y derogar el inciso e, del acuerdo de la Sesión Ordinaria No. 2652, artículo 10, del 11 de marzo del 2010. Atención acuerdo tomado por la Asamblea Institucional Representativa relacionado con la “Ubicación Organizacional y Funciones de la Oficina de Planificación Institucional”</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AD4C32" w:rsidRPr="00AD4C32" w:rsidRDefault="00AD4C32" w:rsidP="00AD4C32">
      <w:pPr>
        <w:jc w:val="both"/>
        <w:rPr>
          <w:rFonts w:ascii="Arial" w:eastAsia="Calibri" w:hAnsi="Arial" w:cs="Arial"/>
          <w:b/>
          <w:bCs/>
          <w:lang w:val="es-CR" w:eastAsia="en-US"/>
        </w:rPr>
      </w:pPr>
      <w:r w:rsidRPr="00AD4C32">
        <w:rPr>
          <w:rFonts w:ascii="Arial" w:eastAsia="Calibri" w:hAnsi="Arial" w:cs="Arial"/>
          <w:b/>
          <w:bCs/>
          <w:lang w:val="es-CR" w:eastAsia="en-US"/>
        </w:rPr>
        <w:t>RESULTANDO QUE:</w:t>
      </w:r>
    </w:p>
    <w:p w:rsidR="00AD4C32" w:rsidRPr="00AD4C32" w:rsidRDefault="00AD4C32" w:rsidP="00AD4C32">
      <w:pPr>
        <w:ind w:left="1320" w:hanging="1320"/>
        <w:jc w:val="both"/>
        <w:rPr>
          <w:rFonts w:ascii="Arial" w:hAnsi="Arial" w:cs="Arial"/>
        </w:rPr>
      </w:pPr>
    </w:p>
    <w:p w:rsidR="00AD4C32" w:rsidRPr="00AD4C32" w:rsidRDefault="00AD4C32" w:rsidP="00AD4C32">
      <w:pPr>
        <w:numPr>
          <w:ilvl w:val="0"/>
          <w:numId w:val="14"/>
        </w:numPr>
        <w:ind w:left="357" w:hanging="357"/>
        <w:jc w:val="both"/>
        <w:rPr>
          <w:rFonts w:ascii="Arial" w:hAnsi="Arial" w:cs="Arial"/>
          <w:lang w:val="es-ES_tradnl"/>
        </w:rPr>
      </w:pPr>
      <w:r w:rsidRPr="00AD4C32">
        <w:rPr>
          <w:rFonts w:ascii="Arial" w:hAnsi="Arial" w:cs="Arial"/>
          <w:lang w:val="es-ES_tradnl"/>
        </w:rPr>
        <w:t>Los Artículos 29, 30, 31 y 32 del Estatuto Orgánico, establecen respectivamente, lo siguiente:</w:t>
      </w:r>
    </w:p>
    <w:p w:rsidR="00AD4C32" w:rsidRPr="00AD4C32" w:rsidRDefault="00AD4C32" w:rsidP="00AD4C32">
      <w:pPr>
        <w:jc w:val="both"/>
        <w:rPr>
          <w:rFonts w:ascii="Arial" w:hAnsi="Arial" w:cs="Arial"/>
          <w:sz w:val="20"/>
          <w:szCs w:val="20"/>
          <w:lang w:val="es-ES_tradnl"/>
        </w:rPr>
      </w:pPr>
    </w:p>
    <w:p w:rsidR="00AD4C32" w:rsidRPr="00AD4C32" w:rsidRDefault="00AD4C32" w:rsidP="00AD4C32">
      <w:pPr>
        <w:ind w:left="567" w:right="333"/>
        <w:jc w:val="both"/>
        <w:rPr>
          <w:rFonts w:ascii="Arial" w:hAnsi="Arial" w:cs="Arial"/>
          <w:i/>
          <w:sz w:val="22"/>
          <w:szCs w:val="20"/>
        </w:rPr>
      </w:pPr>
      <w:r w:rsidRPr="00AD4C32">
        <w:rPr>
          <w:rFonts w:ascii="Arial" w:hAnsi="Arial" w:cs="Arial"/>
          <w:i/>
          <w:sz w:val="22"/>
          <w:szCs w:val="20"/>
          <w:lang w:val="es-ES_tradnl"/>
        </w:rPr>
        <w:t>“</w:t>
      </w:r>
      <w:r w:rsidRPr="00AD4C32">
        <w:rPr>
          <w:rFonts w:ascii="Arial" w:hAnsi="Arial" w:cs="Arial"/>
          <w:i/>
          <w:sz w:val="22"/>
          <w:szCs w:val="20"/>
        </w:rPr>
        <w:t>Artículo 29</w:t>
      </w:r>
    </w:p>
    <w:p w:rsidR="00AD4C32" w:rsidRPr="00AD4C32" w:rsidRDefault="00AD4C32" w:rsidP="00AD4C32">
      <w:pPr>
        <w:ind w:left="567" w:right="333"/>
        <w:jc w:val="both"/>
        <w:rPr>
          <w:rFonts w:ascii="Arial" w:hAnsi="Arial" w:cs="Arial"/>
          <w:i/>
          <w:sz w:val="22"/>
          <w:szCs w:val="20"/>
        </w:rPr>
      </w:pPr>
      <w:r w:rsidRPr="00AD4C32">
        <w:rPr>
          <w:rFonts w:ascii="Arial" w:hAnsi="Arial" w:cs="Arial"/>
          <w:i/>
          <w:sz w:val="22"/>
          <w:szCs w:val="20"/>
        </w:rPr>
        <w:t>Para la ejecución de sus políticas específicas, el Instituto Tecnológico de Costa Rica tendrá cuatro Vicerrectorías: Docencia, Investigación y Extensión, Administración, y Vida Estudiantil y Servicios Académicos.</w:t>
      </w:r>
    </w:p>
    <w:p w:rsidR="00AD4C32" w:rsidRPr="00AD4C32" w:rsidRDefault="00AD4C32" w:rsidP="00AD4C32">
      <w:pPr>
        <w:ind w:left="567" w:right="333"/>
        <w:jc w:val="both"/>
        <w:rPr>
          <w:rFonts w:ascii="Arial" w:hAnsi="Arial" w:cs="Arial"/>
          <w:i/>
          <w:sz w:val="22"/>
          <w:szCs w:val="20"/>
        </w:rPr>
      </w:pPr>
    </w:p>
    <w:p w:rsidR="00AD4C32" w:rsidRPr="00AD4C32" w:rsidRDefault="00AD4C32" w:rsidP="00AD4C32">
      <w:pPr>
        <w:ind w:left="567" w:right="333"/>
        <w:jc w:val="both"/>
        <w:rPr>
          <w:rFonts w:ascii="Arial" w:hAnsi="Arial" w:cs="Arial"/>
          <w:i/>
          <w:sz w:val="22"/>
          <w:szCs w:val="20"/>
        </w:rPr>
      </w:pPr>
      <w:r w:rsidRPr="00AD4C32">
        <w:rPr>
          <w:rFonts w:ascii="Arial" w:hAnsi="Arial" w:cs="Arial"/>
          <w:i/>
          <w:sz w:val="22"/>
          <w:szCs w:val="20"/>
        </w:rPr>
        <w:t>Artículo 30</w:t>
      </w:r>
    </w:p>
    <w:p w:rsidR="00AD4C32" w:rsidRPr="00AD4C32" w:rsidRDefault="00AD4C32" w:rsidP="00AD4C32">
      <w:pPr>
        <w:ind w:left="567" w:right="333"/>
        <w:jc w:val="both"/>
        <w:rPr>
          <w:rFonts w:ascii="Arial" w:hAnsi="Arial" w:cs="Arial"/>
          <w:i/>
          <w:sz w:val="22"/>
          <w:szCs w:val="20"/>
        </w:rPr>
      </w:pPr>
      <w:r w:rsidRPr="00AD4C32">
        <w:rPr>
          <w:rFonts w:ascii="Arial" w:hAnsi="Arial" w:cs="Arial"/>
          <w:i/>
          <w:sz w:val="22"/>
          <w:szCs w:val="20"/>
        </w:rPr>
        <w:t>Los Vicerrectores son los colaboradores inmediatos del Rector. Sus competencias las ejercerán con cobertura para todos los campus y centros académicos.</w:t>
      </w:r>
    </w:p>
    <w:p w:rsidR="00AD4C32" w:rsidRPr="00AD4C32" w:rsidRDefault="00AD4C32" w:rsidP="001E5090">
      <w:pPr>
        <w:ind w:left="567" w:right="333"/>
        <w:jc w:val="both"/>
        <w:rPr>
          <w:rFonts w:ascii="Arial" w:hAnsi="Arial" w:cs="Arial"/>
          <w:i/>
          <w:sz w:val="22"/>
          <w:szCs w:val="20"/>
        </w:rPr>
      </w:pPr>
      <w:r w:rsidRPr="00AD4C32">
        <w:rPr>
          <w:rFonts w:ascii="Arial" w:hAnsi="Arial" w:cs="Arial"/>
          <w:i/>
          <w:sz w:val="22"/>
          <w:szCs w:val="20"/>
        </w:rPr>
        <w:t>Para ser Vicerrector se requiere poseer grado o título profesional universitario debidamente reconocido y obtenido, con al menos, cinco años de anticipación al momento de asumir el cargo.</w:t>
      </w:r>
    </w:p>
    <w:p w:rsidR="00AD4C32" w:rsidRDefault="00AD4C32" w:rsidP="001E5090">
      <w:pPr>
        <w:ind w:left="567" w:right="333"/>
        <w:jc w:val="both"/>
        <w:rPr>
          <w:rFonts w:ascii="Arial" w:hAnsi="Arial" w:cs="Arial"/>
          <w:i/>
          <w:sz w:val="22"/>
          <w:szCs w:val="20"/>
        </w:rPr>
      </w:pPr>
      <w:r w:rsidRPr="00AD4C32">
        <w:rPr>
          <w:rFonts w:ascii="Arial" w:hAnsi="Arial" w:cs="Arial"/>
          <w:i/>
          <w:sz w:val="22"/>
          <w:szCs w:val="20"/>
        </w:rPr>
        <w:t>Sus funciones las realizará dentro de un Régimen de Prohibición que restringe el ejercicio de su profesión y funciones al ámbito institucional, el cual se refiere a la inhibición obligatoria que conlleva el cargo para ejercer funciones o su profesión fuera de la institución y en el entendido de que sus obligaciones las ejerce, acorde con principios elementales de objetividad, imparcialidad, neutralidad, política partidista, eficacia, transparencia, resguardo de la hacienda pública, respeto al bloque de legalidad, sometimiento a los órganos de control.</w:t>
      </w:r>
    </w:p>
    <w:p w:rsidR="001E5090" w:rsidRPr="00AD4C32" w:rsidRDefault="001E5090" w:rsidP="001E5090">
      <w:pPr>
        <w:ind w:left="567" w:right="333"/>
        <w:jc w:val="both"/>
        <w:rPr>
          <w:rFonts w:ascii="Arial" w:hAnsi="Arial" w:cs="Arial"/>
          <w:i/>
          <w:sz w:val="22"/>
          <w:szCs w:val="20"/>
        </w:rPr>
      </w:pPr>
    </w:p>
    <w:p w:rsidR="00AD4C32" w:rsidRPr="00AD4C32" w:rsidRDefault="00AD4C32" w:rsidP="00AD4C32">
      <w:pPr>
        <w:ind w:left="567" w:right="333"/>
        <w:jc w:val="both"/>
        <w:rPr>
          <w:rFonts w:ascii="Arial" w:hAnsi="Arial" w:cs="Arial"/>
          <w:i/>
          <w:sz w:val="22"/>
          <w:szCs w:val="20"/>
        </w:rPr>
      </w:pPr>
      <w:r w:rsidRPr="00AD4C32">
        <w:rPr>
          <w:rFonts w:ascii="Arial" w:hAnsi="Arial" w:cs="Arial"/>
          <w:i/>
          <w:sz w:val="22"/>
          <w:szCs w:val="20"/>
        </w:rPr>
        <w:t>Artículo 31</w:t>
      </w:r>
    </w:p>
    <w:p w:rsidR="001E5090" w:rsidRDefault="00AD4C32" w:rsidP="00AD4C32">
      <w:pPr>
        <w:ind w:left="567" w:right="333"/>
        <w:jc w:val="both"/>
        <w:rPr>
          <w:rFonts w:ascii="Arial" w:hAnsi="Arial" w:cs="Arial"/>
          <w:i/>
          <w:sz w:val="22"/>
          <w:szCs w:val="22"/>
        </w:rPr>
      </w:pPr>
      <w:r w:rsidRPr="00AD4C32">
        <w:rPr>
          <w:rFonts w:ascii="Arial" w:hAnsi="Arial" w:cs="Arial"/>
          <w:i/>
          <w:sz w:val="22"/>
          <w:szCs w:val="22"/>
        </w:rPr>
        <w:t xml:space="preserve">Los Vicerrectores serán nombrados por el Rector y estarán sujetos a ratificación por parte del Consejo Institucional. Cesarán en sus cargos cuando el Rector cese en el </w:t>
      </w:r>
    </w:p>
    <w:p w:rsidR="001E5090" w:rsidRDefault="001E5090" w:rsidP="00AD4C32">
      <w:pPr>
        <w:ind w:left="567" w:right="333"/>
        <w:jc w:val="both"/>
        <w:rPr>
          <w:rFonts w:ascii="Arial" w:hAnsi="Arial" w:cs="Arial"/>
          <w:i/>
          <w:sz w:val="22"/>
          <w:szCs w:val="22"/>
        </w:rPr>
      </w:pPr>
    </w:p>
    <w:p w:rsidR="00AD4C32" w:rsidRPr="00AD4C32" w:rsidRDefault="00AD4C32" w:rsidP="00AD4C32">
      <w:pPr>
        <w:ind w:left="567" w:right="333"/>
        <w:jc w:val="both"/>
        <w:rPr>
          <w:rFonts w:ascii="Arial" w:hAnsi="Arial" w:cs="Arial"/>
          <w:i/>
          <w:sz w:val="22"/>
          <w:szCs w:val="22"/>
        </w:rPr>
      </w:pPr>
      <w:r w:rsidRPr="00AD4C32">
        <w:rPr>
          <w:rFonts w:ascii="Arial" w:hAnsi="Arial" w:cs="Arial"/>
          <w:i/>
          <w:sz w:val="22"/>
          <w:szCs w:val="22"/>
        </w:rPr>
        <w:t>suyo o cuando así lo acuerde el Consejo Institucional por iniciativa propia o a solicitud del Rector.</w:t>
      </w:r>
    </w:p>
    <w:p w:rsidR="00AD4C32" w:rsidRPr="00AD4C32" w:rsidRDefault="00AD4C32" w:rsidP="00AD4C32">
      <w:pPr>
        <w:ind w:left="567" w:right="333"/>
        <w:jc w:val="both"/>
        <w:rPr>
          <w:rFonts w:ascii="Arial" w:hAnsi="Arial" w:cs="Arial"/>
          <w:i/>
          <w:sz w:val="22"/>
          <w:szCs w:val="22"/>
        </w:rPr>
      </w:pPr>
      <w:r w:rsidRPr="00AD4C32">
        <w:rPr>
          <w:rFonts w:ascii="Arial" w:hAnsi="Arial" w:cs="Arial"/>
          <w:i/>
          <w:sz w:val="22"/>
          <w:szCs w:val="22"/>
        </w:rPr>
        <w:t>En caso de quedar una vacante, el Rector propondrá un sustituto mediante el mismo procedimiento.</w:t>
      </w:r>
    </w:p>
    <w:p w:rsidR="00AD4C32" w:rsidRPr="00AD4C32" w:rsidRDefault="00AD4C32" w:rsidP="00AD4C32">
      <w:pPr>
        <w:ind w:left="567" w:right="333"/>
        <w:jc w:val="both"/>
        <w:rPr>
          <w:rFonts w:ascii="Arial" w:hAnsi="Arial" w:cs="Arial"/>
          <w:i/>
          <w:sz w:val="22"/>
          <w:szCs w:val="22"/>
        </w:rPr>
      </w:pPr>
    </w:p>
    <w:p w:rsidR="00AD4C32" w:rsidRPr="00AD4C32" w:rsidRDefault="00AD4C32" w:rsidP="00AD4C32">
      <w:pPr>
        <w:ind w:left="567" w:right="333"/>
        <w:jc w:val="both"/>
        <w:rPr>
          <w:rFonts w:ascii="Arial" w:hAnsi="Arial" w:cs="Arial"/>
          <w:i/>
          <w:sz w:val="22"/>
          <w:szCs w:val="22"/>
        </w:rPr>
      </w:pPr>
      <w:r w:rsidRPr="00AD4C32">
        <w:rPr>
          <w:rFonts w:ascii="Arial" w:hAnsi="Arial" w:cs="Arial"/>
          <w:i/>
          <w:sz w:val="22"/>
          <w:szCs w:val="22"/>
        </w:rPr>
        <w:t>Artículo 32</w:t>
      </w:r>
    </w:p>
    <w:p w:rsidR="00AD4C32" w:rsidRPr="00AD4C32" w:rsidRDefault="00AD4C32" w:rsidP="00AD4C32">
      <w:pPr>
        <w:ind w:left="567" w:right="333"/>
        <w:jc w:val="both"/>
        <w:rPr>
          <w:rFonts w:ascii="Arial" w:hAnsi="Arial" w:cs="Arial"/>
          <w:i/>
          <w:sz w:val="22"/>
          <w:szCs w:val="22"/>
        </w:rPr>
      </w:pPr>
      <w:r w:rsidRPr="00AD4C32">
        <w:rPr>
          <w:rFonts w:ascii="Arial" w:hAnsi="Arial" w:cs="Arial"/>
          <w:i/>
          <w:sz w:val="22"/>
          <w:szCs w:val="22"/>
        </w:rPr>
        <w:t>Son funciones generales de los Vicerrectores:</w:t>
      </w:r>
    </w:p>
    <w:p w:rsidR="00AD4C32" w:rsidRPr="00AD4C32" w:rsidRDefault="00AD4C32" w:rsidP="00AD4C32">
      <w:pPr>
        <w:ind w:left="567" w:right="333"/>
        <w:jc w:val="both"/>
        <w:rPr>
          <w:rFonts w:ascii="Arial" w:hAnsi="Arial" w:cs="Arial"/>
          <w:i/>
          <w:sz w:val="22"/>
          <w:szCs w:val="22"/>
        </w:rPr>
      </w:pPr>
    </w:p>
    <w:p w:rsidR="00AD4C32" w:rsidRPr="00AD4C32" w:rsidRDefault="00AD4C32" w:rsidP="00AD4C32">
      <w:pPr>
        <w:ind w:left="851" w:right="333" w:hanging="284"/>
        <w:jc w:val="both"/>
        <w:rPr>
          <w:rFonts w:ascii="Arial" w:hAnsi="Arial" w:cs="Arial"/>
          <w:i/>
          <w:sz w:val="22"/>
          <w:szCs w:val="22"/>
        </w:rPr>
      </w:pPr>
      <w:r w:rsidRPr="00AD4C32">
        <w:rPr>
          <w:rFonts w:ascii="Arial" w:hAnsi="Arial" w:cs="Arial"/>
          <w:i/>
          <w:sz w:val="22"/>
          <w:szCs w:val="22"/>
        </w:rPr>
        <w:t>a. Asistir al Rector en el área de su competencia</w:t>
      </w:r>
    </w:p>
    <w:p w:rsidR="00AD4C32" w:rsidRPr="00AD4C32" w:rsidRDefault="00AD4C32" w:rsidP="00AD4C32">
      <w:pPr>
        <w:ind w:left="851" w:right="333" w:hanging="284"/>
        <w:jc w:val="both"/>
        <w:rPr>
          <w:rFonts w:ascii="Arial" w:hAnsi="Arial" w:cs="Arial"/>
          <w:i/>
          <w:sz w:val="22"/>
          <w:szCs w:val="22"/>
        </w:rPr>
      </w:pPr>
      <w:r w:rsidRPr="00AD4C32">
        <w:rPr>
          <w:rFonts w:ascii="Arial" w:hAnsi="Arial" w:cs="Arial"/>
          <w:i/>
          <w:sz w:val="22"/>
          <w:szCs w:val="22"/>
        </w:rPr>
        <w:t>b. Planear, dirigir y evaluar las actividades de las unidades a su cargo</w:t>
      </w:r>
    </w:p>
    <w:p w:rsidR="00AD4C32" w:rsidRPr="00AD4C32" w:rsidRDefault="00AD4C32" w:rsidP="00AD4C32">
      <w:pPr>
        <w:ind w:left="851" w:right="333" w:hanging="284"/>
        <w:jc w:val="both"/>
        <w:rPr>
          <w:rFonts w:ascii="Arial" w:hAnsi="Arial" w:cs="Arial"/>
          <w:i/>
          <w:sz w:val="22"/>
          <w:szCs w:val="22"/>
        </w:rPr>
      </w:pPr>
      <w:r w:rsidRPr="00AD4C32">
        <w:rPr>
          <w:rFonts w:ascii="Arial" w:hAnsi="Arial" w:cs="Arial"/>
          <w:i/>
          <w:sz w:val="22"/>
          <w:szCs w:val="22"/>
        </w:rPr>
        <w:t>c. Velar por el cumplimiento de las disposiciones del Rector, del Consejo Institucional y de la Asamblea Institucional, que les competan</w:t>
      </w:r>
    </w:p>
    <w:p w:rsidR="00AD4C32" w:rsidRPr="00AD4C32" w:rsidRDefault="00AD4C32" w:rsidP="00AD4C32">
      <w:pPr>
        <w:ind w:left="851" w:right="333" w:hanging="284"/>
        <w:jc w:val="both"/>
        <w:rPr>
          <w:rFonts w:ascii="Arial" w:hAnsi="Arial" w:cs="Arial"/>
          <w:i/>
          <w:sz w:val="22"/>
          <w:szCs w:val="22"/>
        </w:rPr>
      </w:pPr>
      <w:r w:rsidRPr="00AD4C32">
        <w:rPr>
          <w:rFonts w:ascii="Arial" w:hAnsi="Arial" w:cs="Arial"/>
          <w:i/>
          <w:sz w:val="22"/>
          <w:szCs w:val="22"/>
        </w:rPr>
        <w:t xml:space="preserve">d. Sustituir al Rector en sus ausencias temporales y representarlo, cuando </w:t>
      </w:r>
      <w:proofErr w:type="spellStart"/>
      <w:r w:rsidRPr="00AD4C32">
        <w:rPr>
          <w:rFonts w:ascii="Arial" w:hAnsi="Arial" w:cs="Arial"/>
          <w:i/>
          <w:sz w:val="22"/>
          <w:szCs w:val="22"/>
        </w:rPr>
        <w:t>el</w:t>
      </w:r>
      <w:proofErr w:type="spellEnd"/>
      <w:r w:rsidRPr="00AD4C32">
        <w:rPr>
          <w:rFonts w:ascii="Arial" w:hAnsi="Arial" w:cs="Arial"/>
          <w:i/>
          <w:sz w:val="22"/>
          <w:szCs w:val="22"/>
        </w:rPr>
        <w:t xml:space="preserve"> lo solicite</w:t>
      </w:r>
    </w:p>
    <w:p w:rsidR="00AD4C32" w:rsidRPr="00AD4C32" w:rsidRDefault="00AD4C32" w:rsidP="00AD4C32">
      <w:pPr>
        <w:ind w:left="851" w:right="333" w:hanging="284"/>
        <w:jc w:val="both"/>
        <w:rPr>
          <w:rFonts w:ascii="Arial" w:hAnsi="Arial" w:cs="Arial"/>
          <w:i/>
          <w:sz w:val="22"/>
          <w:szCs w:val="22"/>
        </w:rPr>
      </w:pPr>
      <w:r w:rsidRPr="00AD4C32">
        <w:rPr>
          <w:rFonts w:ascii="Arial" w:hAnsi="Arial" w:cs="Arial"/>
          <w:i/>
          <w:sz w:val="22"/>
          <w:szCs w:val="22"/>
        </w:rPr>
        <w:t>e. Nombrar y remover por causas graves o cuando incurran en acciones u omisiones inconvenientes o perjudiciales para los intereses institucionales o del órgano que dirigen, a los coordinadores de las unidades, o directores de departamentos asesores que, de acuerdo con la estructura organizacional, dependen en forma directa de la Vicerrectoría, y cuyo nombramiento no sea realizado por Asamblea Plebiscitaria.</w:t>
      </w:r>
    </w:p>
    <w:p w:rsidR="00AD4C32" w:rsidRPr="00AD4C32" w:rsidRDefault="00AD4C32" w:rsidP="00AD4C32">
      <w:pPr>
        <w:ind w:left="567" w:right="333"/>
        <w:jc w:val="both"/>
        <w:rPr>
          <w:rFonts w:ascii="Arial" w:hAnsi="Arial" w:cs="Arial"/>
          <w:i/>
          <w:sz w:val="22"/>
          <w:szCs w:val="22"/>
        </w:rPr>
      </w:pPr>
      <w:r w:rsidRPr="00AD4C32">
        <w:rPr>
          <w:rFonts w:ascii="Arial" w:hAnsi="Arial" w:cs="Arial"/>
          <w:i/>
          <w:sz w:val="22"/>
          <w:szCs w:val="22"/>
        </w:rPr>
        <w:t>f. Formar parte del Consejo de Rectoría</w:t>
      </w:r>
    </w:p>
    <w:p w:rsidR="00AD4C32" w:rsidRPr="00AD4C32" w:rsidRDefault="00AD4C32" w:rsidP="00AD4C32">
      <w:pPr>
        <w:ind w:left="567" w:right="333"/>
        <w:jc w:val="both"/>
        <w:rPr>
          <w:rFonts w:ascii="Arial" w:hAnsi="Arial" w:cs="Arial"/>
          <w:i/>
          <w:sz w:val="22"/>
          <w:szCs w:val="22"/>
        </w:rPr>
      </w:pPr>
      <w:r w:rsidRPr="00AD4C32">
        <w:rPr>
          <w:rFonts w:ascii="Arial" w:hAnsi="Arial" w:cs="Arial"/>
          <w:i/>
          <w:sz w:val="22"/>
          <w:szCs w:val="22"/>
        </w:rPr>
        <w:t>g. Convocar y presidir el Consejo de su Vicerrectoría</w:t>
      </w:r>
    </w:p>
    <w:p w:rsidR="00AD4C32" w:rsidRPr="00AD4C32" w:rsidRDefault="00AD4C32" w:rsidP="00AD4C32">
      <w:pPr>
        <w:ind w:left="709" w:right="333" w:hanging="142"/>
        <w:jc w:val="both"/>
        <w:rPr>
          <w:rFonts w:ascii="Arial" w:hAnsi="Arial" w:cs="Arial"/>
          <w:i/>
          <w:sz w:val="22"/>
          <w:szCs w:val="22"/>
        </w:rPr>
      </w:pPr>
      <w:r w:rsidRPr="00AD4C32">
        <w:rPr>
          <w:rFonts w:ascii="Arial" w:hAnsi="Arial" w:cs="Arial"/>
          <w:i/>
          <w:sz w:val="22"/>
          <w:szCs w:val="22"/>
        </w:rPr>
        <w:t>h. Mantener reuniones periódicas con los departamentos a su cargo</w:t>
      </w:r>
    </w:p>
    <w:p w:rsidR="00AD4C32" w:rsidRPr="00AD4C32" w:rsidRDefault="00AD4C32" w:rsidP="00AD4C32">
      <w:pPr>
        <w:ind w:left="709" w:right="333" w:hanging="142"/>
        <w:jc w:val="both"/>
        <w:rPr>
          <w:rFonts w:ascii="Arial" w:hAnsi="Arial" w:cs="Arial"/>
          <w:i/>
          <w:sz w:val="22"/>
          <w:szCs w:val="22"/>
        </w:rPr>
      </w:pPr>
      <w:r w:rsidRPr="00AD4C32">
        <w:rPr>
          <w:rFonts w:ascii="Arial" w:hAnsi="Arial" w:cs="Arial"/>
          <w:i/>
          <w:sz w:val="22"/>
          <w:szCs w:val="22"/>
        </w:rPr>
        <w:t>Inciso incluido por el Consejo Institucional en la Sesión 1483, Artículo 9, del 13 de abril de 1989. (Gaceta 42)</w:t>
      </w:r>
    </w:p>
    <w:p w:rsidR="00AD4C32" w:rsidRPr="00AD4C32" w:rsidRDefault="00AD4C32" w:rsidP="00AD4C32">
      <w:pPr>
        <w:ind w:left="709" w:right="333" w:hanging="142"/>
        <w:jc w:val="both"/>
        <w:rPr>
          <w:rFonts w:ascii="Arial" w:hAnsi="Arial" w:cs="Arial"/>
          <w:i/>
          <w:sz w:val="22"/>
          <w:szCs w:val="22"/>
        </w:rPr>
      </w:pPr>
      <w:r w:rsidRPr="00AD4C32">
        <w:rPr>
          <w:rFonts w:ascii="Arial" w:hAnsi="Arial" w:cs="Arial"/>
          <w:i/>
          <w:sz w:val="22"/>
          <w:szCs w:val="22"/>
        </w:rPr>
        <w:t>i. Proponer al Consejo Institucional, por medio del Rector, las reformas al Estatuto Orgánico y a los reglamentos que estime convenientes</w:t>
      </w:r>
    </w:p>
    <w:p w:rsidR="00AD4C32" w:rsidRPr="00AD4C32" w:rsidRDefault="00AD4C32" w:rsidP="00AD4C32">
      <w:pPr>
        <w:ind w:left="709" w:right="333" w:hanging="142"/>
        <w:jc w:val="both"/>
        <w:rPr>
          <w:rFonts w:ascii="Arial" w:hAnsi="Arial" w:cs="Arial"/>
          <w:i/>
          <w:sz w:val="22"/>
          <w:szCs w:val="22"/>
        </w:rPr>
      </w:pPr>
      <w:r w:rsidRPr="00AD4C32">
        <w:rPr>
          <w:rFonts w:ascii="Arial" w:hAnsi="Arial" w:cs="Arial"/>
          <w:i/>
          <w:sz w:val="22"/>
          <w:szCs w:val="22"/>
        </w:rPr>
        <w:t>j. Presentar al Rector un informe anual de la labor de su Vicerrectoría</w:t>
      </w:r>
    </w:p>
    <w:p w:rsidR="00AD4C32" w:rsidRPr="00AD4C32" w:rsidRDefault="00AD4C32" w:rsidP="00AD4C32">
      <w:pPr>
        <w:ind w:left="709" w:right="333" w:hanging="142"/>
        <w:jc w:val="both"/>
        <w:rPr>
          <w:rFonts w:ascii="Arial" w:hAnsi="Arial" w:cs="Arial"/>
          <w:i/>
          <w:sz w:val="22"/>
          <w:szCs w:val="22"/>
        </w:rPr>
      </w:pPr>
      <w:r w:rsidRPr="00AD4C32">
        <w:rPr>
          <w:rFonts w:ascii="Arial" w:hAnsi="Arial" w:cs="Arial"/>
          <w:i/>
          <w:sz w:val="22"/>
          <w:szCs w:val="22"/>
        </w:rPr>
        <w:t>k. Presentar al Rector el plan anual y el anteproyecto de presupuesto de las dependencias y programas a su cargo y colaborar en las gestiones necesarias para su financiamiento</w:t>
      </w:r>
    </w:p>
    <w:p w:rsidR="00AD4C32" w:rsidRPr="00AD4C32" w:rsidRDefault="00AD4C32" w:rsidP="00AD4C32">
      <w:pPr>
        <w:ind w:left="709" w:right="333" w:hanging="142"/>
        <w:jc w:val="both"/>
        <w:rPr>
          <w:rFonts w:ascii="Arial" w:hAnsi="Arial" w:cs="Arial"/>
          <w:i/>
          <w:sz w:val="22"/>
          <w:szCs w:val="22"/>
        </w:rPr>
      </w:pPr>
      <w:r w:rsidRPr="00AD4C32">
        <w:rPr>
          <w:rFonts w:ascii="Arial" w:hAnsi="Arial" w:cs="Arial"/>
          <w:i/>
          <w:sz w:val="22"/>
          <w:szCs w:val="22"/>
        </w:rPr>
        <w:t>l. Velar por la adecuada selección, evaluación y promoción del personal de las dependencias a su cargo</w:t>
      </w:r>
    </w:p>
    <w:p w:rsidR="00AD4C32" w:rsidRPr="00AD4C32" w:rsidRDefault="00AD4C32" w:rsidP="00AD4C32">
      <w:pPr>
        <w:ind w:left="709" w:right="333" w:hanging="142"/>
        <w:jc w:val="both"/>
        <w:rPr>
          <w:rFonts w:ascii="Arial" w:hAnsi="Arial" w:cs="Arial"/>
          <w:i/>
          <w:sz w:val="22"/>
          <w:szCs w:val="22"/>
        </w:rPr>
      </w:pPr>
      <w:r w:rsidRPr="00AD4C32">
        <w:rPr>
          <w:rFonts w:ascii="Arial" w:hAnsi="Arial" w:cs="Arial"/>
          <w:i/>
          <w:sz w:val="22"/>
          <w:szCs w:val="22"/>
        </w:rPr>
        <w:t>m. Procurar la coordinación y vinculación permanente de las actividades a su cargo con las desempeñadas por otras dependencias, instituciones y organismos similares, de acuerdo con las políticas institucionales</w:t>
      </w:r>
    </w:p>
    <w:p w:rsidR="00AD4C32" w:rsidRPr="00AD4C32" w:rsidRDefault="00AD4C32" w:rsidP="00AD4C32">
      <w:pPr>
        <w:ind w:left="709" w:right="333" w:hanging="142"/>
        <w:jc w:val="both"/>
        <w:rPr>
          <w:rFonts w:ascii="Arial" w:hAnsi="Arial" w:cs="Arial"/>
          <w:i/>
          <w:sz w:val="22"/>
          <w:szCs w:val="22"/>
        </w:rPr>
      </w:pPr>
      <w:r w:rsidRPr="00AD4C32">
        <w:rPr>
          <w:rFonts w:ascii="Arial" w:hAnsi="Arial" w:cs="Arial"/>
          <w:i/>
          <w:sz w:val="22"/>
          <w:szCs w:val="22"/>
        </w:rPr>
        <w:t>n. Actuar como superior jerárquico de los directores de las unidades de su Vicerrectoría</w:t>
      </w:r>
    </w:p>
    <w:p w:rsidR="00AD4C32" w:rsidRPr="00AD4C32" w:rsidRDefault="00AD4C32" w:rsidP="00AD4C32">
      <w:pPr>
        <w:ind w:left="709" w:right="333" w:hanging="142"/>
        <w:jc w:val="both"/>
        <w:rPr>
          <w:rFonts w:ascii="Arial" w:hAnsi="Arial" w:cs="Arial"/>
          <w:i/>
          <w:sz w:val="22"/>
          <w:szCs w:val="22"/>
        </w:rPr>
      </w:pPr>
      <w:r w:rsidRPr="00AD4C32">
        <w:rPr>
          <w:rFonts w:ascii="Arial" w:hAnsi="Arial" w:cs="Arial"/>
          <w:i/>
          <w:sz w:val="22"/>
          <w:szCs w:val="22"/>
        </w:rPr>
        <w:t>ñ. Desempeñar otras funciones que este Estatuto Orgánico o los reglamentos le encomienden</w:t>
      </w:r>
    </w:p>
    <w:p w:rsidR="00AD4C32" w:rsidRPr="00AD4C32" w:rsidRDefault="00AD4C32" w:rsidP="00AD4C32">
      <w:pPr>
        <w:ind w:left="709" w:right="333" w:hanging="142"/>
        <w:jc w:val="both"/>
        <w:rPr>
          <w:rFonts w:ascii="Arial" w:hAnsi="Arial" w:cs="Arial"/>
          <w:i/>
          <w:sz w:val="22"/>
          <w:szCs w:val="22"/>
        </w:rPr>
      </w:pPr>
      <w:r w:rsidRPr="00AD4C32">
        <w:rPr>
          <w:rFonts w:ascii="Arial" w:hAnsi="Arial" w:cs="Arial"/>
          <w:i/>
          <w:sz w:val="22"/>
          <w:szCs w:val="22"/>
        </w:rPr>
        <w:t>o. Asesorar al Rector en la formulación de la propuesta de políticas específicas para orientar la elaboración y la ejecución del Plan Anual Operativo y del Presupuesto Institucional”.</w:t>
      </w:r>
    </w:p>
    <w:p w:rsidR="00AD4C32" w:rsidRPr="00AD4C32" w:rsidRDefault="00AD4C32" w:rsidP="00AD4C32">
      <w:pPr>
        <w:ind w:left="567" w:right="333"/>
        <w:jc w:val="both"/>
        <w:rPr>
          <w:rFonts w:ascii="Arial" w:hAnsi="Arial" w:cs="Arial"/>
          <w:sz w:val="20"/>
          <w:szCs w:val="20"/>
        </w:rPr>
      </w:pPr>
    </w:p>
    <w:p w:rsidR="00AD4C32" w:rsidRPr="00AD4C32" w:rsidRDefault="00AD4C32" w:rsidP="00AD4C32">
      <w:pPr>
        <w:numPr>
          <w:ilvl w:val="0"/>
          <w:numId w:val="14"/>
        </w:numPr>
        <w:ind w:left="357" w:hanging="357"/>
        <w:jc w:val="both"/>
        <w:rPr>
          <w:rFonts w:ascii="Arial" w:eastAsia="Calibri" w:hAnsi="Arial" w:cs="Arial"/>
          <w:lang w:val="es-CR" w:eastAsia="en-US"/>
        </w:rPr>
      </w:pPr>
      <w:r w:rsidRPr="00AD4C32">
        <w:rPr>
          <w:rFonts w:ascii="Arial" w:eastAsia="Calibri" w:hAnsi="Arial" w:cs="Arial"/>
          <w:lang w:val="es-CR" w:eastAsia="en-US"/>
        </w:rPr>
        <w:t>El Artículo 71 del Estatuto Orgánico, indica lo siguiente:</w:t>
      </w:r>
    </w:p>
    <w:p w:rsidR="00AD4C32" w:rsidRPr="00AD4C32" w:rsidRDefault="00AD4C32" w:rsidP="00AD4C32">
      <w:pPr>
        <w:jc w:val="both"/>
        <w:rPr>
          <w:rFonts w:ascii="Arial" w:eastAsia="Calibri" w:hAnsi="Arial" w:cs="Arial"/>
          <w:lang w:val="es-CR" w:eastAsia="en-US"/>
        </w:rPr>
      </w:pPr>
    </w:p>
    <w:p w:rsidR="00AD4C32" w:rsidRPr="00AD4C32" w:rsidRDefault="00AD4C32" w:rsidP="00AD4C32">
      <w:pPr>
        <w:ind w:left="567" w:right="333"/>
        <w:jc w:val="both"/>
        <w:rPr>
          <w:rFonts w:ascii="Arial" w:hAnsi="Arial" w:cs="Arial"/>
          <w:i/>
          <w:sz w:val="22"/>
          <w:szCs w:val="22"/>
        </w:rPr>
      </w:pPr>
      <w:r w:rsidRPr="00AD4C32">
        <w:rPr>
          <w:rFonts w:ascii="Arial" w:hAnsi="Arial" w:cs="Arial"/>
          <w:i/>
          <w:sz w:val="22"/>
          <w:szCs w:val="22"/>
          <w:lang w:val="es-CR"/>
        </w:rPr>
        <w:t>“</w:t>
      </w:r>
      <w:r w:rsidRPr="00AD4C32">
        <w:rPr>
          <w:rFonts w:ascii="Arial" w:hAnsi="Arial" w:cs="Arial"/>
          <w:i/>
          <w:sz w:val="22"/>
          <w:szCs w:val="22"/>
        </w:rPr>
        <w:t>Artículo 71</w:t>
      </w:r>
    </w:p>
    <w:p w:rsidR="00AD4C32" w:rsidRPr="00AD4C32" w:rsidRDefault="00AD4C32" w:rsidP="00AD4C32">
      <w:pPr>
        <w:ind w:left="567" w:right="333"/>
        <w:jc w:val="both"/>
        <w:rPr>
          <w:rFonts w:ascii="Arial" w:hAnsi="Arial" w:cs="Arial"/>
          <w:i/>
          <w:sz w:val="22"/>
          <w:szCs w:val="22"/>
        </w:rPr>
      </w:pPr>
      <w:r w:rsidRPr="00AD4C32">
        <w:rPr>
          <w:rFonts w:ascii="Arial" w:hAnsi="Arial" w:cs="Arial"/>
          <w:i/>
          <w:sz w:val="22"/>
          <w:szCs w:val="22"/>
        </w:rPr>
        <w:t>La Rectoría contará con oficinas asesoras y asistenciales para su gestión. Los directores o encargados de las oficinas asesoras serán designados por el Rector para el período de su nombramiento”.</w:t>
      </w:r>
    </w:p>
    <w:p w:rsidR="00AD4C32" w:rsidRPr="00AD4C32" w:rsidRDefault="00AD4C32" w:rsidP="00AD4C32">
      <w:pPr>
        <w:jc w:val="both"/>
        <w:rPr>
          <w:rFonts w:ascii="Arial" w:eastAsia="Calibri" w:hAnsi="Arial" w:cs="Arial"/>
          <w:lang w:val="es-CR" w:eastAsia="en-US"/>
        </w:rPr>
      </w:pPr>
    </w:p>
    <w:p w:rsidR="00AD4C32" w:rsidRPr="00AD4C32" w:rsidRDefault="00AD4C32" w:rsidP="00AD4C32">
      <w:pPr>
        <w:numPr>
          <w:ilvl w:val="0"/>
          <w:numId w:val="14"/>
        </w:numPr>
        <w:ind w:left="357" w:hanging="357"/>
        <w:jc w:val="both"/>
        <w:rPr>
          <w:rFonts w:ascii="Arial" w:eastAsia="Calibri" w:hAnsi="Arial" w:cs="Arial"/>
          <w:lang w:val="es-CR" w:eastAsia="en-US"/>
        </w:rPr>
      </w:pPr>
      <w:r w:rsidRPr="00AD4C32">
        <w:rPr>
          <w:rFonts w:ascii="Arial" w:eastAsia="Calibri" w:hAnsi="Arial" w:cs="Arial"/>
          <w:lang w:val="es-CR" w:eastAsia="en-US"/>
        </w:rPr>
        <w:t xml:space="preserve">En la Sesión Ordinaria No. 2652, Artículo 10, del </w:t>
      </w:r>
      <w:r w:rsidRPr="00AD4C32">
        <w:rPr>
          <w:rFonts w:ascii="Arial" w:eastAsia="Arial" w:hAnsi="Arial" w:cs="Arial"/>
        </w:rPr>
        <w:t>11 de marzo del 2010, el Consejo Institucional, acordó:</w:t>
      </w:r>
    </w:p>
    <w:p w:rsidR="00AD4C32" w:rsidRPr="00AD4C32" w:rsidRDefault="00AD4C32" w:rsidP="00AD4C32">
      <w:pPr>
        <w:ind w:left="720"/>
        <w:contextualSpacing/>
        <w:rPr>
          <w:rFonts w:ascii="Arial" w:eastAsia="Calibri" w:hAnsi="Arial" w:cs="Arial"/>
          <w:lang w:val="es-CR" w:eastAsia="en-US"/>
        </w:rPr>
      </w:pPr>
    </w:p>
    <w:p w:rsidR="00AD4C32" w:rsidRPr="00AD4C32" w:rsidRDefault="00AD4C32" w:rsidP="00AD4C32">
      <w:pPr>
        <w:numPr>
          <w:ilvl w:val="0"/>
          <w:numId w:val="17"/>
        </w:numPr>
        <w:ind w:left="709" w:right="474"/>
        <w:contextualSpacing/>
        <w:jc w:val="both"/>
        <w:rPr>
          <w:rFonts w:ascii="Arial" w:eastAsia="Arial" w:hAnsi="Arial" w:cs="Arial"/>
          <w:sz w:val="22"/>
          <w:szCs w:val="22"/>
        </w:rPr>
      </w:pPr>
      <w:r w:rsidRPr="00AD4C32">
        <w:rPr>
          <w:rFonts w:ascii="Arial" w:eastAsia="Arial" w:hAnsi="Arial" w:cs="Arial"/>
          <w:sz w:val="22"/>
          <w:szCs w:val="22"/>
          <w:lang w:val="es-CR"/>
        </w:rPr>
        <w:t>“</w:t>
      </w:r>
      <w:r w:rsidRPr="00AD4C32">
        <w:rPr>
          <w:rFonts w:ascii="Arial" w:eastAsia="Arial" w:hAnsi="Arial" w:cs="Arial"/>
          <w:i/>
          <w:sz w:val="22"/>
          <w:szCs w:val="22"/>
        </w:rPr>
        <w:t xml:space="preserve">Mantener la clasificación de la Oficina de Planificación como un departamento de apoyo a la academia con carácter de oficina asesora </w:t>
      </w:r>
      <w:proofErr w:type="gramStart"/>
      <w:r w:rsidRPr="00AD4C32">
        <w:rPr>
          <w:rFonts w:ascii="Arial" w:eastAsia="Arial" w:hAnsi="Arial" w:cs="Arial"/>
          <w:i/>
          <w:sz w:val="22"/>
          <w:szCs w:val="22"/>
        </w:rPr>
        <w:t>adscrita  a</w:t>
      </w:r>
      <w:proofErr w:type="gramEnd"/>
      <w:r w:rsidRPr="00AD4C32">
        <w:rPr>
          <w:rFonts w:ascii="Arial" w:eastAsia="Arial" w:hAnsi="Arial" w:cs="Arial"/>
          <w:i/>
          <w:sz w:val="22"/>
          <w:szCs w:val="22"/>
        </w:rPr>
        <w:t xml:space="preserve"> la rectoría. El nombramiento del director lo hará el rector por cuatro años, con criterios técnicos establecidos </w:t>
      </w:r>
      <w:proofErr w:type="gramStart"/>
      <w:r w:rsidRPr="00AD4C32">
        <w:rPr>
          <w:rFonts w:ascii="Arial" w:eastAsia="Arial" w:hAnsi="Arial" w:cs="Arial"/>
          <w:i/>
          <w:sz w:val="22"/>
          <w:szCs w:val="22"/>
        </w:rPr>
        <w:t>y  se</w:t>
      </w:r>
      <w:proofErr w:type="gramEnd"/>
      <w:r w:rsidRPr="00AD4C32">
        <w:rPr>
          <w:rFonts w:ascii="Arial" w:eastAsia="Arial" w:hAnsi="Arial" w:cs="Arial"/>
          <w:i/>
          <w:sz w:val="22"/>
          <w:szCs w:val="22"/>
        </w:rPr>
        <w:t xml:space="preserve"> requerirá la ratificación del Consejo de Planificación. Los criterios técnicos serán incluidos en las Normas de Operación del Consejo de Planificación Institucional. El director de la OPI tendrá rango de vicerrector para asegurar su participación plena en el Consejo de Rectoría”.</w:t>
      </w:r>
      <w:r w:rsidRPr="00AD4C32">
        <w:rPr>
          <w:rFonts w:ascii="Arial" w:eastAsia="Arial" w:hAnsi="Arial" w:cs="Arial"/>
          <w:sz w:val="22"/>
          <w:szCs w:val="22"/>
        </w:rPr>
        <w:t xml:space="preserve"> </w:t>
      </w:r>
    </w:p>
    <w:p w:rsidR="00AD4C32" w:rsidRPr="00AD4C32" w:rsidRDefault="00AD4C32" w:rsidP="00AD4C32">
      <w:pPr>
        <w:jc w:val="both"/>
        <w:rPr>
          <w:rFonts w:ascii="Arial" w:eastAsia="Calibri" w:hAnsi="Arial" w:cs="Arial"/>
          <w:lang w:eastAsia="en-US"/>
        </w:rPr>
      </w:pPr>
    </w:p>
    <w:p w:rsidR="00AD4C32" w:rsidRPr="00AD4C32" w:rsidRDefault="00AD4C32" w:rsidP="00AD4C32">
      <w:pPr>
        <w:numPr>
          <w:ilvl w:val="0"/>
          <w:numId w:val="14"/>
        </w:numPr>
        <w:ind w:left="357" w:hanging="357"/>
        <w:jc w:val="both"/>
        <w:rPr>
          <w:rFonts w:ascii="Arial" w:eastAsia="Calibri" w:hAnsi="Arial" w:cs="Arial"/>
          <w:lang w:val="es-CR" w:eastAsia="en-US"/>
        </w:rPr>
      </w:pPr>
      <w:bookmarkStart w:id="1" w:name="_Hlk523221635"/>
      <w:r w:rsidRPr="00AD4C32">
        <w:rPr>
          <w:rFonts w:ascii="Arial" w:eastAsia="Calibri" w:hAnsi="Arial" w:cs="Arial"/>
          <w:lang w:val="es-CR" w:eastAsia="en-US"/>
        </w:rPr>
        <w:t xml:space="preserve">En la Sesión Ordinaria No. 2652, Artículo 10, del </w:t>
      </w:r>
      <w:r w:rsidRPr="00AD4C32">
        <w:rPr>
          <w:rFonts w:ascii="Arial" w:eastAsia="Arial" w:hAnsi="Arial" w:cs="Arial"/>
        </w:rPr>
        <w:t>11 de marzo del 2010, el Consejo Institucional, tomó el siguiente acuerdo:</w:t>
      </w:r>
    </w:p>
    <w:bookmarkEnd w:id="1"/>
    <w:p w:rsidR="00AD4C32" w:rsidRPr="00AD4C32" w:rsidRDefault="00AD4C32" w:rsidP="00AD4C32">
      <w:pPr>
        <w:jc w:val="both"/>
        <w:rPr>
          <w:rFonts w:ascii="Arial" w:eastAsia="Calibri" w:hAnsi="Arial" w:cs="Arial"/>
          <w:lang w:val="es-CR" w:eastAsia="en-US"/>
        </w:rPr>
      </w:pPr>
    </w:p>
    <w:p w:rsidR="00AD4C32" w:rsidRPr="00AD4C32" w:rsidRDefault="00AD4C32" w:rsidP="00AD4C32">
      <w:pPr>
        <w:numPr>
          <w:ilvl w:val="0"/>
          <w:numId w:val="19"/>
        </w:numPr>
        <w:tabs>
          <w:tab w:val="left" w:pos="993"/>
        </w:tabs>
        <w:ind w:left="993" w:right="333" w:hanging="284"/>
        <w:contextualSpacing/>
        <w:jc w:val="both"/>
        <w:rPr>
          <w:rFonts w:ascii="Arial" w:eastAsia="Arial" w:hAnsi="Arial" w:cs="Arial"/>
          <w:i/>
          <w:sz w:val="22"/>
          <w:szCs w:val="22"/>
        </w:rPr>
      </w:pPr>
      <w:r w:rsidRPr="00AD4C32">
        <w:rPr>
          <w:rFonts w:ascii="Arial" w:eastAsia="Arial" w:hAnsi="Arial" w:cs="Arial"/>
          <w:i/>
          <w:sz w:val="22"/>
          <w:szCs w:val="22"/>
        </w:rPr>
        <w:t xml:space="preserve">“Acoger la propuesta de modificación del Estatuto Orgánico planteada por las Comisiones de Planificación y Administración, Estatuto Orgánico, </w:t>
      </w:r>
      <w:proofErr w:type="gramStart"/>
      <w:r w:rsidRPr="00AD4C32">
        <w:rPr>
          <w:rFonts w:ascii="Arial" w:eastAsia="Arial" w:hAnsi="Arial" w:cs="Arial"/>
          <w:i/>
          <w:sz w:val="22"/>
          <w:szCs w:val="22"/>
        </w:rPr>
        <w:t>Asuntos  Académicos</w:t>
      </w:r>
      <w:proofErr w:type="gramEnd"/>
      <w:r w:rsidRPr="00AD4C32">
        <w:rPr>
          <w:rFonts w:ascii="Arial" w:eastAsia="Arial" w:hAnsi="Arial" w:cs="Arial"/>
          <w:i/>
          <w:sz w:val="22"/>
          <w:szCs w:val="22"/>
        </w:rPr>
        <w:t xml:space="preserve"> y Estudiantiles,  e iniciar el proceso estipulado en el Artículo 142  del Estatuto Orgánico,   para que el Artículo 71 se lea:</w:t>
      </w:r>
    </w:p>
    <w:p w:rsidR="00AD4C32" w:rsidRPr="00AD4C32" w:rsidRDefault="00AD4C32" w:rsidP="00AD4C32">
      <w:pPr>
        <w:ind w:left="1080"/>
        <w:contextualSpacing/>
        <w:jc w:val="both"/>
        <w:rPr>
          <w:rFonts w:ascii="Arial" w:eastAsia="Arial" w:hAnsi="Arial" w:cs="Arial"/>
          <w:sz w:val="22"/>
          <w:szCs w:val="22"/>
        </w:rPr>
      </w:pPr>
    </w:p>
    <w:tbl>
      <w:tblPr>
        <w:tblW w:w="722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3686"/>
      </w:tblGrid>
      <w:tr w:rsidR="00AD4C32" w:rsidRPr="00AD4C32" w:rsidTr="00564204">
        <w:tc>
          <w:tcPr>
            <w:tcW w:w="3543" w:type="dxa"/>
          </w:tcPr>
          <w:p w:rsidR="00AD4C32" w:rsidRPr="00AD4C32" w:rsidRDefault="00AD4C32" w:rsidP="00AD4C32">
            <w:pPr>
              <w:jc w:val="center"/>
              <w:rPr>
                <w:i/>
                <w:sz w:val="22"/>
                <w:szCs w:val="22"/>
              </w:rPr>
            </w:pPr>
            <w:r w:rsidRPr="00AD4C32">
              <w:rPr>
                <w:rFonts w:ascii="Arial" w:eastAsia="Arial" w:hAnsi="Arial" w:cs="Arial"/>
                <w:i/>
                <w:sz w:val="22"/>
                <w:szCs w:val="22"/>
              </w:rPr>
              <w:t>Actual</w:t>
            </w:r>
          </w:p>
        </w:tc>
        <w:tc>
          <w:tcPr>
            <w:tcW w:w="3686" w:type="dxa"/>
          </w:tcPr>
          <w:p w:rsidR="00AD4C32" w:rsidRPr="00AD4C32" w:rsidRDefault="00AD4C32" w:rsidP="00AD4C32">
            <w:pPr>
              <w:jc w:val="center"/>
              <w:rPr>
                <w:i/>
                <w:sz w:val="22"/>
                <w:szCs w:val="22"/>
              </w:rPr>
            </w:pPr>
            <w:r w:rsidRPr="00AD4C32">
              <w:rPr>
                <w:rFonts w:ascii="Arial" w:eastAsia="Arial" w:hAnsi="Arial" w:cs="Arial"/>
                <w:i/>
                <w:sz w:val="22"/>
                <w:szCs w:val="22"/>
              </w:rPr>
              <w:t>Propuesta</w:t>
            </w:r>
          </w:p>
        </w:tc>
      </w:tr>
      <w:tr w:rsidR="00AD4C32" w:rsidRPr="00AD4C32" w:rsidTr="00564204">
        <w:tc>
          <w:tcPr>
            <w:tcW w:w="3543" w:type="dxa"/>
          </w:tcPr>
          <w:p w:rsidR="00AD4C32" w:rsidRPr="00AD4C32" w:rsidRDefault="00AD4C32" w:rsidP="00AD4C32">
            <w:pPr>
              <w:widowControl w:val="0"/>
              <w:jc w:val="both"/>
              <w:rPr>
                <w:i/>
                <w:sz w:val="22"/>
                <w:szCs w:val="22"/>
              </w:rPr>
            </w:pPr>
            <w:r w:rsidRPr="00AD4C32">
              <w:rPr>
                <w:rFonts w:ascii="Arial" w:eastAsia="Arial" w:hAnsi="Arial" w:cs="Arial"/>
                <w:b/>
                <w:i/>
                <w:sz w:val="22"/>
                <w:szCs w:val="22"/>
              </w:rPr>
              <w:t>ARTÍCULO 71</w:t>
            </w:r>
          </w:p>
          <w:p w:rsidR="00AD4C32" w:rsidRPr="00AD4C32" w:rsidRDefault="00AD4C32" w:rsidP="00AD4C32">
            <w:pPr>
              <w:widowControl w:val="0"/>
              <w:jc w:val="both"/>
              <w:rPr>
                <w:i/>
                <w:sz w:val="22"/>
                <w:szCs w:val="22"/>
              </w:rPr>
            </w:pPr>
            <w:r w:rsidRPr="00AD4C32">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AD4C32" w:rsidRPr="00AD4C32" w:rsidRDefault="00AD4C32" w:rsidP="00AD4C32">
            <w:pPr>
              <w:jc w:val="both"/>
              <w:rPr>
                <w:i/>
                <w:sz w:val="22"/>
                <w:szCs w:val="22"/>
              </w:rPr>
            </w:pPr>
          </w:p>
        </w:tc>
        <w:tc>
          <w:tcPr>
            <w:tcW w:w="3686" w:type="dxa"/>
          </w:tcPr>
          <w:p w:rsidR="00AD4C32" w:rsidRPr="00AD4C32" w:rsidRDefault="00AD4C32" w:rsidP="00AD4C32">
            <w:pPr>
              <w:widowControl w:val="0"/>
              <w:jc w:val="both"/>
              <w:rPr>
                <w:i/>
                <w:sz w:val="22"/>
                <w:szCs w:val="22"/>
              </w:rPr>
            </w:pPr>
            <w:r w:rsidRPr="00AD4C32">
              <w:rPr>
                <w:rFonts w:ascii="Arial" w:eastAsia="Arial" w:hAnsi="Arial" w:cs="Arial"/>
                <w:b/>
                <w:i/>
                <w:sz w:val="22"/>
                <w:szCs w:val="22"/>
              </w:rPr>
              <w:t>ARTÍCULO 71</w:t>
            </w:r>
          </w:p>
          <w:p w:rsidR="00AD4C32" w:rsidRPr="00AD4C32" w:rsidRDefault="00AD4C32" w:rsidP="00AD4C32">
            <w:pPr>
              <w:widowControl w:val="0"/>
              <w:jc w:val="both"/>
              <w:rPr>
                <w:i/>
                <w:sz w:val="22"/>
                <w:szCs w:val="22"/>
              </w:rPr>
            </w:pPr>
            <w:r w:rsidRPr="00AD4C32">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AD4C32" w:rsidRPr="00AD4C32" w:rsidRDefault="00AD4C32" w:rsidP="00AD4C32">
            <w:pPr>
              <w:widowControl w:val="0"/>
              <w:jc w:val="both"/>
              <w:rPr>
                <w:i/>
                <w:sz w:val="22"/>
                <w:szCs w:val="22"/>
              </w:rPr>
            </w:pPr>
            <w:r w:rsidRPr="00AD4C32">
              <w:rPr>
                <w:rFonts w:ascii="Arial" w:eastAsia="Arial" w:hAnsi="Arial" w:cs="Arial"/>
                <w:i/>
                <w:sz w:val="22"/>
                <w:szCs w:val="22"/>
              </w:rPr>
              <w:t xml:space="preserve">La Oficina de Planificación Institucional (OPI) será un departamento de apoyo a la academia, con carácter de oficina asesora, adscrita a la Rectoría, cuyo director será nombrado por el Rector y ratificado por el Consejo de Planificación </w:t>
            </w:r>
            <w:proofErr w:type="gramStart"/>
            <w:r w:rsidRPr="00AD4C32">
              <w:rPr>
                <w:rFonts w:ascii="Arial" w:eastAsia="Arial" w:hAnsi="Arial" w:cs="Arial"/>
                <w:i/>
                <w:sz w:val="22"/>
                <w:szCs w:val="22"/>
              </w:rPr>
              <w:t xml:space="preserve">Institucional,   </w:t>
            </w:r>
            <w:proofErr w:type="gramEnd"/>
            <w:r w:rsidRPr="00AD4C32">
              <w:rPr>
                <w:rFonts w:ascii="Arial" w:eastAsia="Arial" w:hAnsi="Arial" w:cs="Arial"/>
                <w:i/>
                <w:sz w:val="22"/>
                <w:szCs w:val="22"/>
              </w:rPr>
              <w:t xml:space="preserve">tendrá rango de vicerrector. </w:t>
            </w:r>
          </w:p>
          <w:p w:rsidR="00AD4C32" w:rsidRPr="00AD4C32" w:rsidRDefault="00AD4C32" w:rsidP="00AD4C32">
            <w:pPr>
              <w:rPr>
                <w:i/>
                <w:sz w:val="22"/>
                <w:szCs w:val="22"/>
              </w:rPr>
            </w:pPr>
            <w:r w:rsidRPr="00AD4C32">
              <w:rPr>
                <w:rFonts w:ascii="Arial" w:eastAsia="Arial" w:hAnsi="Arial" w:cs="Arial"/>
                <w:i/>
                <w:sz w:val="22"/>
                <w:szCs w:val="22"/>
              </w:rPr>
              <w:t>Las funciones de la OPI serán:</w:t>
            </w:r>
          </w:p>
          <w:p w:rsidR="00AD4C32" w:rsidRPr="00AD4C32" w:rsidRDefault="00AD4C32" w:rsidP="00AD4C32">
            <w:pPr>
              <w:numPr>
                <w:ilvl w:val="0"/>
                <w:numId w:val="18"/>
              </w:numPr>
              <w:tabs>
                <w:tab w:val="left" w:pos="417"/>
              </w:tabs>
              <w:ind w:left="414" w:hanging="271"/>
              <w:jc w:val="both"/>
              <w:rPr>
                <w:rFonts w:ascii="Arial" w:eastAsia="Arial" w:hAnsi="Arial" w:cs="Arial"/>
                <w:i/>
                <w:sz w:val="22"/>
                <w:szCs w:val="22"/>
              </w:rPr>
            </w:pPr>
            <w:r w:rsidRPr="00AD4C32">
              <w:rPr>
                <w:rFonts w:ascii="Arial" w:eastAsia="Arial" w:hAnsi="Arial" w:cs="Arial"/>
                <w:i/>
                <w:sz w:val="22"/>
                <w:szCs w:val="22"/>
              </w:rPr>
              <w:t>Gestionar la información para toma de decisiones institucionales</w:t>
            </w:r>
          </w:p>
          <w:p w:rsidR="00AD4C32" w:rsidRPr="00AD4C32" w:rsidRDefault="00AD4C32" w:rsidP="00AD4C32">
            <w:pPr>
              <w:numPr>
                <w:ilvl w:val="0"/>
                <w:numId w:val="18"/>
              </w:numPr>
              <w:tabs>
                <w:tab w:val="left" w:pos="417"/>
              </w:tabs>
              <w:ind w:left="414" w:hanging="271"/>
              <w:jc w:val="both"/>
              <w:rPr>
                <w:rFonts w:ascii="Arial" w:eastAsia="Arial" w:hAnsi="Arial" w:cs="Arial"/>
                <w:i/>
                <w:sz w:val="22"/>
                <w:szCs w:val="22"/>
              </w:rPr>
            </w:pPr>
            <w:r w:rsidRPr="00AD4C32">
              <w:rPr>
                <w:rFonts w:ascii="Arial" w:eastAsia="Arial" w:hAnsi="Arial" w:cs="Arial"/>
                <w:i/>
                <w:sz w:val="22"/>
                <w:szCs w:val="22"/>
              </w:rPr>
              <w:t>Apoyar técnicamente en el desarrollo de planes a largo, mediano y corto plazo</w:t>
            </w:r>
          </w:p>
          <w:p w:rsidR="00AD4C32" w:rsidRPr="00AD4C32" w:rsidRDefault="00AD4C32" w:rsidP="00AD4C32">
            <w:pPr>
              <w:numPr>
                <w:ilvl w:val="0"/>
                <w:numId w:val="18"/>
              </w:numPr>
              <w:tabs>
                <w:tab w:val="left" w:pos="417"/>
              </w:tabs>
              <w:ind w:left="414" w:hanging="271"/>
              <w:jc w:val="both"/>
              <w:rPr>
                <w:rFonts w:ascii="Arial" w:eastAsia="Arial" w:hAnsi="Arial" w:cs="Arial"/>
                <w:i/>
                <w:sz w:val="22"/>
                <w:szCs w:val="22"/>
              </w:rPr>
            </w:pPr>
            <w:r w:rsidRPr="00AD4C32">
              <w:rPr>
                <w:rFonts w:ascii="Arial" w:eastAsia="Arial" w:hAnsi="Arial" w:cs="Arial"/>
                <w:i/>
                <w:sz w:val="22"/>
                <w:szCs w:val="22"/>
              </w:rPr>
              <w:t>Colaborar en la puesta en marcha de la estrategia</w:t>
            </w:r>
          </w:p>
          <w:p w:rsidR="00AD4C32" w:rsidRPr="00AD4C32" w:rsidRDefault="00AD4C32" w:rsidP="00AD4C32">
            <w:pPr>
              <w:numPr>
                <w:ilvl w:val="0"/>
                <w:numId w:val="18"/>
              </w:numPr>
              <w:tabs>
                <w:tab w:val="left" w:pos="417"/>
              </w:tabs>
              <w:ind w:left="414" w:hanging="271"/>
              <w:jc w:val="both"/>
              <w:rPr>
                <w:rFonts w:ascii="Arial" w:eastAsia="Arial" w:hAnsi="Arial" w:cs="Arial"/>
                <w:i/>
                <w:sz w:val="22"/>
                <w:szCs w:val="22"/>
              </w:rPr>
            </w:pPr>
            <w:r w:rsidRPr="00AD4C32">
              <w:rPr>
                <w:rFonts w:ascii="Arial" w:eastAsia="Arial" w:hAnsi="Arial" w:cs="Arial"/>
                <w:i/>
                <w:sz w:val="22"/>
                <w:szCs w:val="22"/>
              </w:rPr>
              <w:t>Supervisar el desempeño institucional”.</w:t>
            </w:r>
          </w:p>
        </w:tc>
      </w:tr>
    </w:tbl>
    <w:p w:rsidR="00AD4C32" w:rsidRPr="00AD4C32" w:rsidRDefault="00AD4C32" w:rsidP="00AD4C32">
      <w:pPr>
        <w:jc w:val="both"/>
        <w:rPr>
          <w:rFonts w:ascii="Arial" w:eastAsia="Calibri" w:hAnsi="Arial" w:cs="Arial"/>
          <w:lang w:val="es-CR" w:eastAsia="en-US"/>
        </w:rPr>
      </w:pPr>
    </w:p>
    <w:p w:rsidR="00AD4C32" w:rsidRPr="00AD4C32" w:rsidRDefault="00AD4C32" w:rsidP="00AD4C32">
      <w:pPr>
        <w:numPr>
          <w:ilvl w:val="0"/>
          <w:numId w:val="14"/>
        </w:numPr>
        <w:ind w:left="357" w:hanging="357"/>
        <w:jc w:val="both"/>
        <w:rPr>
          <w:rFonts w:ascii="Arial" w:eastAsia="Calibri" w:hAnsi="Arial" w:cs="Arial"/>
          <w:lang w:eastAsia="es-CR"/>
        </w:rPr>
      </w:pPr>
      <w:r w:rsidRPr="00AD4C32">
        <w:rPr>
          <w:rFonts w:ascii="Arial" w:eastAsia="Calibri" w:hAnsi="Arial" w:cs="Arial"/>
          <w:lang w:eastAsia="es-CR"/>
        </w:rPr>
        <w:t>En el oficio DAIR-136-2018 del 06 de agosto de 2018, suscrito por la M.E.T. Rita Eugenia Morales Gómez. Asistente Administrativa de la Asamblea Institucional Representativa, dirigido al Dr. Luis Gerardo Meza Cascante, Coordinador de la Comisión de Estatuto Orgánico, se indica lo siguiente:</w:t>
      </w:r>
    </w:p>
    <w:p w:rsidR="00AD4C32" w:rsidRPr="00AD4C32" w:rsidRDefault="00AD4C32" w:rsidP="00AD4C32">
      <w:pPr>
        <w:ind w:left="357"/>
        <w:jc w:val="both"/>
        <w:rPr>
          <w:rFonts w:ascii="Arial" w:eastAsia="Calibri" w:hAnsi="Arial" w:cs="Arial"/>
          <w:lang w:eastAsia="es-CR"/>
        </w:rPr>
      </w:pPr>
    </w:p>
    <w:p w:rsidR="00AD4C32" w:rsidRPr="00AD4C32" w:rsidRDefault="00AD4C32" w:rsidP="00AD4C32">
      <w:pPr>
        <w:ind w:left="426" w:right="474"/>
        <w:jc w:val="both"/>
        <w:rPr>
          <w:rFonts w:ascii="Arial" w:hAnsi="Arial" w:cs="Arial"/>
          <w:i/>
          <w:sz w:val="22"/>
          <w:szCs w:val="22"/>
        </w:rPr>
      </w:pPr>
      <w:r w:rsidRPr="00AD4C32">
        <w:rPr>
          <w:rFonts w:ascii="Arial" w:hAnsi="Arial" w:cs="Arial"/>
          <w:i/>
          <w:sz w:val="22"/>
          <w:szCs w:val="22"/>
        </w:rPr>
        <w:lastRenderedPageBreak/>
        <w:t xml:space="preserve">“Según lo solicitado por su persona, vía correo electrónico, referente a una solicitud del Consejo Institucional para reformar el artículo 71 del Estatuto Orgánico y que fuese conocido en la AIR, al respecto le informo que esa solicitud no ingresó al Directorio, según consta en los registros de la Secretaría de la correspondencia entrante. </w:t>
      </w:r>
    </w:p>
    <w:p w:rsidR="00AD4C32" w:rsidRPr="00AD4C32" w:rsidRDefault="00AD4C32" w:rsidP="00AD4C32">
      <w:pPr>
        <w:ind w:left="426" w:right="474"/>
        <w:jc w:val="both"/>
        <w:rPr>
          <w:rFonts w:ascii="Arial" w:hAnsi="Arial" w:cs="Arial"/>
          <w:i/>
          <w:sz w:val="22"/>
          <w:szCs w:val="22"/>
        </w:rPr>
      </w:pPr>
    </w:p>
    <w:p w:rsidR="00AD4C32" w:rsidRPr="00AD4C32" w:rsidRDefault="00AD4C32" w:rsidP="00AD4C32">
      <w:pPr>
        <w:ind w:left="426" w:right="474"/>
        <w:jc w:val="both"/>
        <w:rPr>
          <w:rFonts w:ascii="Arial" w:hAnsi="Arial" w:cs="Arial"/>
          <w:i/>
          <w:sz w:val="22"/>
          <w:szCs w:val="22"/>
        </w:rPr>
      </w:pPr>
      <w:r w:rsidRPr="00AD4C32">
        <w:rPr>
          <w:rFonts w:ascii="Arial" w:hAnsi="Arial" w:cs="Arial"/>
          <w:i/>
          <w:sz w:val="22"/>
          <w:szCs w:val="22"/>
        </w:rPr>
        <w:t>También, se procedió a una revisión de todos los temas tratados en las sesiones de la AIR y ese tema no ha sido conocido”.</w:t>
      </w:r>
    </w:p>
    <w:p w:rsidR="00AD4C32" w:rsidRPr="00AD4C32" w:rsidRDefault="00AD4C32" w:rsidP="00AD4C32">
      <w:pPr>
        <w:ind w:left="426" w:right="474"/>
        <w:jc w:val="both"/>
        <w:rPr>
          <w:rFonts w:ascii="Arial" w:hAnsi="Arial" w:cs="Arial"/>
          <w:sz w:val="22"/>
          <w:szCs w:val="22"/>
        </w:rPr>
      </w:pPr>
    </w:p>
    <w:p w:rsidR="00AD4C32" w:rsidRPr="00AD4C32" w:rsidRDefault="00AD4C32" w:rsidP="00AD4C32">
      <w:pPr>
        <w:numPr>
          <w:ilvl w:val="0"/>
          <w:numId w:val="14"/>
        </w:numPr>
        <w:ind w:left="357" w:hanging="357"/>
        <w:jc w:val="both"/>
        <w:rPr>
          <w:rFonts w:ascii="Arial" w:eastAsia="Calibri" w:hAnsi="Arial" w:cs="Arial"/>
          <w:lang w:eastAsia="es-CR"/>
        </w:rPr>
      </w:pPr>
      <w:r w:rsidRPr="00AD4C32">
        <w:rPr>
          <w:rFonts w:ascii="Arial" w:eastAsia="Calibri" w:hAnsi="Arial" w:cs="Arial"/>
          <w:lang w:eastAsia="es-CR"/>
        </w:rPr>
        <w:t>En el oficio SCI-573-2018 del 08 de agosto de 2018 remitido por la M.A.E. Ana Damaris Quesada Murillo, Directora de la Secretaría del Consejo Institucional, dirigido al Dr. Luis Gerardo Meza Cascante, Coordinador de la Comisión de Estatuto Orgánico, se indica sobre el acuerdo de la Sesión Ordinaria 2652, Artículo 10, del 11 de marzo de 2010, lo siguiente:</w:t>
      </w:r>
    </w:p>
    <w:p w:rsidR="00AD4C32" w:rsidRPr="00AD4C32" w:rsidRDefault="00AD4C32" w:rsidP="00AD4C32">
      <w:pPr>
        <w:jc w:val="both"/>
        <w:rPr>
          <w:rFonts w:ascii="Arial" w:hAnsi="Arial" w:cs="Arial"/>
        </w:rPr>
      </w:pPr>
    </w:p>
    <w:p w:rsidR="00AD4C32" w:rsidRPr="00AD4C32" w:rsidRDefault="00AD4C32" w:rsidP="00AD4C32">
      <w:pPr>
        <w:ind w:left="567" w:right="474"/>
        <w:jc w:val="both"/>
        <w:rPr>
          <w:rFonts w:ascii="Arial" w:hAnsi="Arial" w:cs="Arial"/>
          <w:i/>
          <w:color w:val="7030A0"/>
          <w:sz w:val="22"/>
          <w:szCs w:val="22"/>
        </w:rPr>
      </w:pPr>
      <w:r w:rsidRPr="00AD4C32">
        <w:rPr>
          <w:rFonts w:ascii="Arial" w:hAnsi="Arial" w:cs="Arial"/>
          <w:i/>
          <w:sz w:val="22"/>
          <w:szCs w:val="22"/>
        </w:rPr>
        <w:t>“Considerando que no se ubicaron datos posteriores a los detallados con anterioridad, se confirma que, el acuerdo citado no fue sometido a segunda votación, ni enviado a la Asamblea Institucional Representativa para su respectiva aprobación; a excepción de la propuesta recibida recientemente de parte de la Oficina de Planificación Institucional y que tiene en análisis la Comisión de Planificación y Administración”</w:t>
      </w:r>
      <w:r w:rsidRPr="00AD4C32">
        <w:rPr>
          <w:rFonts w:ascii="Arial" w:hAnsi="Arial" w:cs="Arial"/>
          <w:i/>
          <w:color w:val="7030A0"/>
          <w:sz w:val="22"/>
          <w:szCs w:val="22"/>
        </w:rPr>
        <w:t>.</w:t>
      </w:r>
    </w:p>
    <w:p w:rsidR="00AD4C32" w:rsidRPr="00AD4C32" w:rsidRDefault="00AD4C32" w:rsidP="00AD4C32">
      <w:pPr>
        <w:jc w:val="both"/>
        <w:rPr>
          <w:rFonts w:ascii="Arial" w:eastAsia="Calibri" w:hAnsi="Arial" w:cs="Arial"/>
          <w:lang w:eastAsia="en-US"/>
        </w:rPr>
      </w:pPr>
    </w:p>
    <w:p w:rsidR="00AD4C32" w:rsidRPr="00AD4C32" w:rsidRDefault="00AD4C32" w:rsidP="00AD4C32">
      <w:pPr>
        <w:tabs>
          <w:tab w:val="left" w:pos="3070"/>
        </w:tabs>
        <w:ind w:right="423"/>
        <w:rPr>
          <w:rFonts w:ascii="Arial" w:eastAsia="Arial" w:hAnsi="Arial" w:cs="Arial"/>
          <w:b/>
        </w:rPr>
      </w:pPr>
      <w:r w:rsidRPr="00AD4C32">
        <w:rPr>
          <w:rFonts w:ascii="Arial" w:eastAsia="Arial" w:hAnsi="Arial" w:cs="Arial"/>
          <w:b/>
        </w:rPr>
        <w:t xml:space="preserve">CONSIDERANDO QUE: </w:t>
      </w:r>
    </w:p>
    <w:p w:rsidR="00AD4C32" w:rsidRPr="00AD4C32" w:rsidRDefault="00AD4C32" w:rsidP="00AD4C32">
      <w:pPr>
        <w:ind w:right="49"/>
        <w:jc w:val="both"/>
        <w:rPr>
          <w:rFonts w:ascii="Arial" w:eastAsia="Arial" w:hAnsi="Arial" w:cs="Arial"/>
          <w:color w:val="7030A0"/>
        </w:rPr>
      </w:pPr>
    </w:p>
    <w:p w:rsidR="00AD4C32" w:rsidRPr="00AD4C32" w:rsidRDefault="00AD4C32" w:rsidP="00AD4C32">
      <w:pPr>
        <w:numPr>
          <w:ilvl w:val="0"/>
          <w:numId w:val="15"/>
        </w:numPr>
        <w:ind w:left="426" w:right="49" w:hanging="426"/>
        <w:jc w:val="both"/>
        <w:rPr>
          <w:rFonts w:ascii="Arial" w:eastAsia="Arial" w:hAnsi="Arial" w:cs="Arial"/>
        </w:rPr>
      </w:pPr>
      <w:r w:rsidRPr="00AD4C32">
        <w:rPr>
          <w:rFonts w:ascii="Arial" w:eastAsia="Arial" w:hAnsi="Arial" w:cs="Arial"/>
        </w:rPr>
        <w:t>El Consejo Institucional carece de competencias para otorgar el rango de Vicerrectoría a una Dirección de Departamento o a una Oficina Asesora de la Rectoría</w:t>
      </w:r>
      <w:r w:rsidRPr="00AD4C32">
        <w:rPr>
          <w:rFonts w:ascii="Arial" w:eastAsia="Arial" w:hAnsi="Arial" w:cs="Arial"/>
          <w:color w:val="7030A0"/>
        </w:rPr>
        <w:t xml:space="preserve">, </w:t>
      </w:r>
      <w:r w:rsidRPr="00AD4C32">
        <w:rPr>
          <w:rFonts w:ascii="Arial" w:eastAsia="Arial" w:hAnsi="Arial" w:cs="Arial"/>
        </w:rPr>
        <w:t xml:space="preserve">pues no existe norma que faculte a este órgano colegiado a otorgar esa condición, a alguna persona diferente de las cuatro que dirigen las vicerrectorías, indicadas en el Artículo 29 del Estatuto Orgánico. Por esta razón el punto a., del acuerdo de la Sesión No. 2652, Artículo 10, del 11 de marzo de 2010, reseñado en el resultando 2, carece de validez. </w:t>
      </w:r>
    </w:p>
    <w:p w:rsidR="00AD4C32" w:rsidRPr="00AD4C32" w:rsidRDefault="00AD4C32" w:rsidP="00AD4C32">
      <w:pPr>
        <w:ind w:right="423"/>
        <w:jc w:val="both"/>
        <w:rPr>
          <w:rFonts w:ascii="Arial" w:eastAsia="Arial" w:hAnsi="Arial" w:cs="Arial"/>
        </w:rPr>
      </w:pPr>
    </w:p>
    <w:p w:rsidR="00AD4C32" w:rsidRPr="00AD4C32" w:rsidRDefault="00AD4C32" w:rsidP="00AD4C32">
      <w:pPr>
        <w:numPr>
          <w:ilvl w:val="0"/>
          <w:numId w:val="15"/>
        </w:numPr>
        <w:ind w:left="426" w:right="49" w:hanging="426"/>
        <w:jc w:val="both"/>
        <w:rPr>
          <w:rFonts w:ascii="Arial" w:eastAsia="Arial" w:hAnsi="Arial" w:cs="Arial"/>
        </w:rPr>
      </w:pPr>
      <w:r w:rsidRPr="00AD4C32">
        <w:rPr>
          <w:rFonts w:ascii="Arial" w:eastAsia="Arial" w:hAnsi="Arial" w:cs="Arial"/>
        </w:rPr>
        <w:t xml:space="preserve">Además, la reforma al Artículo 71 que acogió el Consejo Institucional en la Sesión No. 2652, Artículo 10, del 11 de marzo de 2010, reseñada en el resultando 3, no se concretó, porque el Consejo Institucional no la tramitó, según lo dispuesto en el Estatuto Orgánico para ese tipo de reformas, tal como se indica en el oficio DAIR-136-2018 y en el oficio </w:t>
      </w:r>
      <w:r w:rsidRPr="00AD4C32">
        <w:rPr>
          <w:rFonts w:ascii="Arial" w:eastAsia="Calibri" w:hAnsi="Arial" w:cs="Arial"/>
          <w:lang w:eastAsia="es-CR"/>
        </w:rPr>
        <w:t>SCI-573-2018</w:t>
      </w:r>
      <w:r w:rsidRPr="00AD4C32">
        <w:rPr>
          <w:rFonts w:ascii="Arial" w:eastAsia="Arial" w:hAnsi="Arial" w:cs="Arial"/>
        </w:rPr>
        <w:t>.</w:t>
      </w:r>
    </w:p>
    <w:p w:rsidR="00AD4C32" w:rsidRPr="00AD4C32" w:rsidRDefault="00AD4C32" w:rsidP="00AD4C32">
      <w:pPr>
        <w:ind w:left="720"/>
        <w:contextualSpacing/>
        <w:rPr>
          <w:rFonts w:ascii="Arial" w:eastAsia="Arial" w:hAnsi="Arial" w:cs="Arial"/>
        </w:rPr>
      </w:pPr>
    </w:p>
    <w:p w:rsidR="00AD4C32" w:rsidRPr="00AD4C32" w:rsidRDefault="00AD4C32" w:rsidP="00AD4C32">
      <w:pPr>
        <w:numPr>
          <w:ilvl w:val="0"/>
          <w:numId w:val="15"/>
        </w:numPr>
        <w:ind w:left="426" w:right="49" w:hanging="426"/>
        <w:jc w:val="both"/>
        <w:rPr>
          <w:rFonts w:ascii="Arial" w:eastAsia="Arial" w:hAnsi="Arial" w:cs="Arial"/>
        </w:rPr>
      </w:pPr>
      <w:r w:rsidRPr="00AD4C32">
        <w:rPr>
          <w:rFonts w:ascii="Arial" w:eastAsia="Arial" w:hAnsi="Arial" w:cs="Arial"/>
        </w:rPr>
        <w:t>El acuerdo del Consejo Institucional de la Sesión Ordinaria No. 2652, Artículo 10, del 11 de marzo del 2010, fue adoptado en el marco del acuerdo de la Asamblea Institucional Representativa, de la Sesión Ordinaria No. 68-08, celebrada el 26 de marzo de 2008, que aprobó la propuesta base denominada “Proceso de Planificación Institucional” la cual, en términos generales, procuraba el fortalecimiento del proceso de Planificación Institucional.</w:t>
      </w:r>
    </w:p>
    <w:p w:rsidR="00AD4C32" w:rsidRPr="00AD4C32" w:rsidRDefault="00AD4C32" w:rsidP="00AD4C32">
      <w:pPr>
        <w:rPr>
          <w:rFonts w:ascii="Arial" w:eastAsia="Arial" w:hAnsi="Arial" w:cs="Arial"/>
        </w:rPr>
      </w:pPr>
    </w:p>
    <w:p w:rsidR="00AD4C32" w:rsidRPr="00AD4C32" w:rsidRDefault="00AD4C32" w:rsidP="00AD4C32">
      <w:pPr>
        <w:ind w:right="423"/>
        <w:rPr>
          <w:rFonts w:ascii="Arial" w:eastAsia="Arial" w:hAnsi="Arial" w:cs="Arial"/>
          <w:b/>
        </w:rPr>
      </w:pPr>
      <w:r w:rsidRPr="00AD4C32">
        <w:rPr>
          <w:rFonts w:ascii="Arial" w:eastAsia="Arial" w:hAnsi="Arial" w:cs="Arial"/>
          <w:b/>
        </w:rPr>
        <w:t>SE</w:t>
      </w:r>
      <w:r>
        <w:rPr>
          <w:rFonts w:ascii="Arial" w:eastAsia="Arial" w:hAnsi="Arial" w:cs="Arial"/>
          <w:b/>
        </w:rPr>
        <w:t xml:space="preserve"> ACUERDA</w:t>
      </w:r>
      <w:r w:rsidRPr="00AD4C32">
        <w:rPr>
          <w:rFonts w:ascii="Arial" w:eastAsia="Arial" w:hAnsi="Arial" w:cs="Arial"/>
          <w:b/>
        </w:rPr>
        <w:t>:</w:t>
      </w:r>
    </w:p>
    <w:p w:rsidR="00AD4C32" w:rsidRPr="00AD4C32" w:rsidRDefault="00AD4C32" w:rsidP="00AD4C32">
      <w:pPr>
        <w:ind w:left="357" w:right="423"/>
        <w:rPr>
          <w:rFonts w:ascii="Arial" w:hAnsi="Arial" w:cs="Arial"/>
          <w:sz w:val="22"/>
          <w:szCs w:val="22"/>
        </w:rPr>
      </w:pPr>
    </w:p>
    <w:p w:rsidR="00AD4C32" w:rsidRPr="00AD4C32" w:rsidRDefault="00AD4C32" w:rsidP="00AD4C32">
      <w:pPr>
        <w:numPr>
          <w:ilvl w:val="0"/>
          <w:numId w:val="16"/>
        </w:numPr>
        <w:ind w:left="426" w:right="-2" w:hanging="426"/>
        <w:jc w:val="both"/>
        <w:rPr>
          <w:rFonts w:ascii="Arial" w:eastAsia="Calibri" w:hAnsi="Arial" w:cs="Arial"/>
          <w:lang w:val="es-CR" w:eastAsia="en-US"/>
        </w:rPr>
      </w:pPr>
      <w:r w:rsidRPr="00AD4C32">
        <w:rPr>
          <w:rFonts w:ascii="Arial" w:eastAsia="Arial" w:hAnsi="Arial" w:cs="Arial"/>
        </w:rPr>
        <w:t>Modificar el</w:t>
      </w:r>
      <w:r>
        <w:rPr>
          <w:rFonts w:ascii="Arial" w:eastAsia="Arial" w:hAnsi="Arial" w:cs="Arial"/>
        </w:rPr>
        <w:t xml:space="preserve"> inciso a., del</w:t>
      </w:r>
      <w:r w:rsidRPr="00AD4C32">
        <w:rPr>
          <w:rFonts w:ascii="Arial" w:hAnsi="Arial" w:cs="Arial"/>
        </w:rPr>
        <w:t xml:space="preserve"> </w:t>
      </w:r>
      <w:r w:rsidRPr="00AD4C32">
        <w:rPr>
          <w:rFonts w:ascii="Arial" w:eastAsia="Calibri" w:hAnsi="Arial" w:cs="Arial"/>
          <w:lang w:val="es-CR" w:eastAsia="en-US"/>
        </w:rPr>
        <w:t xml:space="preserve">acuerdo de la Sesión Ordinaria No. 2652, Artículo 10, inciso a, del </w:t>
      </w:r>
      <w:r w:rsidRPr="00AD4C32">
        <w:rPr>
          <w:rFonts w:ascii="Arial" w:eastAsia="Arial" w:hAnsi="Arial" w:cs="Arial"/>
        </w:rPr>
        <w:t>11 de marzo del 2010, de manera que se lea de la siguiente manera:</w:t>
      </w:r>
    </w:p>
    <w:p w:rsidR="00AD4C32" w:rsidRPr="00AD4C32" w:rsidRDefault="00AD4C32" w:rsidP="00AD4C32">
      <w:pPr>
        <w:ind w:left="720"/>
        <w:contextualSpacing/>
        <w:rPr>
          <w:rFonts w:ascii="Arial" w:eastAsia="Calibri" w:hAnsi="Arial" w:cs="Arial"/>
          <w:lang w:val="es-CR" w:eastAsia="en-US"/>
        </w:rPr>
      </w:pPr>
    </w:p>
    <w:p w:rsidR="00AD4C32" w:rsidRPr="00AD4C32" w:rsidRDefault="00AD4C32" w:rsidP="00AD4C32">
      <w:pPr>
        <w:numPr>
          <w:ilvl w:val="1"/>
          <w:numId w:val="17"/>
        </w:numPr>
        <w:ind w:right="474" w:hanging="306"/>
        <w:contextualSpacing/>
        <w:jc w:val="both"/>
        <w:rPr>
          <w:rFonts w:ascii="Arial" w:eastAsia="Arial" w:hAnsi="Arial" w:cs="Arial"/>
        </w:rPr>
      </w:pPr>
      <w:r w:rsidRPr="00AD4C32">
        <w:rPr>
          <w:rFonts w:ascii="Arial" w:eastAsia="Arial" w:hAnsi="Arial" w:cs="Arial"/>
        </w:rPr>
        <w:lastRenderedPageBreak/>
        <w:t xml:space="preserve">Mantener la clasificación de la Oficina de Planificación Institucional como Oficina Asesora adscrita a la Rectoría, en los términos establecidos en el artículo 71 del Estatuto Orgánico. </w:t>
      </w:r>
    </w:p>
    <w:p w:rsidR="00AD4C32" w:rsidRPr="00AD4C32" w:rsidRDefault="00AD4C32" w:rsidP="00AD4C32">
      <w:pPr>
        <w:ind w:right="474"/>
        <w:contextualSpacing/>
        <w:jc w:val="both"/>
        <w:rPr>
          <w:rFonts w:ascii="Arial" w:eastAsia="Arial" w:hAnsi="Arial" w:cs="Arial"/>
          <w:sz w:val="22"/>
          <w:szCs w:val="22"/>
        </w:rPr>
      </w:pPr>
    </w:p>
    <w:p w:rsidR="00AD4C32" w:rsidRPr="00AD4C32" w:rsidRDefault="00AD4C32" w:rsidP="00AD4C32">
      <w:pPr>
        <w:numPr>
          <w:ilvl w:val="0"/>
          <w:numId w:val="16"/>
        </w:numPr>
        <w:ind w:left="426" w:right="-2" w:hanging="426"/>
        <w:jc w:val="both"/>
        <w:rPr>
          <w:rFonts w:ascii="Arial" w:eastAsia="Calibri" w:hAnsi="Arial" w:cs="Arial"/>
          <w:lang w:val="es-CR" w:eastAsia="en-US"/>
        </w:rPr>
      </w:pPr>
      <w:r w:rsidRPr="00AD4C32">
        <w:rPr>
          <w:rFonts w:ascii="Arial" w:eastAsia="Arial" w:hAnsi="Arial" w:cs="Arial"/>
        </w:rPr>
        <w:t xml:space="preserve">Derogar el inciso e, del </w:t>
      </w:r>
      <w:r w:rsidRPr="00AD4C32">
        <w:rPr>
          <w:rFonts w:ascii="Arial" w:eastAsia="Calibri" w:hAnsi="Arial" w:cs="Arial"/>
          <w:lang w:val="es-CR" w:eastAsia="en-US"/>
        </w:rPr>
        <w:t xml:space="preserve">acuerdo de la Sesión Ordinaria No. 2652, artículo 10, del </w:t>
      </w:r>
      <w:r w:rsidRPr="00AD4C32">
        <w:rPr>
          <w:rFonts w:ascii="Arial" w:eastAsia="Arial" w:hAnsi="Arial" w:cs="Arial"/>
        </w:rPr>
        <w:t>11 de marzo del 2010.</w:t>
      </w:r>
    </w:p>
    <w:p w:rsidR="00AD4C32" w:rsidRPr="00AD4C32" w:rsidRDefault="00AD4C32" w:rsidP="00AD4C32">
      <w:pPr>
        <w:ind w:left="426" w:right="-2"/>
        <w:jc w:val="both"/>
        <w:rPr>
          <w:rFonts w:ascii="Arial" w:eastAsia="Calibri" w:hAnsi="Arial" w:cs="Arial"/>
          <w:lang w:val="es-CR" w:eastAsia="en-US"/>
        </w:rPr>
      </w:pPr>
    </w:p>
    <w:p w:rsidR="00AD4C32" w:rsidRPr="00AD4C32" w:rsidRDefault="00AD4C32" w:rsidP="007742A1">
      <w:pPr>
        <w:numPr>
          <w:ilvl w:val="0"/>
          <w:numId w:val="16"/>
        </w:numPr>
        <w:ind w:left="426" w:right="-2" w:hanging="426"/>
        <w:jc w:val="both"/>
        <w:rPr>
          <w:rFonts w:ascii="Arial" w:eastAsia="Calibri" w:hAnsi="Arial" w:cs="Arial"/>
          <w:lang w:val="es-CR" w:eastAsia="en-US"/>
        </w:rPr>
      </w:pPr>
      <w:r w:rsidRPr="00AD4C32">
        <w:rPr>
          <w:rFonts w:ascii="Arial" w:eastAsia="Arial" w:hAnsi="Arial" w:cs="Arial"/>
        </w:rPr>
        <w:t>Solicitar a la Comisión de Planificación y Administración, que realice un análisis de la normativa vigente en materia de Planificación Institucional, y sobre el papel que le corresponde a la Oficina de Planificación Institucional en el proceso, y que presente una propuesta de modificación a la reglamentación vigente, a más tardar el 29 de marzo de 2019.</w:t>
      </w:r>
    </w:p>
    <w:p w:rsidR="00D31E17" w:rsidRPr="00E8679F" w:rsidRDefault="00D31E17" w:rsidP="004F2645">
      <w:pPr>
        <w:ind w:right="-91"/>
        <w:jc w:val="both"/>
        <w:rPr>
          <w:rFonts w:ascii="Arial" w:eastAsia="Calibri" w:hAnsi="Arial" w:cs="Arial"/>
          <w:color w:val="000000"/>
          <w:lang w:val="es-CR" w:eastAsia="en-US"/>
        </w:rPr>
      </w:pPr>
    </w:p>
    <w:p w:rsidR="00ED1939" w:rsidRPr="00AD4C32" w:rsidRDefault="00BB6A5E" w:rsidP="00AD4C32">
      <w:pPr>
        <w:numPr>
          <w:ilvl w:val="0"/>
          <w:numId w:val="16"/>
        </w:numPr>
        <w:ind w:left="426" w:right="-2"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D4C32" w:rsidRDefault="00AD4C32" w:rsidP="00AD4C32">
      <w:pPr>
        <w:autoSpaceDE w:val="0"/>
        <w:autoSpaceDN w:val="0"/>
        <w:adjustRightInd w:val="0"/>
        <w:ind w:right="-91"/>
        <w:jc w:val="both"/>
        <w:rPr>
          <w:rFonts w:ascii="Arial" w:hAnsi="Arial" w:cs="Arial"/>
        </w:rPr>
      </w:pPr>
    </w:p>
    <w:p w:rsidR="00AD4C32" w:rsidRDefault="00AD4C32" w:rsidP="00AD4C32">
      <w:pPr>
        <w:autoSpaceDE w:val="0"/>
        <w:autoSpaceDN w:val="0"/>
        <w:adjustRightInd w:val="0"/>
        <w:ind w:right="-91"/>
        <w:jc w:val="both"/>
        <w:rPr>
          <w:rFonts w:ascii="Arial" w:hAnsi="Arial" w:cs="Arial"/>
        </w:rPr>
      </w:pPr>
    </w:p>
    <w:p w:rsidR="00AD4C32" w:rsidRPr="00AD4C32" w:rsidRDefault="00AD4C32" w:rsidP="00AD4C32">
      <w:pPr>
        <w:ind w:right="-2"/>
        <w:jc w:val="both"/>
        <w:rPr>
          <w:rFonts w:ascii="Arial" w:eastAsia="Arial" w:hAnsi="Arial" w:cs="Arial"/>
        </w:rPr>
      </w:pPr>
      <w:r w:rsidRPr="00AD4C32">
        <w:rPr>
          <w:rFonts w:ascii="Arial" w:eastAsia="Arial" w:hAnsi="Arial" w:cs="Arial"/>
        </w:rPr>
        <w:t>Palabras clave: Modificar – acuerdo – Sesión 2652 – Artículo 10 – inciso a, derogar inciso e</w:t>
      </w:r>
    </w:p>
    <w:p w:rsidR="00D12C87" w:rsidRPr="00E8679F" w:rsidRDefault="00D12C87" w:rsidP="00D12C87">
      <w:pPr>
        <w:ind w:right="-91"/>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17159F" w:rsidRDefault="0017159F" w:rsidP="0002009C">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Default="002C0D34" w:rsidP="00F41044">
      <w:pPr>
        <w:jc w:val="both"/>
        <w:rPr>
          <w:rFonts w:ascii="Arial" w:eastAsia="Cambria" w:hAnsi="Arial" w:cs="Arial"/>
          <w:sz w:val="22"/>
          <w:szCs w:val="22"/>
          <w:lang w:val="en-US" w:eastAsia="en-US"/>
        </w:rPr>
      </w:pPr>
    </w:p>
    <w:p w:rsidR="0017159F" w:rsidRDefault="0017159F" w:rsidP="00F41044">
      <w:pPr>
        <w:jc w:val="both"/>
        <w:rPr>
          <w:rFonts w:ascii="Arial" w:eastAsia="Cambria" w:hAnsi="Arial" w:cs="Arial"/>
          <w:sz w:val="22"/>
          <w:szCs w:val="22"/>
          <w:lang w:val="en-US" w:eastAsia="en-US"/>
        </w:rPr>
      </w:pPr>
    </w:p>
    <w:sectPr w:rsidR="0017159F"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A4" w:rsidRDefault="006F59A4">
      <w:r>
        <w:separator/>
      </w:r>
    </w:p>
  </w:endnote>
  <w:endnote w:type="continuationSeparator" w:id="0">
    <w:p w:rsidR="006F59A4" w:rsidRDefault="006F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A4" w:rsidRDefault="006F59A4">
      <w:r>
        <w:separator/>
      </w:r>
    </w:p>
  </w:footnote>
  <w:footnote w:type="continuationSeparator" w:id="0">
    <w:p w:rsidR="006F59A4" w:rsidRDefault="006F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B150BA">
      <w:rPr>
        <w:rFonts w:ascii="Arial" w:eastAsia="Cambria" w:hAnsi="Arial" w:cs="Arial"/>
        <w:i/>
        <w:sz w:val="18"/>
        <w:szCs w:val="18"/>
        <w:lang w:val="es-ES_tradnl" w:eastAsia="x-none"/>
      </w:rPr>
      <w:t>9</w:t>
    </w:r>
    <w:r w:rsidR="0002009C">
      <w:rPr>
        <w:rFonts w:ascii="Arial" w:eastAsia="Cambria" w:hAnsi="Arial" w:cs="Arial"/>
        <w:i/>
        <w:sz w:val="18"/>
        <w:szCs w:val="18"/>
        <w:lang w:val="es-ES_tradnl" w:eastAsia="x-none"/>
      </w:rPr>
      <w:t>0</w:t>
    </w:r>
    <w:r w:rsidRPr="00D958BC">
      <w:rPr>
        <w:rFonts w:ascii="Arial" w:eastAsia="Cambria" w:hAnsi="Arial" w:cs="Arial"/>
        <w:i/>
        <w:sz w:val="18"/>
        <w:szCs w:val="18"/>
        <w:lang w:val="es-ES_tradnl" w:eastAsia="x-none"/>
      </w:rPr>
      <w:t xml:space="preserve">, Artículo </w:t>
    </w:r>
    <w:r w:rsidR="00D12C87">
      <w:rPr>
        <w:rFonts w:ascii="Arial" w:eastAsia="Cambria" w:hAnsi="Arial" w:cs="Arial"/>
        <w:i/>
        <w:sz w:val="18"/>
        <w:szCs w:val="18"/>
        <w:lang w:val="es-ES_tradnl" w:eastAsia="x-none"/>
      </w:rPr>
      <w:t>1</w:t>
    </w:r>
    <w:r w:rsidR="00AD4C32">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2009C">
      <w:rPr>
        <w:rFonts w:ascii="Arial" w:eastAsia="Cambria" w:hAnsi="Arial" w:cs="Arial"/>
        <w:i/>
        <w:sz w:val="18"/>
        <w:szCs w:val="18"/>
        <w:lang w:val="es-ES_tradnl" w:eastAsia="x-none"/>
      </w:rPr>
      <w:t>04</w:t>
    </w:r>
    <w:r w:rsidR="00D76019">
      <w:rPr>
        <w:rFonts w:ascii="Arial" w:eastAsia="Cambria" w:hAnsi="Arial" w:cs="Arial"/>
        <w:i/>
        <w:sz w:val="18"/>
        <w:szCs w:val="18"/>
        <w:lang w:val="es-ES_tradnl" w:eastAsia="x-none"/>
      </w:rPr>
      <w:t xml:space="preserve"> de </w:t>
    </w:r>
    <w:r w:rsidR="0002009C">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E5090">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1DF"/>
    <w:multiLevelType w:val="multilevel"/>
    <w:tmpl w:val="2988C59E"/>
    <w:lvl w:ilvl="0">
      <w:start w:val="1"/>
      <w:numFmt w:val="decimal"/>
      <w:lvlText w:val="%1."/>
      <w:lvlJc w:val="left"/>
      <w:pPr>
        <w:ind w:left="1992" w:firstLine="1632"/>
      </w:pPr>
      <w:rPr>
        <w:b w:val="0"/>
        <w:vertAlign w:val="baseline"/>
      </w:rPr>
    </w:lvl>
    <w:lvl w:ilvl="1">
      <w:start w:val="1"/>
      <w:numFmt w:val="lowerLetter"/>
      <w:lvlText w:val="%2."/>
      <w:lvlJc w:val="left"/>
      <w:pPr>
        <w:ind w:left="2712" w:firstLine="2352"/>
      </w:pPr>
      <w:rPr>
        <w:vertAlign w:val="baseline"/>
      </w:rPr>
    </w:lvl>
    <w:lvl w:ilvl="2">
      <w:start w:val="1"/>
      <w:numFmt w:val="lowerRoman"/>
      <w:lvlText w:val="%3."/>
      <w:lvlJc w:val="right"/>
      <w:pPr>
        <w:ind w:left="3432" w:firstLine="3252"/>
      </w:pPr>
      <w:rPr>
        <w:vertAlign w:val="baseline"/>
      </w:rPr>
    </w:lvl>
    <w:lvl w:ilvl="3">
      <w:start w:val="1"/>
      <w:numFmt w:val="decimal"/>
      <w:lvlText w:val="%4."/>
      <w:lvlJc w:val="left"/>
      <w:pPr>
        <w:ind w:left="4152" w:firstLine="3792"/>
      </w:pPr>
      <w:rPr>
        <w:vertAlign w:val="baseline"/>
      </w:rPr>
    </w:lvl>
    <w:lvl w:ilvl="4">
      <w:start w:val="1"/>
      <w:numFmt w:val="lowerLetter"/>
      <w:lvlText w:val="%5."/>
      <w:lvlJc w:val="left"/>
      <w:pPr>
        <w:ind w:left="4872" w:firstLine="4512"/>
      </w:pPr>
      <w:rPr>
        <w:vertAlign w:val="baseline"/>
      </w:rPr>
    </w:lvl>
    <w:lvl w:ilvl="5">
      <w:start w:val="1"/>
      <w:numFmt w:val="lowerRoman"/>
      <w:lvlText w:val="%6."/>
      <w:lvlJc w:val="right"/>
      <w:pPr>
        <w:ind w:left="5592" w:firstLine="5412"/>
      </w:pPr>
      <w:rPr>
        <w:vertAlign w:val="baseline"/>
      </w:rPr>
    </w:lvl>
    <w:lvl w:ilvl="6">
      <w:start w:val="1"/>
      <w:numFmt w:val="decimal"/>
      <w:lvlText w:val="%7."/>
      <w:lvlJc w:val="left"/>
      <w:pPr>
        <w:ind w:left="6312" w:firstLine="5952"/>
      </w:pPr>
      <w:rPr>
        <w:vertAlign w:val="baseline"/>
      </w:rPr>
    </w:lvl>
    <w:lvl w:ilvl="7">
      <w:start w:val="1"/>
      <w:numFmt w:val="lowerLetter"/>
      <w:lvlText w:val="%8."/>
      <w:lvlJc w:val="left"/>
      <w:pPr>
        <w:ind w:left="7032" w:firstLine="6672"/>
      </w:pPr>
      <w:rPr>
        <w:vertAlign w:val="baseline"/>
      </w:rPr>
    </w:lvl>
    <w:lvl w:ilvl="8">
      <w:start w:val="1"/>
      <w:numFmt w:val="lowerRoman"/>
      <w:lvlText w:val="%9."/>
      <w:lvlJc w:val="right"/>
      <w:pPr>
        <w:ind w:left="7752" w:firstLine="7572"/>
      </w:pPr>
      <w:rPr>
        <w:vertAlign w:val="baseline"/>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30F56EB9"/>
    <w:multiLevelType w:val="multilevel"/>
    <w:tmpl w:val="36DAC91A"/>
    <w:lvl w:ilvl="0">
      <w:start w:val="5"/>
      <w:numFmt w:val="lowerLetter"/>
      <w:lvlText w:val="%1."/>
      <w:lvlJc w:val="left"/>
      <w:pPr>
        <w:ind w:left="720" w:firstLine="360"/>
      </w:pPr>
      <w:rPr>
        <w:rFonts w:hint="default"/>
        <w:i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6"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7" w15:restartNumberingAfterBreak="0">
    <w:nsid w:val="34BA7C37"/>
    <w:multiLevelType w:val="hybridMultilevel"/>
    <w:tmpl w:val="DC8455F6"/>
    <w:lvl w:ilvl="0" w:tplc="3EE0A330">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85290F"/>
    <w:multiLevelType w:val="hybridMultilevel"/>
    <w:tmpl w:val="62C6A9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1C27D19"/>
    <w:multiLevelType w:val="hybridMultilevel"/>
    <w:tmpl w:val="D2F6E12C"/>
    <w:lvl w:ilvl="0" w:tplc="5F8292DE">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3"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AD37C7A"/>
    <w:multiLevelType w:val="multilevel"/>
    <w:tmpl w:val="15C23CA0"/>
    <w:lvl w:ilvl="0">
      <w:start w:val="1"/>
      <w:numFmt w:val="lowerLetter"/>
      <w:lvlText w:val="%1."/>
      <w:lvlJc w:val="left"/>
      <w:pPr>
        <w:ind w:left="720" w:firstLine="360"/>
      </w:pPr>
      <w:rPr>
        <w:i/>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23E15B1"/>
    <w:multiLevelType w:val="hybridMultilevel"/>
    <w:tmpl w:val="2B3037B8"/>
    <w:lvl w:ilvl="0" w:tplc="DB6A033C">
      <w:start w:val="1"/>
      <w:numFmt w:val="lowerLetter"/>
      <w:lvlText w:val="%1."/>
      <w:lvlJc w:val="left"/>
      <w:pPr>
        <w:ind w:left="717" w:hanging="360"/>
      </w:pPr>
      <w:rPr>
        <w:rFonts w:hint="default"/>
        <w:b/>
        <w:i w:val="0"/>
        <w:color w:val="auto"/>
        <w:sz w:val="24"/>
        <w:szCs w:val="24"/>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17"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
  </w:num>
  <w:num w:numId="2">
    <w:abstractNumId w:val="17"/>
  </w:num>
  <w:num w:numId="3">
    <w:abstractNumId w:val="13"/>
  </w:num>
  <w:num w:numId="4">
    <w:abstractNumId w:val="18"/>
  </w:num>
  <w:num w:numId="5">
    <w:abstractNumId w:val="8"/>
  </w:num>
  <w:num w:numId="6">
    <w:abstractNumId w:val="6"/>
  </w:num>
  <w:num w:numId="7">
    <w:abstractNumId w:val="15"/>
  </w:num>
  <w:num w:numId="8">
    <w:abstractNumId w:val="9"/>
  </w:num>
  <w:num w:numId="9">
    <w:abstractNumId w:val="10"/>
  </w:num>
  <w:num w:numId="10">
    <w:abstractNumId w:val="7"/>
  </w:num>
  <w:num w:numId="11">
    <w:abstractNumId w:val="2"/>
  </w:num>
  <w:num w:numId="12">
    <w:abstractNumId w:val="12"/>
  </w:num>
  <w:num w:numId="13">
    <w:abstractNumId w:val="11"/>
  </w:num>
  <w:num w:numId="14">
    <w:abstractNumId w:val="4"/>
  </w:num>
  <w:num w:numId="15">
    <w:abstractNumId w:val="3"/>
  </w:num>
  <w:num w:numId="16">
    <w:abstractNumId w:val="16"/>
  </w:num>
  <w:num w:numId="17">
    <w:abstractNumId w:val="14"/>
  </w:num>
  <w:num w:numId="18">
    <w:abstractNumId w:val="0"/>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09C"/>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59F"/>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5090"/>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12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4DE5"/>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084E"/>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59A4"/>
    <w:rsid w:val="006F6992"/>
    <w:rsid w:val="006F7054"/>
    <w:rsid w:val="006F736E"/>
    <w:rsid w:val="006F7C62"/>
    <w:rsid w:val="00701A5E"/>
    <w:rsid w:val="00704042"/>
    <w:rsid w:val="0071118B"/>
    <w:rsid w:val="007133B5"/>
    <w:rsid w:val="007140BA"/>
    <w:rsid w:val="007149D1"/>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32BB"/>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2DD3"/>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4C32"/>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0B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2C8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506C"/>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1C5E"/>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3A53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171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8F98F-A60C-448C-B904-80452E20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1712</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61</cp:revision>
  <cp:lastPrinted>2018-10-04T19:45:00Z</cp:lastPrinted>
  <dcterms:created xsi:type="dcterms:W3CDTF">2018-05-02T21:37:00Z</dcterms:created>
  <dcterms:modified xsi:type="dcterms:W3CDTF">2018-10-04T19:51:00Z</dcterms:modified>
</cp:coreProperties>
</file>