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441058">
        <w:rPr>
          <w:rFonts w:ascii="Arial" w:hAnsi="Arial" w:cs="Arial"/>
          <w:b/>
          <w:bCs/>
          <w:iCs/>
          <w:sz w:val="26"/>
          <w:szCs w:val="22"/>
          <w:lang w:val="es-CR"/>
        </w:rPr>
        <w:t>883</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F41044" w:rsidRPr="00ED5B24" w:rsidRDefault="00190010" w:rsidP="00337455">
            <w:pPr>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Dr. Julio Calvo Alvarado</w:t>
            </w:r>
            <w:r w:rsidR="0090700F" w:rsidRPr="00ED5B24">
              <w:rPr>
                <w:rFonts w:ascii="Arial" w:eastAsia="Cambria" w:hAnsi="Arial" w:cs="Arial"/>
                <w:sz w:val="20"/>
                <w:szCs w:val="20"/>
                <w:lang w:val="es-ES_tradnl" w:eastAsia="en-US"/>
              </w:rPr>
              <w:t>, Rector</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Dr.. Humberto Villalta, Vicerrector de Administración</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Ing. Luis Paulino Méndez, Vicerrector de Docencia</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 xml:space="preserve">Dra. Paola Vega, Vicerrectora de Investigación y Extensión </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 xml:space="preserve">Dra. Claudia Madrizova, Vicerrectora de Vida Estudiantil y Servicios Académicos </w:t>
            </w:r>
          </w:p>
          <w:p w:rsidR="000F473C" w:rsidRPr="00ED5B24" w:rsidRDefault="000F473C" w:rsidP="000F473C">
            <w:pPr>
              <w:ind w:left="45"/>
              <w:jc w:val="both"/>
              <w:rPr>
                <w:rFonts w:ascii="Arial" w:eastAsia="Cambria" w:hAnsi="Arial" w:cs="Arial"/>
                <w:sz w:val="20"/>
                <w:szCs w:val="20"/>
                <w:lang w:val="es-ES_tradnl" w:eastAsia="en-US"/>
              </w:rPr>
            </w:pPr>
            <w:proofErr w:type="spellStart"/>
            <w:r w:rsidRPr="00ED5B24">
              <w:rPr>
                <w:rFonts w:ascii="Arial" w:eastAsia="Cambria" w:hAnsi="Arial" w:cs="Arial"/>
                <w:sz w:val="20"/>
                <w:szCs w:val="20"/>
                <w:lang w:val="es-ES_tradnl" w:eastAsia="en-US"/>
              </w:rPr>
              <w:t>M.Sc</w:t>
            </w:r>
            <w:proofErr w:type="spellEnd"/>
            <w:r w:rsidRPr="00ED5B24">
              <w:rPr>
                <w:rFonts w:ascii="Arial" w:eastAsia="Cambria" w:hAnsi="Arial" w:cs="Arial"/>
                <w:sz w:val="20"/>
                <w:szCs w:val="20"/>
                <w:lang w:val="es-ES_tradnl" w:eastAsia="en-US"/>
              </w:rPr>
              <w:t>. Edgardo Vargas, Director Sede Regional San Carlos</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 xml:space="preserve">Máster Ronald Bonilla, Director </w:t>
            </w:r>
            <w:proofErr w:type="spellStart"/>
            <w:r w:rsidRPr="00ED5B24">
              <w:rPr>
                <w:rFonts w:ascii="Arial" w:eastAsia="Cambria" w:hAnsi="Arial" w:cs="Arial"/>
                <w:sz w:val="20"/>
                <w:szCs w:val="20"/>
                <w:lang w:val="es-ES_tradnl" w:eastAsia="en-US"/>
              </w:rPr>
              <w:t>a.i.</w:t>
            </w:r>
            <w:proofErr w:type="spellEnd"/>
            <w:r w:rsidRPr="00ED5B24">
              <w:rPr>
                <w:rFonts w:ascii="Arial" w:eastAsia="Cambria" w:hAnsi="Arial" w:cs="Arial"/>
                <w:sz w:val="20"/>
                <w:szCs w:val="20"/>
                <w:lang w:val="es-ES_tradnl" w:eastAsia="en-US"/>
              </w:rPr>
              <w:t xml:space="preserve"> Centro Académico de San José</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Dr. Roberto Pereira, Director Centro Académico de Alajuela</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Máster Roxana Jiménez, Directora Centro Académico de Limón</w:t>
            </w:r>
          </w:p>
          <w:p w:rsidR="000F473C"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 xml:space="preserve">MAU. Tatiana Fernández, Directora Oficina de Planificación Institucional </w:t>
            </w:r>
          </w:p>
          <w:p w:rsidR="00525012" w:rsidRDefault="00525012" w:rsidP="000F473C">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Ing. Saúl Fernández, Director Oficina Ingeniería</w:t>
            </w:r>
          </w:p>
          <w:p w:rsidR="00793F58" w:rsidRPr="000F473C" w:rsidRDefault="00793F58" w:rsidP="00224C36">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w:t>
            </w:r>
            <w:r w:rsidR="00224C36">
              <w:rPr>
                <w:rFonts w:ascii="Arial" w:eastAsia="Cambria" w:hAnsi="Arial" w:cs="Arial"/>
                <w:sz w:val="22"/>
                <w:szCs w:val="22"/>
                <w:lang w:val="es-ES_tradnl" w:eastAsia="en-US"/>
              </w:rPr>
              <w:t>s</w:t>
            </w:r>
            <w:r>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0F5C9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224C36">
              <w:rPr>
                <w:rFonts w:ascii="Arial" w:eastAsia="Cambria" w:hAnsi="Arial" w:cs="Arial"/>
                <w:b/>
                <w:sz w:val="22"/>
                <w:szCs w:val="22"/>
                <w:lang w:val="es-ES_tradnl" w:eastAsia="en-US"/>
              </w:rPr>
              <w:t>9</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841F61">
              <w:rPr>
                <w:rFonts w:ascii="Arial" w:eastAsia="Cambria" w:hAnsi="Arial" w:cs="Arial"/>
                <w:b/>
                <w:sz w:val="22"/>
                <w:szCs w:val="22"/>
                <w:lang w:val="es-ES_tradnl" w:eastAsia="en-US"/>
              </w:rPr>
              <w:t>noviem</w:t>
            </w:r>
            <w:r w:rsidR="00AA0A77">
              <w:rPr>
                <w:rFonts w:ascii="Arial" w:eastAsia="Cambria" w:hAnsi="Arial" w:cs="Arial"/>
                <w:b/>
                <w:sz w:val="22"/>
                <w:szCs w:val="22"/>
                <w:lang w:val="es-ES_tradnl" w:eastAsia="en-US"/>
              </w:rPr>
              <w:t>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bookmarkStart w:id="0" w:name="_GoBack"/>
            <w:bookmarkEnd w:id="0"/>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224C36" w:rsidRPr="00525012" w:rsidRDefault="007742A1" w:rsidP="00525012">
            <w:pPr>
              <w:pStyle w:val="Prrafodelista"/>
              <w:ind w:left="-31"/>
              <w:jc w:val="both"/>
              <w:rPr>
                <w:rFonts w:ascii="Arial" w:eastAsia="Calibri" w:hAnsi="Arial" w:cs="Arial"/>
                <w:b/>
                <w:sz w:val="22"/>
                <w:szCs w:val="22"/>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w:t>
            </w:r>
            <w:r w:rsidR="00224C36">
              <w:rPr>
                <w:rFonts w:ascii="Arial" w:eastAsia="Calibri" w:hAnsi="Arial" w:cs="Arial"/>
                <w:b/>
                <w:sz w:val="22"/>
                <w:szCs w:val="22"/>
              </w:rPr>
              <w:t>9</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0F5C99">
              <w:rPr>
                <w:rFonts w:ascii="Arial" w:eastAsia="Calibri" w:hAnsi="Arial" w:cs="Arial"/>
                <w:b/>
                <w:sz w:val="22"/>
                <w:szCs w:val="22"/>
              </w:rPr>
              <w:t>1</w:t>
            </w:r>
            <w:r w:rsidR="00525012">
              <w:rPr>
                <w:rFonts w:ascii="Arial" w:eastAsia="Calibri" w:hAnsi="Arial" w:cs="Arial"/>
                <w:b/>
                <w:sz w:val="22"/>
                <w:szCs w:val="22"/>
              </w:rPr>
              <w:t>1</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0F5C99">
              <w:rPr>
                <w:rFonts w:ascii="Arial" w:eastAsia="Calibri" w:hAnsi="Arial" w:cs="Arial"/>
                <w:b/>
                <w:sz w:val="22"/>
                <w:szCs w:val="22"/>
              </w:rPr>
              <w:t>2</w:t>
            </w:r>
            <w:r w:rsidR="00224C36">
              <w:rPr>
                <w:rFonts w:ascii="Arial" w:eastAsia="Calibri" w:hAnsi="Arial" w:cs="Arial"/>
                <w:b/>
                <w:sz w:val="22"/>
                <w:szCs w:val="22"/>
              </w:rPr>
              <w:t>9</w:t>
            </w:r>
            <w:r w:rsidRPr="00267FAF">
              <w:rPr>
                <w:rFonts w:ascii="Arial" w:eastAsia="Calibri" w:hAnsi="Arial" w:cs="Arial"/>
                <w:b/>
                <w:sz w:val="22"/>
                <w:szCs w:val="22"/>
              </w:rPr>
              <w:t xml:space="preserve"> de </w:t>
            </w:r>
            <w:r w:rsidR="00841F61">
              <w:rPr>
                <w:rFonts w:ascii="Arial" w:eastAsia="Calibri" w:hAnsi="Arial" w:cs="Arial"/>
                <w:b/>
                <w:sz w:val="22"/>
                <w:szCs w:val="22"/>
              </w:rPr>
              <w:t>noviem</w:t>
            </w:r>
            <w:r w:rsidR="00AA0A77">
              <w:rPr>
                <w:rFonts w:ascii="Arial" w:eastAsia="Calibri" w:hAnsi="Arial" w:cs="Arial"/>
                <w:b/>
                <w:sz w:val="22"/>
                <w:szCs w:val="22"/>
              </w:rPr>
              <w:t>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457DD8">
              <w:rPr>
                <w:rFonts w:ascii="Arial" w:eastAsia="Calibri" w:hAnsi="Arial" w:cs="Arial"/>
                <w:b/>
                <w:sz w:val="22"/>
                <w:szCs w:val="22"/>
              </w:rPr>
              <w:t xml:space="preserve">.  </w:t>
            </w:r>
            <w:r w:rsidR="00525012">
              <w:rPr>
                <w:rFonts w:ascii="Arial" w:eastAsia="Calibri" w:hAnsi="Arial" w:cs="Arial"/>
                <w:b/>
                <w:sz w:val="22"/>
                <w:szCs w:val="22"/>
              </w:rPr>
              <w:t>S</w:t>
            </w:r>
            <w:r w:rsidR="00224C36">
              <w:rPr>
                <w:rFonts w:ascii="Arial" w:eastAsia="Calibri" w:hAnsi="Arial" w:cs="Arial"/>
                <w:b/>
                <w:sz w:val="22"/>
                <w:szCs w:val="22"/>
              </w:rPr>
              <w:t>olicitud Planes Maestros por Sedes y Centros</w:t>
            </w:r>
          </w:p>
          <w:p w:rsidR="000F5C99" w:rsidRPr="007F1052" w:rsidRDefault="00224C36" w:rsidP="00224C36">
            <w:pPr>
              <w:pStyle w:val="Prrafodelista"/>
              <w:ind w:left="-31"/>
              <w:jc w:val="both"/>
              <w:rPr>
                <w:rFonts w:ascii="Arial" w:eastAsia="Cambria" w:hAnsi="Arial" w:cs="Arial"/>
                <w:b/>
                <w:sz w:val="20"/>
                <w:szCs w:val="20"/>
                <w:highlight w:val="yellow"/>
                <w:lang w:val="es-CR" w:eastAsia="en-US"/>
              </w:rPr>
            </w:pPr>
            <w:r>
              <w:rPr>
                <w:rFonts w:ascii="Arial" w:eastAsia="Calibri" w:hAnsi="Arial" w:cs="Arial"/>
                <w:b/>
                <w:sz w:val="22"/>
                <w:szCs w:val="22"/>
              </w:rPr>
              <w:t xml:space="preserve"> </w:t>
            </w: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1439E" w:rsidRDefault="0041439E" w:rsidP="007742A1">
      <w:pPr>
        <w:jc w:val="both"/>
        <w:rPr>
          <w:rFonts w:ascii="Arial" w:eastAsia="Cambria" w:hAnsi="Arial" w:cs="Arial"/>
          <w:lang w:val="es-ES_tradnl" w:eastAsia="en-US"/>
        </w:rPr>
      </w:pPr>
    </w:p>
    <w:p w:rsidR="00525012" w:rsidRPr="00525012" w:rsidRDefault="00525012" w:rsidP="00525012">
      <w:pPr>
        <w:pBdr>
          <w:top w:val="nil"/>
          <w:left w:val="nil"/>
          <w:bottom w:val="nil"/>
          <w:right w:val="nil"/>
          <w:between w:val="nil"/>
        </w:pBdr>
        <w:rPr>
          <w:rFonts w:ascii="Arial" w:hAnsi="Arial" w:cs="Arial"/>
          <w:b/>
          <w:i/>
        </w:rPr>
      </w:pPr>
      <w:r w:rsidRPr="00525012">
        <w:rPr>
          <w:rFonts w:ascii="Arial" w:hAnsi="Arial" w:cs="Arial"/>
          <w:b/>
        </w:rPr>
        <w:t>RESULTANDO QUE:</w:t>
      </w:r>
    </w:p>
    <w:p w:rsidR="00525012" w:rsidRPr="00525012" w:rsidRDefault="00525012" w:rsidP="00525012">
      <w:pPr>
        <w:pBdr>
          <w:top w:val="nil"/>
          <w:left w:val="nil"/>
          <w:bottom w:val="nil"/>
          <w:right w:val="nil"/>
          <w:between w:val="nil"/>
        </w:pBdr>
        <w:rPr>
          <w:rFonts w:ascii="Arial" w:hAnsi="Arial" w:cs="Arial"/>
          <w:b/>
          <w:i/>
        </w:rPr>
      </w:pPr>
    </w:p>
    <w:p w:rsidR="00525012" w:rsidRPr="00525012" w:rsidRDefault="00525012" w:rsidP="00525012">
      <w:pPr>
        <w:numPr>
          <w:ilvl w:val="0"/>
          <w:numId w:val="43"/>
        </w:numPr>
        <w:pBdr>
          <w:top w:val="nil"/>
          <w:left w:val="nil"/>
          <w:bottom w:val="nil"/>
          <w:right w:val="nil"/>
          <w:between w:val="nil"/>
        </w:pBdr>
        <w:jc w:val="both"/>
        <w:rPr>
          <w:rFonts w:ascii="Arial" w:hAnsi="Arial" w:cs="Arial"/>
        </w:rPr>
      </w:pPr>
      <w:r w:rsidRPr="00525012">
        <w:rPr>
          <w:rFonts w:ascii="Arial" w:hAnsi="Arial" w:cs="Arial"/>
        </w:rPr>
        <w:t>El Estatuto Orgánico del Instituto Tecnológico de Costa Rica, en el Artículo 18, Funciones del Consejo Institucional, inciso b, establece lo siguiente:</w:t>
      </w:r>
    </w:p>
    <w:p w:rsidR="00525012" w:rsidRPr="00525012" w:rsidRDefault="00525012" w:rsidP="00525012">
      <w:pPr>
        <w:pBdr>
          <w:top w:val="nil"/>
          <w:left w:val="nil"/>
          <w:bottom w:val="nil"/>
          <w:right w:val="nil"/>
          <w:between w:val="nil"/>
        </w:pBdr>
        <w:ind w:left="360"/>
        <w:jc w:val="both"/>
        <w:rPr>
          <w:rFonts w:ascii="Arial" w:hAnsi="Arial" w:cs="Arial"/>
          <w:i/>
        </w:rPr>
      </w:pPr>
    </w:p>
    <w:p w:rsidR="00525012" w:rsidRPr="00525012" w:rsidRDefault="00525012" w:rsidP="00525012">
      <w:pPr>
        <w:pBdr>
          <w:top w:val="nil"/>
          <w:left w:val="nil"/>
          <w:bottom w:val="nil"/>
          <w:right w:val="nil"/>
          <w:between w:val="nil"/>
        </w:pBdr>
        <w:ind w:left="720" w:right="689"/>
        <w:jc w:val="both"/>
        <w:rPr>
          <w:rFonts w:ascii="Arial" w:hAnsi="Arial" w:cs="Arial"/>
          <w:i/>
          <w:sz w:val="20"/>
          <w:szCs w:val="20"/>
        </w:rPr>
      </w:pPr>
      <w:r w:rsidRPr="00525012">
        <w:rPr>
          <w:rFonts w:ascii="Arial" w:hAnsi="Arial" w:cs="Arial"/>
          <w:i/>
          <w:sz w:val="20"/>
          <w:szCs w:val="20"/>
        </w:rPr>
        <w:t>“Artículo 18</w:t>
      </w:r>
    </w:p>
    <w:p w:rsidR="00525012" w:rsidRPr="00525012" w:rsidRDefault="00525012" w:rsidP="00525012">
      <w:pPr>
        <w:pBdr>
          <w:top w:val="nil"/>
          <w:left w:val="nil"/>
          <w:bottom w:val="nil"/>
          <w:right w:val="nil"/>
          <w:between w:val="nil"/>
        </w:pBdr>
        <w:ind w:left="720" w:right="689"/>
        <w:jc w:val="both"/>
        <w:rPr>
          <w:rFonts w:ascii="Arial" w:hAnsi="Arial" w:cs="Arial"/>
          <w:i/>
          <w:sz w:val="20"/>
          <w:szCs w:val="20"/>
        </w:rPr>
      </w:pPr>
      <w:r w:rsidRPr="00525012">
        <w:rPr>
          <w:rFonts w:ascii="Arial" w:hAnsi="Arial" w:cs="Arial"/>
          <w:i/>
          <w:sz w:val="20"/>
          <w:szCs w:val="20"/>
        </w:rPr>
        <w:t>a.  …</w:t>
      </w:r>
    </w:p>
    <w:p w:rsidR="00525012" w:rsidRPr="00525012" w:rsidRDefault="00525012" w:rsidP="00525012">
      <w:pPr>
        <w:pBdr>
          <w:top w:val="nil"/>
          <w:left w:val="nil"/>
          <w:bottom w:val="nil"/>
          <w:right w:val="nil"/>
          <w:between w:val="nil"/>
        </w:pBdr>
        <w:ind w:left="993" w:right="689" w:hanging="273"/>
        <w:jc w:val="both"/>
        <w:rPr>
          <w:rFonts w:ascii="Arial" w:hAnsi="Arial" w:cs="Arial"/>
          <w:i/>
          <w:sz w:val="20"/>
          <w:szCs w:val="20"/>
        </w:rPr>
      </w:pPr>
      <w:r w:rsidRPr="00525012">
        <w:rPr>
          <w:rFonts w:ascii="Arial" w:hAnsi="Arial" w:cs="Arial"/>
          <w:i/>
          <w:sz w:val="20"/>
          <w:szCs w:val="20"/>
        </w:rPr>
        <w:t>b. Aprobar el Plan Estratégico Institucional y los Planes anuales operativos, el presupuesto del Instituto, y los indicadores de gestión, de acuerdo con lo establecido en el Estatuto Orgánico y en la reglamentación respectiva.”</w:t>
      </w:r>
    </w:p>
    <w:p w:rsidR="00525012" w:rsidRPr="00525012" w:rsidRDefault="00525012" w:rsidP="00525012">
      <w:pPr>
        <w:pBdr>
          <w:top w:val="nil"/>
          <w:left w:val="nil"/>
          <w:bottom w:val="nil"/>
          <w:right w:val="nil"/>
          <w:between w:val="nil"/>
        </w:pBdr>
        <w:ind w:left="1134" w:right="425"/>
        <w:jc w:val="both"/>
        <w:rPr>
          <w:rFonts w:ascii="Arial" w:eastAsia="Arial" w:hAnsi="Arial" w:cs="Arial"/>
          <w:sz w:val="22"/>
          <w:szCs w:val="22"/>
        </w:rPr>
      </w:pPr>
    </w:p>
    <w:p w:rsidR="00525012" w:rsidRPr="00525012" w:rsidRDefault="00525012" w:rsidP="00525012">
      <w:pPr>
        <w:numPr>
          <w:ilvl w:val="0"/>
          <w:numId w:val="43"/>
        </w:numPr>
        <w:pBdr>
          <w:top w:val="nil"/>
          <w:left w:val="nil"/>
          <w:bottom w:val="nil"/>
          <w:right w:val="nil"/>
          <w:between w:val="nil"/>
        </w:pBdr>
        <w:jc w:val="both"/>
        <w:rPr>
          <w:rFonts w:ascii="Arial" w:hAnsi="Arial" w:cs="Arial"/>
        </w:rPr>
      </w:pPr>
      <w:r w:rsidRPr="00525012">
        <w:rPr>
          <w:rFonts w:ascii="Arial" w:hAnsi="Arial" w:cs="Arial"/>
        </w:rPr>
        <w:t>El Consejo Institucional en la Sesión Ordinaria No. 2712, Artículo 14, del 12 de mayo de 2011, aprobó los Planes 2011-2026 de Infraestructura, Mantenimiento, (Equipamiento y Tecnologías).</w:t>
      </w:r>
    </w:p>
    <w:p w:rsidR="00525012" w:rsidRPr="00525012" w:rsidRDefault="00525012" w:rsidP="00525012">
      <w:pPr>
        <w:pBdr>
          <w:top w:val="nil"/>
          <w:left w:val="nil"/>
          <w:bottom w:val="nil"/>
          <w:right w:val="nil"/>
          <w:between w:val="nil"/>
        </w:pBdr>
        <w:ind w:left="1134" w:right="425"/>
        <w:jc w:val="both"/>
        <w:rPr>
          <w:rFonts w:ascii="Arial" w:eastAsia="Arial" w:hAnsi="Arial" w:cs="Arial"/>
        </w:rPr>
      </w:pPr>
    </w:p>
    <w:p w:rsidR="00525012" w:rsidRPr="00525012" w:rsidRDefault="00525012" w:rsidP="00525012">
      <w:pPr>
        <w:numPr>
          <w:ilvl w:val="0"/>
          <w:numId w:val="43"/>
        </w:numPr>
        <w:pBdr>
          <w:top w:val="nil"/>
          <w:left w:val="nil"/>
          <w:bottom w:val="nil"/>
          <w:right w:val="nil"/>
          <w:between w:val="nil"/>
        </w:pBdr>
        <w:jc w:val="both"/>
        <w:rPr>
          <w:rFonts w:ascii="Arial" w:hAnsi="Arial" w:cs="Arial"/>
          <w:i/>
        </w:rPr>
      </w:pPr>
      <w:r w:rsidRPr="00525012">
        <w:rPr>
          <w:rFonts w:ascii="Arial" w:hAnsi="Arial" w:cs="Arial"/>
        </w:rPr>
        <w:t>El Plan Maestro de la institución data desde 1995 y la Institución ha incrementado su crecimiento en infraestructura, no solo dentro de las instalaciones en la Sede Central, sino también en la Sede Regional, Centro Académico de San José y Limón.</w:t>
      </w:r>
    </w:p>
    <w:p w:rsidR="00525012" w:rsidRPr="00525012" w:rsidRDefault="00525012" w:rsidP="00525012">
      <w:pPr>
        <w:pBdr>
          <w:top w:val="nil"/>
          <w:left w:val="nil"/>
          <w:bottom w:val="nil"/>
          <w:right w:val="nil"/>
          <w:between w:val="nil"/>
        </w:pBdr>
        <w:rPr>
          <w:rFonts w:ascii="Arimo" w:eastAsia="Arimo" w:hAnsi="Arimo" w:cs="Arimo"/>
          <w:i/>
          <w:highlight w:val="green"/>
        </w:rPr>
      </w:pPr>
    </w:p>
    <w:p w:rsidR="00525012" w:rsidRPr="00525012" w:rsidRDefault="00525012" w:rsidP="00525012">
      <w:pPr>
        <w:pBdr>
          <w:top w:val="nil"/>
          <w:left w:val="nil"/>
          <w:bottom w:val="nil"/>
          <w:right w:val="nil"/>
          <w:between w:val="nil"/>
        </w:pBdr>
        <w:rPr>
          <w:rFonts w:ascii="Arial" w:hAnsi="Arial" w:cs="Arial"/>
          <w:b/>
          <w:i/>
        </w:rPr>
      </w:pPr>
      <w:r w:rsidRPr="00525012">
        <w:rPr>
          <w:rFonts w:ascii="Arimo" w:eastAsia="Arimo" w:hAnsi="Arimo" w:cs="Arimo"/>
        </w:rPr>
        <w:t xml:space="preserve"> </w:t>
      </w:r>
      <w:r w:rsidRPr="00525012">
        <w:rPr>
          <w:rFonts w:ascii="Arial" w:hAnsi="Arial" w:cs="Arial"/>
          <w:b/>
        </w:rPr>
        <w:t>CONSIDERANDO QUE:</w:t>
      </w:r>
    </w:p>
    <w:p w:rsidR="00525012" w:rsidRPr="00525012" w:rsidRDefault="00525012" w:rsidP="00525012">
      <w:pPr>
        <w:pBdr>
          <w:top w:val="nil"/>
          <w:left w:val="nil"/>
          <w:bottom w:val="nil"/>
          <w:right w:val="nil"/>
          <w:between w:val="nil"/>
        </w:pBdr>
        <w:jc w:val="both"/>
        <w:rPr>
          <w:rFonts w:ascii="Arial" w:eastAsia="Arial" w:hAnsi="Arial" w:cs="Arial"/>
          <w:i/>
        </w:rPr>
      </w:pPr>
    </w:p>
    <w:p w:rsidR="00525012" w:rsidRPr="00525012" w:rsidRDefault="00525012" w:rsidP="00525012">
      <w:pPr>
        <w:numPr>
          <w:ilvl w:val="0"/>
          <w:numId w:val="44"/>
        </w:numPr>
        <w:pBdr>
          <w:top w:val="nil"/>
          <w:left w:val="nil"/>
          <w:bottom w:val="nil"/>
          <w:right w:val="nil"/>
          <w:between w:val="nil"/>
        </w:pBdr>
        <w:tabs>
          <w:tab w:val="left" w:pos="3321"/>
        </w:tabs>
        <w:ind w:left="426"/>
        <w:jc w:val="both"/>
        <w:rPr>
          <w:rFonts w:ascii="Arial" w:eastAsia="Arial" w:hAnsi="Arial" w:cs="Arial"/>
          <w:i/>
        </w:rPr>
      </w:pPr>
      <w:r w:rsidRPr="00525012">
        <w:rPr>
          <w:rFonts w:ascii="Arial" w:hAnsi="Arial" w:cs="Arial"/>
          <w:color w:val="000000"/>
        </w:rPr>
        <w:t xml:space="preserve">El Consejo </w:t>
      </w:r>
      <w:r w:rsidRPr="00525012">
        <w:rPr>
          <w:rFonts w:ascii="Arial" w:hAnsi="Arial" w:cs="Arial"/>
        </w:rPr>
        <w:t>Institucional</w:t>
      </w:r>
      <w:r w:rsidRPr="00525012">
        <w:rPr>
          <w:rFonts w:ascii="Arial" w:hAnsi="Arial" w:cs="Arial"/>
          <w:color w:val="000000"/>
        </w:rPr>
        <w:t xml:space="preserve"> recibió oficio R-1351-2017, con fecha de recibido 7 de noviembre de 2017, suscrito por el Dr. Julio Calvo, Rector del ITCR, dirigido a los señores del Consejo Institucional envía “Propuesta actualización al Plan de Infraestructura 2017-2026 y solicitud de aprobación de Planes Tácticos enviados al Consejo Institucional”.</w:t>
      </w:r>
    </w:p>
    <w:p w:rsidR="00525012" w:rsidRPr="00525012" w:rsidRDefault="00525012" w:rsidP="00525012">
      <w:pPr>
        <w:pBdr>
          <w:top w:val="nil"/>
          <w:left w:val="nil"/>
          <w:bottom w:val="nil"/>
          <w:right w:val="nil"/>
          <w:between w:val="nil"/>
        </w:pBdr>
        <w:tabs>
          <w:tab w:val="left" w:pos="3321"/>
        </w:tabs>
        <w:ind w:left="426"/>
        <w:jc w:val="both"/>
        <w:rPr>
          <w:rFonts w:ascii="Arial" w:eastAsia="Arial" w:hAnsi="Arial" w:cs="Arial"/>
          <w:i/>
        </w:rPr>
      </w:pPr>
    </w:p>
    <w:p w:rsidR="00525012" w:rsidRPr="00525012" w:rsidRDefault="00525012" w:rsidP="00525012">
      <w:pPr>
        <w:numPr>
          <w:ilvl w:val="0"/>
          <w:numId w:val="44"/>
        </w:numPr>
        <w:pBdr>
          <w:top w:val="nil"/>
          <w:left w:val="nil"/>
          <w:bottom w:val="nil"/>
          <w:right w:val="nil"/>
          <w:between w:val="nil"/>
        </w:pBdr>
        <w:tabs>
          <w:tab w:val="left" w:pos="3321"/>
        </w:tabs>
        <w:ind w:left="426"/>
        <w:jc w:val="both"/>
        <w:rPr>
          <w:rFonts w:ascii="Arial" w:eastAsia="Arial" w:hAnsi="Arial" w:cs="Arial"/>
          <w:i/>
        </w:rPr>
      </w:pPr>
      <w:r w:rsidRPr="00525012">
        <w:rPr>
          <w:rFonts w:ascii="Arial" w:hAnsi="Arial" w:cs="Arial"/>
        </w:rPr>
        <w:t>El Consejo Institucional en la Sesión Ordinaria No. 3048, Artículo 11, del 22 de noviembre del 2017, aprobó la Conformación de una Comisión Especial asesora al Consejo Institucional en los temas de Ingeniería Civil, Arquitectura y Urbanismo y en la revisión de los proyectos de infraestructura en el ITCR. La Comisión será integrada por:</w:t>
      </w:r>
    </w:p>
    <w:p w:rsidR="00525012" w:rsidRPr="00525012" w:rsidRDefault="00525012" w:rsidP="00525012">
      <w:pPr>
        <w:pBdr>
          <w:top w:val="nil"/>
          <w:left w:val="nil"/>
          <w:bottom w:val="nil"/>
          <w:right w:val="nil"/>
          <w:between w:val="nil"/>
        </w:pBdr>
        <w:ind w:left="720"/>
        <w:contextualSpacing/>
        <w:rPr>
          <w:rFonts w:ascii="Arial" w:eastAsia="Arial" w:hAnsi="Arial" w:cs="Arial"/>
          <w:i/>
        </w:rPr>
      </w:pPr>
    </w:p>
    <w:p w:rsidR="00525012" w:rsidRPr="00525012" w:rsidRDefault="00525012" w:rsidP="00525012">
      <w:pPr>
        <w:numPr>
          <w:ilvl w:val="1"/>
          <w:numId w:val="44"/>
        </w:numPr>
        <w:pBdr>
          <w:top w:val="nil"/>
          <w:left w:val="nil"/>
          <w:bottom w:val="nil"/>
          <w:right w:val="nil"/>
          <w:between w:val="nil"/>
        </w:pBdr>
        <w:tabs>
          <w:tab w:val="left" w:pos="3321"/>
        </w:tabs>
        <w:jc w:val="both"/>
        <w:rPr>
          <w:rFonts w:ascii="Arial" w:eastAsia="Arial" w:hAnsi="Arial" w:cs="Arial"/>
          <w:i/>
        </w:rPr>
      </w:pPr>
      <w:r w:rsidRPr="00525012">
        <w:rPr>
          <w:rFonts w:ascii="Arial" w:eastAsia="Arial" w:hAnsi="Arial" w:cs="Arial"/>
          <w:i/>
        </w:rPr>
        <w:t>El Director de la Escuela de Arquitectura y Urbanismo o su representante.</w:t>
      </w:r>
    </w:p>
    <w:p w:rsidR="00525012" w:rsidRPr="00525012" w:rsidRDefault="00525012" w:rsidP="00525012">
      <w:pPr>
        <w:numPr>
          <w:ilvl w:val="1"/>
          <w:numId w:val="44"/>
        </w:numPr>
        <w:pBdr>
          <w:top w:val="nil"/>
          <w:left w:val="nil"/>
          <w:bottom w:val="nil"/>
          <w:right w:val="nil"/>
          <w:between w:val="nil"/>
        </w:pBdr>
        <w:tabs>
          <w:tab w:val="left" w:pos="3321"/>
        </w:tabs>
        <w:jc w:val="both"/>
        <w:rPr>
          <w:rFonts w:ascii="Arial" w:eastAsia="Arial" w:hAnsi="Arial" w:cs="Arial"/>
          <w:i/>
        </w:rPr>
      </w:pPr>
      <w:r w:rsidRPr="00525012">
        <w:rPr>
          <w:rFonts w:ascii="Arial" w:eastAsia="Arial" w:hAnsi="Arial" w:cs="Arial"/>
          <w:i/>
        </w:rPr>
        <w:t>El Director de la de la Escuela de Ingeniería en Construcción o su representante.</w:t>
      </w:r>
    </w:p>
    <w:p w:rsidR="00525012" w:rsidRPr="00525012" w:rsidRDefault="00525012" w:rsidP="00525012">
      <w:pPr>
        <w:numPr>
          <w:ilvl w:val="1"/>
          <w:numId w:val="44"/>
        </w:numPr>
        <w:pBdr>
          <w:top w:val="nil"/>
          <w:left w:val="nil"/>
          <w:bottom w:val="nil"/>
          <w:right w:val="nil"/>
          <w:between w:val="nil"/>
        </w:pBdr>
        <w:tabs>
          <w:tab w:val="left" w:pos="3321"/>
        </w:tabs>
        <w:jc w:val="both"/>
        <w:rPr>
          <w:rFonts w:ascii="Arial" w:eastAsia="Arial" w:hAnsi="Arial" w:cs="Arial"/>
          <w:i/>
        </w:rPr>
      </w:pPr>
      <w:r w:rsidRPr="00525012">
        <w:rPr>
          <w:rFonts w:ascii="Arial" w:eastAsia="Arial" w:hAnsi="Arial" w:cs="Arial"/>
          <w:i/>
        </w:rPr>
        <w:t>La Dra. Virginia Carmiol Umaña de la Escuela de Diseño Industrial, coordinadora de la comisión.</w:t>
      </w:r>
    </w:p>
    <w:p w:rsidR="00525012" w:rsidRPr="00525012" w:rsidRDefault="00525012" w:rsidP="00525012">
      <w:pPr>
        <w:numPr>
          <w:ilvl w:val="1"/>
          <w:numId w:val="44"/>
        </w:numPr>
        <w:pBdr>
          <w:top w:val="nil"/>
          <w:left w:val="nil"/>
          <w:bottom w:val="nil"/>
          <w:right w:val="nil"/>
          <w:between w:val="nil"/>
        </w:pBdr>
        <w:tabs>
          <w:tab w:val="left" w:pos="3321"/>
        </w:tabs>
        <w:jc w:val="both"/>
        <w:rPr>
          <w:rFonts w:ascii="Arial" w:eastAsia="Arial" w:hAnsi="Arial" w:cs="Arial"/>
          <w:i/>
        </w:rPr>
      </w:pPr>
      <w:r w:rsidRPr="00525012">
        <w:rPr>
          <w:rFonts w:ascii="Arial" w:eastAsia="Arial" w:hAnsi="Arial" w:cs="Arial"/>
          <w:i/>
        </w:rPr>
        <w:t>El Director de la Escuela de Ingeniería en Seguridad e Higiene Ambiental, o su representante.</w:t>
      </w:r>
    </w:p>
    <w:p w:rsidR="00525012" w:rsidRPr="00525012" w:rsidRDefault="00525012" w:rsidP="00525012">
      <w:pPr>
        <w:pBdr>
          <w:top w:val="nil"/>
          <w:left w:val="nil"/>
          <w:bottom w:val="nil"/>
          <w:right w:val="nil"/>
          <w:between w:val="nil"/>
        </w:pBdr>
        <w:contextualSpacing/>
        <w:rPr>
          <w:rFonts w:ascii="Arial" w:eastAsia="Arial" w:hAnsi="Arial" w:cs="Arial"/>
          <w:i/>
        </w:rPr>
      </w:pPr>
    </w:p>
    <w:p w:rsidR="00525012" w:rsidRPr="00525012" w:rsidRDefault="00525012" w:rsidP="00525012">
      <w:pPr>
        <w:numPr>
          <w:ilvl w:val="0"/>
          <w:numId w:val="44"/>
        </w:numPr>
        <w:pBdr>
          <w:top w:val="nil"/>
          <w:left w:val="nil"/>
          <w:bottom w:val="nil"/>
          <w:right w:val="nil"/>
          <w:between w:val="nil"/>
        </w:pBdr>
        <w:tabs>
          <w:tab w:val="left" w:pos="3321"/>
        </w:tabs>
        <w:ind w:left="426"/>
        <w:jc w:val="both"/>
        <w:rPr>
          <w:rFonts w:ascii="Arial" w:eastAsia="Arial" w:hAnsi="Arial" w:cs="Arial"/>
        </w:rPr>
      </w:pPr>
      <w:r w:rsidRPr="00525012">
        <w:rPr>
          <w:rFonts w:ascii="Arial" w:eastAsia="Arial" w:hAnsi="Arial" w:cs="Arial"/>
        </w:rPr>
        <w:t>La Comisión de Planificación y Administración en sesión 746-2017, considera que la evaluación del Plan de Infraestructura debe darse a la luz de los planes maestros y es un insumo fundamental para la Comisión de Infraestructura constituida por el Consejo Institucional.</w:t>
      </w:r>
    </w:p>
    <w:p w:rsidR="00525012" w:rsidRPr="00525012" w:rsidRDefault="00525012" w:rsidP="00525012">
      <w:pPr>
        <w:pBdr>
          <w:top w:val="nil"/>
          <w:left w:val="nil"/>
          <w:bottom w:val="nil"/>
          <w:right w:val="nil"/>
          <w:between w:val="nil"/>
        </w:pBdr>
        <w:ind w:left="284"/>
        <w:jc w:val="both"/>
        <w:rPr>
          <w:rFonts w:ascii="Arial" w:eastAsia="Arial" w:hAnsi="Arial" w:cs="Arial"/>
          <w:i/>
        </w:rPr>
      </w:pPr>
    </w:p>
    <w:p w:rsidR="00525012" w:rsidRPr="00525012" w:rsidRDefault="00525012" w:rsidP="00525012">
      <w:pPr>
        <w:pBdr>
          <w:top w:val="nil"/>
          <w:left w:val="nil"/>
          <w:bottom w:val="nil"/>
          <w:right w:val="nil"/>
          <w:between w:val="nil"/>
        </w:pBdr>
        <w:spacing w:after="240"/>
        <w:rPr>
          <w:rFonts w:ascii="Arial" w:eastAsia="Arial" w:hAnsi="Arial" w:cs="Arial"/>
          <w:b/>
          <w:i/>
        </w:rPr>
      </w:pPr>
      <w:r w:rsidRPr="00525012">
        <w:rPr>
          <w:rFonts w:ascii="Arial" w:eastAsia="Arial" w:hAnsi="Arial" w:cs="Arial"/>
          <w:b/>
        </w:rPr>
        <w:t>SE</w:t>
      </w:r>
      <w:r>
        <w:rPr>
          <w:rFonts w:ascii="Arial" w:eastAsia="Arial" w:hAnsi="Arial" w:cs="Arial"/>
          <w:b/>
        </w:rPr>
        <w:t xml:space="preserve"> ACUERDA</w:t>
      </w:r>
      <w:r w:rsidRPr="00525012">
        <w:rPr>
          <w:rFonts w:ascii="Arial" w:eastAsia="Arial" w:hAnsi="Arial" w:cs="Arial"/>
          <w:b/>
        </w:rPr>
        <w:t>:</w:t>
      </w:r>
    </w:p>
    <w:p w:rsidR="00525012" w:rsidRPr="00525012" w:rsidRDefault="00525012" w:rsidP="00525012">
      <w:pPr>
        <w:numPr>
          <w:ilvl w:val="0"/>
          <w:numId w:val="45"/>
        </w:numPr>
        <w:pBdr>
          <w:top w:val="nil"/>
          <w:left w:val="nil"/>
          <w:bottom w:val="nil"/>
          <w:right w:val="nil"/>
          <w:between w:val="nil"/>
        </w:pBdr>
        <w:ind w:left="426" w:hanging="426"/>
        <w:contextualSpacing/>
        <w:jc w:val="both"/>
        <w:rPr>
          <w:rFonts w:ascii="Arial" w:hAnsi="Arial" w:cs="Arial"/>
          <w:i/>
        </w:rPr>
      </w:pPr>
      <w:r w:rsidRPr="00525012">
        <w:rPr>
          <w:rFonts w:ascii="Arial" w:eastAsia="Arial" w:hAnsi="Arial" w:cs="Arial"/>
        </w:rPr>
        <w:t>Solicitar a la Administración presentar los Planes Maestros de las Sedes y Centros Académicos en la siguiente forma:</w:t>
      </w:r>
    </w:p>
    <w:p w:rsidR="00525012" w:rsidRPr="00525012" w:rsidRDefault="00525012" w:rsidP="00525012">
      <w:pPr>
        <w:pBdr>
          <w:top w:val="nil"/>
          <w:left w:val="nil"/>
          <w:bottom w:val="nil"/>
          <w:right w:val="nil"/>
          <w:between w:val="nil"/>
        </w:pBdr>
        <w:contextualSpacing/>
        <w:jc w:val="both"/>
        <w:rPr>
          <w:rFonts w:ascii="Arial" w:hAnsi="Arial" w:cs="Arial"/>
          <w:i/>
        </w:rPr>
      </w:pPr>
    </w:p>
    <w:p w:rsidR="00525012" w:rsidRPr="00525012" w:rsidRDefault="00525012" w:rsidP="00525012">
      <w:pPr>
        <w:pBdr>
          <w:top w:val="nil"/>
          <w:left w:val="nil"/>
          <w:bottom w:val="nil"/>
          <w:right w:val="nil"/>
          <w:between w:val="nil"/>
        </w:pBdr>
        <w:ind w:left="1134" w:hanging="567"/>
        <w:contextualSpacing/>
        <w:jc w:val="both"/>
        <w:rPr>
          <w:rFonts w:ascii="Arial" w:hAnsi="Arial" w:cs="Arial"/>
          <w:i/>
        </w:rPr>
      </w:pPr>
      <w:r w:rsidRPr="00525012">
        <w:rPr>
          <w:rFonts w:ascii="Arial" w:eastAsia="Arial" w:hAnsi="Arial" w:cs="Arial"/>
        </w:rPr>
        <w:t>a.1. Sede Central de Cartago, en dos semanas calendario</w:t>
      </w:r>
    </w:p>
    <w:p w:rsidR="00525012" w:rsidRPr="00525012" w:rsidRDefault="00525012" w:rsidP="00525012">
      <w:pPr>
        <w:pBdr>
          <w:top w:val="nil"/>
          <w:left w:val="nil"/>
          <w:bottom w:val="nil"/>
          <w:right w:val="nil"/>
          <w:between w:val="nil"/>
        </w:pBdr>
        <w:ind w:left="1134" w:hanging="567"/>
        <w:contextualSpacing/>
        <w:jc w:val="both"/>
        <w:rPr>
          <w:rFonts w:ascii="Arial" w:eastAsia="Arial" w:hAnsi="Arial" w:cs="Arial"/>
        </w:rPr>
      </w:pPr>
      <w:r w:rsidRPr="00525012">
        <w:rPr>
          <w:rFonts w:ascii="Arial" w:eastAsia="Arial" w:hAnsi="Arial" w:cs="Arial"/>
        </w:rPr>
        <w:t xml:space="preserve">a.2. Sede Regional y Centro Académico de Alajuela, en un plazo de un año </w:t>
      </w:r>
    </w:p>
    <w:p w:rsidR="00525012" w:rsidRPr="00525012" w:rsidRDefault="00525012" w:rsidP="00525012">
      <w:pPr>
        <w:pBdr>
          <w:top w:val="nil"/>
          <w:left w:val="nil"/>
          <w:bottom w:val="nil"/>
          <w:right w:val="nil"/>
          <w:between w:val="nil"/>
        </w:pBdr>
        <w:ind w:left="1134" w:hanging="567"/>
        <w:contextualSpacing/>
        <w:jc w:val="both"/>
        <w:rPr>
          <w:rFonts w:ascii="Arial" w:eastAsia="Arial" w:hAnsi="Arial" w:cs="Arial"/>
        </w:rPr>
      </w:pPr>
      <w:r w:rsidRPr="00525012">
        <w:rPr>
          <w:rFonts w:ascii="Arial" w:eastAsia="Arial" w:hAnsi="Arial" w:cs="Arial"/>
        </w:rPr>
        <w:t>a.3. Centro Académico San José y Centro Académico Limón finalizando el primer semestre del 2018</w:t>
      </w:r>
    </w:p>
    <w:p w:rsidR="00672D32" w:rsidRDefault="00672D32" w:rsidP="00672D32">
      <w:pPr>
        <w:jc w:val="both"/>
        <w:rPr>
          <w:rFonts w:ascii="Arial" w:hAnsi="Arial" w:cs="Arial"/>
          <w:b/>
          <w:lang w:val="es-CR"/>
        </w:rPr>
      </w:pPr>
    </w:p>
    <w:p w:rsidR="00887FCC" w:rsidRDefault="002204D7" w:rsidP="00525012">
      <w:pPr>
        <w:numPr>
          <w:ilvl w:val="0"/>
          <w:numId w:val="45"/>
        </w:numPr>
        <w:pBdr>
          <w:top w:val="nil"/>
          <w:left w:val="nil"/>
          <w:bottom w:val="nil"/>
          <w:right w:val="nil"/>
          <w:between w:val="nil"/>
        </w:pBdr>
        <w:ind w:left="426" w:hanging="426"/>
        <w:contextualSpacing/>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41439E" w:rsidRDefault="0041439E" w:rsidP="0041439E">
      <w:pPr>
        <w:pStyle w:val="Prrafodelista"/>
        <w:rPr>
          <w:rFonts w:ascii="Arial" w:hAnsi="Arial" w:cs="Arial"/>
          <w:b/>
          <w:lang w:val="es-CR"/>
        </w:rPr>
      </w:pPr>
    </w:p>
    <w:p w:rsidR="0041439E" w:rsidRDefault="0041439E" w:rsidP="0041439E">
      <w:pPr>
        <w:jc w:val="both"/>
        <w:rPr>
          <w:rFonts w:ascii="Arial" w:hAnsi="Arial" w:cs="Arial"/>
          <w:b/>
          <w:lang w:val="es-CR"/>
        </w:rPr>
      </w:pPr>
    </w:p>
    <w:p w:rsidR="00525012" w:rsidRPr="00525012" w:rsidRDefault="00525012" w:rsidP="00525012">
      <w:pPr>
        <w:pBdr>
          <w:top w:val="nil"/>
          <w:left w:val="nil"/>
          <w:bottom w:val="nil"/>
          <w:right w:val="nil"/>
          <w:between w:val="nil"/>
        </w:pBdr>
        <w:jc w:val="both"/>
        <w:rPr>
          <w:rFonts w:ascii="Arial" w:hAnsi="Arial" w:cs="Arial"/>
          <w:b/>
          <w:i/>
          <w:sz w:val="22"/>
          <w:szCs w:val="22"/>
        </w:rPr>
      </w:pPr>
      <w:r w:rsidRPr="00525012">
        <w:rPr>
          <w:rFonts w:ascii="Arial" w:hAnsi="Arial" w:cs="Arial"/>
          <w:b/>
          <w:sz w:val="22"/>
          <w:szCs w:val="22"/>
        </w:rPr>
        <w:t>Palabras clave:    Comisión Especial – plan maestro- plan de infraestructura</w:t>
      </w:r>
    </w:p>
    <w:p w:rsidR="00525012" w:rsidRPr="00525012" w:rsidRDefault="00525012" w:rsidP="00525012">
      <w:pPr>
        <w:jc w:val="both"/>
        <w:rPr>
          <w:rFonts w:ascii="Arial" w:eastAsia="Cambria" w:hAnsi="Arial" w:cs="Arial"/>
          <w:lang w:eastAsia="en-US"/>
        </w:rPr>
      </w:pPr>
    </w:p>
    <w:p w:rsidR="004F7EB0" w:rsidRPr="00525012" w:rsidRDefault="004F7EB0" w:rsidP="00672D32">
      <w:pPr>
        <w:jc w:val="both"/>
        <w:rPr>
          <w:rFonts w:ascii="Arial" w:hAnsi="Arial" w:cs="Arial"/>
          <w:b/>
          <w:sz w:val="22"/>
          <w:szCs w:val="22"/>
        </w:rPr>
      </w:pPr>
    </w:p>
    <w:p w:rsidR="004F7EB0" w:rsidRPr="0041439E" w:rsidRDefault="004F7EB0" w:rsidP="00672D32">
      <w:pPr>
        <w:jc w:val="both"/>
        <w:rPr>
          <w:rFonts w:ascii="Arial" w:hAnsi="Arial" w:cs="Arial"/>
          <w:b/>
          <w:sz w:val="22"/>
          <w:szCs w:val="22"/>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F41044" w:rsidTr="003538E7">
        <w:trPr>
          <w:trHeight w:val="183"/>
        </w:trPr>
        <w:tc>
          <w:tcPr>
            <w:tcW w:w="4361" w:type="dxa"/>
          </w:tcPr>
          <w:p w:rsidR="00F41044" w:rsidRDefault="00F41044" w:rsidP="003538E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154839" w:rsidRDefault="00154839" w:rsidP="00154839">
            <w:pPr>
              <w:ind w:left="-567" w:firstLine="567"/>
              <w:jc w:val="both"/>
              <w:rPr>
                <w:rFonts w:ascii="Arial" w:eastAsia="Cambria" w:hAnsi="Arial" w:cs="Arial"/>
                <w:b/>
                <w:sz w:val="16"/>
                <w:szCs w:val="16"/>
                <w:lang w:val="es-ES_tradnl" w:eastAsia="en-US"/>
              </w:rPr>
            </w:pPr>
          </w:p>
          <w:p w:rsidR="00F41044" w:rsidRDefault="00F41044" w:rsidP="00154839">
            <w:pPr>
              <w:ind w:left="-567" w:firstLine="567"/>
              <w:jc w:val="both"/>
              <w:rPr>
                <w:rFonts w:ascii="Arial" w:eastAsia="Cambria" w:hAnsi="Arial" w:cs="Arial"/>
                <w:b/>
                <w:sz w:val="16"/>
                <w:szCs w:val="16"/>
                <w:lang w:val="es-ES_tradnl"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p w:rsidR="00F41044" w:rsidRDefault="00F41044" w:rsidP="003538E7">
            <w:pPr>
              <w:rPr>
                <w:rFonts w:ascii="Arial" w:eastAsia="Cambria" w:hAnsi="Arial" w:cs="Arial"/>
                <w:b/>
                <w:sz w:val="16"/>
                <w:szCs w:val="16"/>
                <w:lang w:val="es-CR"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tc>
        <w:tc>
          <w:tcPr>
            <w:tcW w:w="5103" w:type="dxa"/>
          </w:tcPr>
          <w:p w:rsidR="00F41044" w:rsidRDefault="00F41044" w:rsidP="003538E7">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67E" w:rsidRDefault="0011767E">
      <w:r>
        <w:separator/>
      </w:r>
    </w:p>
  </w:endnote>
  <w:endnote w:type="continuationSeparator" w:id="0">
    <w:p w:rsidR="0011767E" w:rsidRDefault="0011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67E" w:rsidRDefault="0011767E">
      <w:r>
        <w:separator/>
      </w:r>
    </w:p>
  </w:footnote>
  <w:footnote w:type="continuationSeparator" w:id="0">
    <w:p w:rsidR="0011767E" w:rsidRDefault="00117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w:t>
    </w:r>
    <w:r w:rsidR="00525012">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41439E">
      <w:rPr>
        <w:rFonts w:ascii="Arial" w:eastAsia="Cambria" w:hAnsi="Arial" w:cs="Arial"/>
        <w:i/>
        <w:sz w:val="18"/>
        <w:szCs w:val="18"/>
        <w:lang w:val="es-ES_tradnl" w:eastAsia="x-none"/>
      </w:rPr>
      <w:t>1</w:t>
    </w:r>
    <w:r w:rsidR="00525012">
      <w:rPr>
        <w:rFonts w:ascii="Arial" w:eastAsia="Cambria" w:hAnsi="Arial" w:cs="Arial"/>
        <w:i/>
        <w:sz w:val="18"/>
        <w:szCs w:val="18"/>
        <w:lang w:val="es-ES_tradnl" w:eastAsia="x-none"/>
      </w:rPr>
      <w:t>1</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1439E">
      <w:rPr>
        <w:rFonts w:ascii="Arial" w:eastAsia="Cambria" w:hAnsi="Arial" w:cs="Arial"/>
        <w:i/>
        <w:sz w:val="18"/>
        <w:szCs w:val="18"/>
        <w:lang w:val="es-ES_tradnl" w:eastAsia="x-none"/>
      </w:rPr>
      <w:t>2</w:t>
    </w:r>
    <w:r w:rsidR="00525012">
      <w:rPr>
        <w:rFonts w:ascii="Arial" w:eastAsia="Cambria" w:hAnsi="Arial" w:cs="Arial"/>
        <w:i/>
        <w:sz w:val="18"/>
        <w:szCs w:val="18"/>
        <w:lang w:val="es-ES_tradnl" w:eastAsia="x-none"/>
      </w:rPr>
      <w:t>9</w:t>
    </w:r>
    <w:r>
      <w:rPr>
        <w:rFonts w:ascii="Arial" w:eastAsia="Cambria" w:hAnsi="Arial" w:cs="Arial"/>
        <w:i/>
        <w:sz w:val="18"/>
        <w:szCs w:val="18"/>
        <w:lang w:val="es-ES_tradnl" w:eastAsia="x-none"/>
      </w:rPr>
      <w:t xml:space="preserve"> de noviembre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441058">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38C"/>
    <w:multiLevelType w:val="hybridMultilevel"/>
    <w:tmpl w:val="125CDB0C"/>
    <w:lvl w:ilvl="0" w:tplc="D93A48C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00DF125D"/>
    <w:multiLevelType w:val="hybridMultilevel"/>
    <w:tmpl w:val="7BE6A2EA"/>
    <w:lvl w:ilvl="0" w:tplc="140A000F">
      <w:start w:val="1"/>
      <w:numFmt w:val="decimal"/>
      <w:lvlText w:val="%1."/>
      <w:lvlJc w:val="left"/>
      <w:pPr>
        <w:ind w:left="644"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0F97D00"/>
    <w:multiLevelType w:val="hybridMultilevel"/>
    <w:tmpl w:val="5C00EC6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15:restartNumberingAfterBreak="0">
    <w:nsid w:val="04445BA9"/>
    <w:multiLevelType w:val="hybridMultilevel"/>
    <w:tmpl w:val="6E5409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A2E69"/>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86D5F2B"/>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7" w15:restartNumberingAfterBreak="0">
    <w:nsid w:val="114422AD"/>
    <w:multiLevelType w:val="hybridMultilevel"/>
    <w:tmpl w:val="F77AAD8C"/>
    <w:lvl w:ilvl="0" w:tplc="259AE804">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BA4D48"/>
    <w:multiLevelType w:val="hybridMultilevel"/>
    <w:tmpl w:val="AA668D5E"/>
    <w:lvl w:ilvl="0" w:tplc="26B2FCE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97D7D5A"/>
    <w:multiLevelType w:val="hybridMultilevel"/>
    <w:tmpl w:val="EF32EDC4"/>
    <w:lvl w:ilvl="0" w:tplc="5164EF4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15:restartNumberingAfterBreak="0">
    <w:nsid w:val="2E9F4300"/>
    <w:multiLevelType w:val="hybridMultilevel"/>
    <w:tmpl w:val="5D808AD2"/>
    <w:lvl w:ilvl="0" w:tplc="30C2D4E0">
      <w:start w:val="1"/>
      <w:numFmt w:val="decimal"/>
      <w:lvlText w:val="%1."/>
      <w:lvlJc w:val="left"/>
      <w:pPr>
        <w:ind w:left="360" w:hanging="360"/>
      </w:pPr>
      <w:rPr>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31303302"/>
    <w:multiLevelType w:val="hybridMultilevel"/>
    <w:tmpl w:val="D058403C"/>
    <w:lvl w:ilvl="0" w:tplc="03AE6DE0">
      <w:start w:val="1"/>
      <w:numFmt w:val="lowerLetter"/>
      <w:lvlText w:val="%1."/>
      <w:lvlJc w:val="left"/>
      <w:pPr>
        <w:ind w:left="360" w:hanging="360"/>
      </w:pPr>
      <w:rPr>
        <w:rFonts w:ascii="Arial" w:hAnsi="Arial" w:cs="Arial"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334F0FD9"/>
    <w:multiLevelType w:val="hybridMultilevel"/>
    <w:tmpl w:val="51E89BE4"/>
    <w:lvl w:ilvl="0" w:tplc="5E544B12">
      <w:start w:val="2"/>
      <w:numFmt w:val="decimal"/>
      <w:lvlText w:val="%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4F96B3F"/>
    <w:multiLevelType w:val="hybridMultilevel"/>
    <w:tmpl w:val="EF0C601A"/>
    <w:lvl w:ilvl="0" w:tplc="A996931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38BE7ED4"/>
    <w:multiLevelType w:val="hybridMultilevel"/>
    <w:tmpl w:val="2160ECA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B6F5459"/>
    <w:multiLevelType w:val="hybridMultilevel"/>
    <w:tmpl w:val="459AB99A"/>
    <w:lvl w:ilvl="0" w:tplc="9A5058E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15:restartNumberingAfterBreak="0">
    <w:nsid w:val="40D20B82"/>
    <w:multiLevelType w:val="hybridMultilevel"/>
    <w:tmpl w:val="146E13C0"/>
    <w:lvl w:ilvl="0" w:tplc="2EF01C5E">
      <w:start w:val="1"/>
      <w:numFmt w:val="decimal"/>
      <w:lvlText w:val="%1."/>
      <w:lvlJc w:val="left"/>
      <w:pPr>
        <w:ind w:left="644"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11A37BF"/>
    <w:multiLevelType w:val="multilevel"/>
    <w:tmpl w:val="AB8CC0B0"/>
    <w:lvl w:ilvl="0">
      <w:start w:val="1"/>
      <w:numFmt w:val="decimal"/>
      <w:lvlText w:val="%1."/>
      <w:lvlJc w:val="left"/>
      <w:pPr>
        <w:ind w:left="825" w:hanging="465"/>
      </w:pPr>
      <w:rPr>
        <w:b/>
        <w:i w:val="0"/>
        <w:color w:val="000000"/>
        <w:sz w:val="24"/>
        <w:szCs w:val="24"/>
      </w:rPr>
    </w:lvl>
    <w:lvl w:ilvl="1">
      <w:start w:val="1"/>
      <w:numFmt w:val="bullet"/>
      <w:lvlText w:val="●"/>
      <w:lvlJc w:val="left"/>
      <w:pPr>
        <w:ind w:left="1440" w:hanging="360"/>
      </w:pPr>
      <w:rPr>
        <w:rFonts w:ascii="Noto Sans Symbols" w:eastAsia="Noto Sans Symbols" w:hAnsi="Noto Sans Symbols" w:cs="Noto Sans Symbols"/>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CD5EC1"/>
    <w:multiLevelType w:val="hybridMultilevel"/>
    <w:tmpl w:val="0484966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6FA3096"/>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77F240F"/>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9580388"/>
    <w:multiLevelType w:val="hybridMultilevel"/>
    <w:tmpl w:val="191EEE5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C977CB2"/>
    <w:multiLevelType w:val="hybridMultilevel"/>
    <w:tmpl w:val="39A8405E"/>
    <w:lvl w:ilvl="0" w:tplc="0E30C798">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E073358"/>
    <w:multiLevelType w:val="multilevel"/>
    <w:tmpl w:val="A2E819B4"/>
    <w:lvl w:ilvl="0">
      <w:start w:val="1"/>
      <w:numFmt w:val="lowerLetter"/>
      <w:lvlText w:val="%1."/>
      <w:lvlJc w:val="left"/>
      <w:pPr>
        <w:ind w:left="720" w:hanging="360"/>
      </w:pPr>
      <w:rPr>
        <w:b/>
        <w:i w:val="0"/>
      </w:r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AC6657"/>
    <w:multiLevelType w:val="hybridMultilevel"/>
    <w:tmpl w:val="CC9C28C6"/>
    <w:lvl w:ilvl="0" w:tplc="140A000B">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8" w15:restartNumberingAfterBreak="0">
    <w:nsid w:val="5175315B"/>
    <w:multiLevelType w:val="hybridMultilevel"/>
    <w:tmpl w:val="5E2E624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4743764"/>
    <w:multiLevelType w:val="hybridMultilevel"/>
    <w:tmpl w:val="C8224794"/>
    <w:lvl w:ilvl="0" w:tplc="470AC0B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1" w15:restartNumberingAfterBreak="0">
    <w:nsid w:val="58E34A1D"/>
    <w:multiLevelType w:val="hybridMultilevel"/>
    <w:tmpl w:val="CDB04DDC"/>
    <w:lvl w:ilvl="0" w:tplc="04A6C46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2" w15:restartNumberingAfterBreak="0">
    <w:nsid w:val="595A188A"/>
    <w:multiLevelType w:val="hybridMultilevel"/>
    <w:tmpl w:val="28188732"/>
    <w:lvl w:ilvl="0" w:tplc="140A0001">
      <w:start w:val="1"/>
      <w:numFmt w:val="bullet"/>
      <w:lvlText w:val=""/>
      <w:lvlJc w:val="left"/>
      <w:pPr>
        <w:ind w:left="1800" w:hanging="360"/>
      </w:pPr>
      <w:rPr>
        <w:rFonts w:ascii="Symbol" w:hAnsi="Symbol"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33" w15:restartNumberingAfterBreak="0">
    <w:nsid w:val="5AAD6999"/>
    <w:multiLevelType w:val="hybridMultilevel"/>
    <w:tmpl w:val="BBAEB060"/>
    <w:lvl w:ilvl="0" w:tplc="EB12AC24">
      <w:start w:val="1"/>
      <w:numFmt w:val="decimal"/>
      <w:lvlText w:val="%1."/>
      <w:lvlJc w:val="left"/>
      <w:pPr>
        <w:ind w:left="360" w:hanging="360"/>
      </w:pPr>
      <w:rPr>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4" w15:restartNumberingAfterBreak="0">
    <w:nsid w:val="6AA516C5"/>
    <w:multiLevelType w:val="hybridMultilevel"/>
    <w:tmpl w:val="FA60C4B2"/>
    <w:lvl w:ilvl="0" w:tplc="5852992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6" w15:restartNumberingAfterBreak="0">
    <w:nsid w:val="6B72409D"/>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7" w15:restartNumberingAfterBreak="0">
    <w:nsid w:val="6BD523E5"/>
    <w:multiLevelType w:val="hybridMultilevel"/>
    <w:tmpl w:val="B5A0393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0CC030D"/>
    <w:multiLevelType w:val="multilevel"/>
    <w:tmpl w:val="34560DC2"/>
    <w:lvl w:ilvl="0">
      <w:start w:val="1"/>
      <w:numFmt w:val="decimal"/>
      <w:lvlText w:val="%1."/>
      <w:lvlJc w:val="left"/>
      <w:pPr>
        <w:ind w:left="360" w:hanging="360"/>
      </w:pPr>
      <w:rPr>
        <w:b/>
        <w:color w:val="FF0000"/>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39"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51D28A6"/>
    <w:multiLevelType w:val="hybridMultilevel"/>
    <w:tmpl w:val="683E895C"/>
    <w:lvl w:ilvl="0" w:tplc="0C58CD92">
      <w:start w:val="1"/>
      <w:numFmt w:val="lowerLetter"/>
      <w:lvlText w:val="%1."/>
      <w:lvlJc w:val="left"/>
      <w:pPr>
        <w:tabs>
          <w:tab w:val="num" w:pos="360"/>
        </w:tabs>
        <w:ind w:left="360" w:hanging="360"/>
      </w:pPr>
      <w:rPr>
        <w:rFonts w:ascii="Arial" w:hAnsi="Arial" w:hint="default"/>
        <w:b/>
        <w:i/>
        <w:sz w:val="22"/>
        <w:szCs w:val="22"/>
      </w:rPr>
    </w:lvl>
    <w:lvl w:ilvl="1" w:tplc="2C2E2420">
      <w:start w:val="1"/>
      <w:numFmt w:val="bullet"/>
      <w:lvlText w:val=""/>
      <w:lvlJc w:val="left"/>
      <w:pPr>
        <w:tabs>
          <w:tab w:val="num" w:pos="1440"/>
        </w:tabs>
        <w:ind w:left="1440" w:hanging="360"/>
      </w:pPr>
      <w:rPr>
        <w:rFonts w:ascii="Symbol" w:hAnsi="Symbo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D561769"/>
    <w:multiLevelType w:val="hybridMultilevel"/>
    <w:tmpl w:val="5C8E4650"/>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2" w15:restartNumberingAfterBreak="0">
    <w:nsid w:val="7E7401A5"/>
    <w:multiLevelType w:val="hybridMultilevel"/>
    <w:tmpl w:val="BAEA5DBE"/>
    <w:lvl w:ilvl="0" w:tplc="CBDADDC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3" w15:restartNumberingAfterBreak="0">
    <w:nsid w:val="7EFE2FA0"/>
    <w:multiLevelType w:val="multilevel"/>
    <w:tmpl w:val="926EFD78"/>
    <w:lvl w:ilvl="0">
      <w:start w:val="1"/>
      <w:numFmt w:val="decimal"/>
      <w:lvlText w:val="%1."/>
      <w:lvlJc w:val="left"/>
      <w:pPr>
        <w:ind w:left="36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6"/>
  </w:num>
  <w:num w:numId="3">
    <w:abstractNumId w:val="25"/>
  </w:num>
  <w:num w:numId="4">
    <w:abstractNumId w:val="22"/>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8"/>
  </w:num>
  <w:num w:numId="9">
    <w:abstractNumId w:val="23"/>
  </w:num>
  <w:num w:numId="10">
    <w:abstractNumId w:val="36"/>
  </w:num>
  <w:num w:numId="11">
    <w:abstractNumId w:val="5"/>
  </w:num>
  <w:num w:numId="12">
    <w:abstractNumId w:val="13"/>
  </w:num>
  <w:num w:numId="13">
    <w:abstractNumId w:val="10"/>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0"/>
  </w:num>
  <w:num w:numId="17">
    <w:abstractNumId w:val="35"/>
  </w:num>
  <w:num w:numId="18">
    <w:abstractNumId w:val="34"/>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1"/>
  </w:num>
  <w:num w:numId="22">
    <w:abstractNumId w:val="1"/>
  </w:num>
  <w:num w:numId="23">
    <w:abstractNumId w:val="9"/>
  </w:num>
  <w:num w:numId="24">
    <w:abstractNumId w:val="18"/>
  </w:num>
  <w:num w:numId="25">
    <w:abstractNumId w:val="0"/>
  </w:num>
  <w:num w:numId="26">
    <w:abstractNumId w:val="11"/>
  </w:num>
  <w:num w:numId="27">
    <w:abstractNumId w:val="37"/>
  </w:num>
  <w:num w:numId="28">
    <w:abstractNumId w:val="24"/>
  </w:num>
  <w:num w:numId="29">
    <w:abstractNumId w:val="31"/>
  </w:num>
  <w:num w:numId="30">
    <w:abstractNumId w:val="2"/>
  </w:num>
  <w:num w:numId="31">
    <w:abstractNumId w:val="42"/>
  </w:num>
  <w:num w:numId="32">
    <w:abstractNumId w:val="27"/>
  </w:num>
  <w:num w:numId="33">
    <w:abstractNumId w:val="15"/>
  </w:num>
  <w:num w:numId="34">
    <w:abstractNumId w:val="21"/>
  </w:num>
  <w:num w:numId="35">
    <w:abstractNumId w:val="3"/>
  </w:num>
  <w:num w:numId="36">
    <w:abstractNumId w:val="14"/>
  </w:num>
  <w:num w:numId="37">
    <w:abstractNumId w:val="12"/>
  </w:num>
  <w:num w:numId="38">
    <w:abstractNumId w:val="38"/>
  </w:num>
  <w:num w:numId="39">
    <w:abstractNumId w:val="7"/>
  </w:num>
  <w:num w:numId="40">
    <w:abstractNumId w:val="29"/>
  </w:num>
  <w:num w:numId="41">
    <w:abstractNumId w:val="32"/>
  </w:num>
  <w:num w:numId="42">
    <w:abstractNumId w:val="33"/>
  </w:num>
  <w:num w:numId="43">
    <w:abstractNumId w:val="43"/>
  </w:num>
  <w:num w:numId="44">
    <w:abstractNumId w:val="20"/>
  </w:num>
  <w:num w:numId="45">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47E1"/>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D14"/>
    <w:rsid w:val="000F1E1D"/>
    <w:rsid w:val="000F2A0F"/>
    <w:rsid w:val="000F4527"/>
    <w:rsid w:val="000F473C"/>
    <w:rsid w:val="000F490D"/>
    <w:rsid w:val="000F4B43"/>
    <w:rsid w:val="000F5572"/>
    <w:rsid w:val="000F5C99"/>
    <w:rsid w:val="000F7A0A"/>
    <w:rsid w:val="00104E6C"/>
    <w:rsid w:val="00105392"/>
    <w:rsid w:val="00107C78"/>
    <w:rsid w:val="0011053E"/>
    <w:rsid w:val="001113FE"/>
    <w:rsid w:val="001125EE"/>
    <w:rsid w:val="00115853"/>
    <w:rsid w:val="0011767E"/>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4D7"/>
    <w:rsid w:val="002207D9"/>
    <w:rsid w:val="00220ED5"/>
    <w:rsid w:val="00221713"/>
    <w:rsid w:val="00221F57"/>
    <w:rsid w:val="00224C36"/>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2C3"/>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3F9"/>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439E"/>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1058"/>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012"/>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436"/>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3F58"/>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C4E1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0B8"/>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16991"/>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1E9B"/>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5D58D"/>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41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2035B-0529-4C4B-8E30-6F976C12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2</Pages>
  <Words>608</Words>
  <Characters>3345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187</cp:revision>
  <cp:lastPrinted>2017-11-29T20:19:00Z</cp:lastPrinted>
  <dcterms:created xsi:type="dcterms:W3CDTF">2016-10-05T20:00:00Z</dcterms:created>
  <dcterms:modified xsi:type="dcterms:W3CDTF">2017-11-29T20:20:00Z</dcterms:modified>
</cp:coreProperties>
</file>