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73" w:rsidRDefault="00CD6673" w:rsidP="007C024F">
      <w:pPr>
        <w:ind w:left="1276" w:hanging="1276"/>
        <w:jc w:val="both"/>
        <w:rPr>
          <w:rFonts w:ascii="Arial" w:eastAsia="MS Mincho" w:hAnsi="Arial" w:cs="Arial"/>
          <w:b/>
        </w:rPr>
      </w:pPr>
    </w:p>
    <w:p w:rsidR="00D958BC" w:rsidRDefault="00D958BC" w:rsidP="007C024F">
      <w:pPr>
        <w:ind w:left="1276" w:hanging="1276"/>
        <w:jc w:val="both"/>
        <w:rPr>
          <w:rFonts w:ascii="Arial" w:eastAsia="MS Mincho" w:hAnsi="Arial" w:cs="Arial"/>
          <w:b/>
        </w:rPr>
      </w:pPr>
    </w:p>
    <w:p w:rsidR="00D958BC" w:rsidRPr="00D958BC" w:rsidRDefault="00D958BC" w:rsidP="00D958BC">
      <w:pPr>
        <w:outlineLvl w:val="4"/>
        <w:rPr>
          <w:rFonts w:ascii="Arial" w:hAnsi="Arial" w:cs="Arial"/>
          <w:b/>
          <w:bCs/>
          <w:iCs/>
          <w:sz w:val="26"/>
          <w:szCs w:val="22"/>
          <w:lang w:val="es-CR"/>
        </w:rPr>
      </w:pPr>
      <w:r w:rsidRPr="00D958BC">
        <w:rPr>
          <w:rFonts w:ascii="Arial" w:hAnsi="Arial" w:cs="Arial"/>
          <w:b/>
          <w:bCs/>
          <w:iCs/>
          <w:sz w:val="26"/>
          <w:szCs w:val="22"/>
          <w:lang w:val="es-CR"/>
        </w:rPr>
        <w:t>SCI-</w:t>
      </w:r>
      <w:r w:rsidR="00777E96">
        <w:rPr>
          <w:rFonts w:ascii="Arial" w:hAnsi="Arial" w:cs="Arial"/>
          <w:b/>
          <w:bCs/>
          <w:iCs/>
          <w:sz w:val="26"/>
          <w:szCs w:val="22"/>
          <w:lang w:val="es-CR"/>
        </w:rPr>
        <w:t>648</w:t>
      </w:r>
      <w:r w:rsidRPr="00D958BC">
        <w:rPr>
          <w:rFonts w:ascii="Arial" w:hAnsi="Arial" w:cs="Arial"/>
          <w:b/>
          <w:bCs/>
          <w:iCs/>
          <w:sz w:val="26"/>
          <w:szCs w:val="22"/>
          <w:lang w:val="es-CR"/>
        </w:rPr>
        <w:t>-2016</w:t>
      </w:r>
    </w:p>
    <w:p w:rsidR="00D958BC" w:rsidRPr="00D958BC" w:rsidRDefault="00D958BC" w:rsidP="00D958BC">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D958BC" w:rsidRPr="00D958BC" w:rsidRDefault="00D958BC" w:rsidP="00D958BC">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D958BC" w:rsidRPr="00D958BC" w:rsidTr="00DC1105">
        <w:tc>
          <w:tcPr>
            <w:tcW w:w="1418" w:type="dxa"/>
          </w:tcPr>
          <w:p w:rsidR="00D958BC" w:rsidRPr="00D958BC" w:rsidRDefault="00D958BC" w:rsidP="00D958BC">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958BC" w:rsidRPr="00D958BC" w:rsidRDefault="00D958BC" w:rsidP="00D958BC">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Julio Calvo Alvarado, Rector</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MBA. Humberto Villalta, Vicerrector de Administración</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Ing. Luis Paulino Méndez, Vicerrector de Docencia</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Paola Vega, Vicerrectora de Investigación y Extensión </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Claudia Madrizova, Vicerrectora de Vida Estudiantil y Servicios Académicos </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Edgardo Vargas, Director Sede Regional San Carlos</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Arq. Marlene Ilama, Directora Centro Académico de San José</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Máster Xinia Alfaro, Directora Centro Académico de Alajuela</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Máster Roxana Jiménez, Directora Centro Académico de Limón</w:t>
            </w:r>
          </w:p>
          <w:p w:rsidR="00D958BC" w:rsidRDefault="00D958BC" w:rsidP="00D958BC">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M.A.U. Tatiana Fernández, Directora Oficina Planificación Institucional</w:t>
            </w:r>
          </w:p>
          <w:p w:rsidR="00777E96" w:rsidRDefault="00777E96" w:rsidP="00D958B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Nelson Ortega, Presidente Directorio Asamblea Institucional Representativa</w:t>
            </w:r>
          </w:p>
          <w:p w:rsidR="006F5A9F" w:rsidRPr="00D958BC" w:rsidRDefault="006F5A9F" w:rsidP="00D958B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M.T. Marvin Santos Varela, Presidente del Tribunal Institucional Electoral</w:t>
            </w:r>
          </w:p>
          <w:p w:rsidR="00D958BC" w:rsidRDefault="008B6315" w:rsidP="008B631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8B6315" w:rsidRPr="00D958BC" w:rsidRDefault="008B6315" w:rsidP="008B6315">
            <w:pPr>
              <w:jc w:val="both"/>
              <w:rPr>
                <w:rFonts w:ascii="Arial" w:eastAsia="Cambria" w:hAnsi="Arial" w:cs="Arial"/>
                <w:sz w:val="22"/>
                <w:szCs w:val="22"/>
                <w:lang w:val="es-ES_tradnl" w:eastAsia="en-US"/>
              </w:rPr>
            </w:pPr>
          </w:p>
        </w:tc>
      </w:tr>
      <w:tr w:rsidR="00D958BC" w:rsidRPr="00D958BC" w:rsidTr="00DC1105">
        <w:tc>
          <w:tcPr>
            <w:tcW w:w="1418" w:type="dxa"/>
          </w:tcPr>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D958BC" w:rsidRPr="00D958BC" w:rsidTr="00DC1105">
        <w:trPr>
          <w:trHeight w:val="327"/>
        </w:trPr>
        <w:tc>
          <w:tcPr>
            <w:tcW w:w="1418" w:type="dxa"/>
          </w:tcPr>
          <w:p w:rsidR="00D958BC" w:rsidRPr="00D958BC" w:rsidRDefault="00D958BC" w:rsidP="00D958BC">
            <w:pPr>
              <w:rPr>
                <w:rFonts w:ascii="Arial" w:eastAsia="SimSun" w:hAnsi="Arial" w:cs="Arial"/>
                <w:b/>
                <w:lang w:val="es-ES_tradnl" w:eastAsia="en-US"/>
              </w:rPr>
            </w:pPr>
          </w:p>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D958BC" w:rsidRPr="00D958BC" w:rsidRDefault="00D958BC" w:rsidP="00D958BC">
            <w:pPr>
              <w:tabs>
                <w:tab w:val="right" w:pos="2410"/>
                <w:tab w:val="left" w:pos="2694"/>
              </w:tabs>
              <w:rPr>
                <w:rFonts w:ascii="Arial" w:eastAsia="Cambria" w:hAnsi="Arial" w:cs="Arial"/>
                <w:b/>
                <w:sz w:val="22"/>
                <w:szCs w:val="22"/>
                <w:lang w:eastAsia="en-US"/>
              </w:rPr>
            </w:pPr>
          </w:p>
          <w:p w:rsidR="00D958BC" w:rsidRPr="00D958BC" w:rsidRDefault="008B6315" w:rsidP="00D958BC">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19</w:t>
            </w:r>
            <w:r w:rsidR="00D958BC" w:rsidRPr="00D958BC">
              <w:rPr>
                <w:rFonts w:ascii="Arial" w:eastAsia="Cambria" w:hAnsi="Arial" w:cs="Arial"/>
                <w:b/>
                <w:sz w:val="22"/>
                <w:szCs w:val="22"/>
                <w:lang w:val="es-ES_tradnl" w:eastAsia="en-US"/>
              </w:rPr>
              <w:t xml:space="preserve"> de octubre de 2016</w:t>
            </w:r>
          </w:p>
        </w:tc>
      </w:tr>
      <w:tr w:rsidR="00D958BC" w:rsidRPr="00D958BC" w:rsidTr="00DC1105">
        <w:trPr>
          <w:trHeight w:val="289"/>
        </w:trPr>
        <w:tc>
          <w:tcPr>
            <w:tcW w:w="1418" w:type="dxa"/>
          </w:tcPr>
          <w:p w:rsidR="00D958BC" w:rsidRPr="00D958BC" w:rsidRDefault="00D958BC" w:rsidP="00D958BC">
            <w:pPr>
              <w:rPr>
                <w:rFonts w:ascii="Arial" w:eastAsia="SimSun" w:hAnsi="Arial" w:cs="Arial"/>
                <w:b/>
                <w:sz w:val="16"/>
                <w:szCs w:val="16"/>
                <w:lang w:eastAsia="en-US"/>
              </w:rPr>
            </w:pPr>
          </w:p>
        </w:tc>
        <w:tc>
          <w:tcPr>
            <w:tcW w:w="8221" w:type="dxa"/>
          </w:tcPr>
          <w:p w:rsidR="00D958BC" w:rsidRPr="00D958BC" w:rsidRDefault="00D958BC" w:rsidP="00D958BC">
            <w:pPr>
              <w:rPr>
                <w:rFonts w:ascii="Arial" w:eastAsia="SimSun" w:hAnsi="Arial" w:cs="Arial"/>
                <w:sz w:val="22"/>
                <w:szCs w:val="22"/>
                <w:lang w:eastAsia="en-US"/>
              </w:rPr>
            </w:pPr>
          </w:p>
        </w:tc>
      </w:tr>
      <w:tr w:rsidR="00D958BC" w:rsidRPr="00D958BC" w:rsidTr="00DC1105">
        <w:trPr>
          <w:trHeight w:val="327"/>
        </w:trPr>
        <w:tc>
          <w:tcPr>
            <w:tcW w:w="1418" w:type="dxa"/>
          </w:tcPr>
          <w:p w:rsidR="00D958BC" w:rsidRPr="00D958BC" w:rsidRDefault="00D958BC" w:rsidP="00D958BC">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D958BC" w:rsidRPr="00D958BC" w:rsidRDefault="00D958BC" w:rsidP="00D958BC">
            <w:pPr>
              <w:ind w:left="34" w:right="-1"/>
              <w:jc w:val="both"/>
              <w:rPr>
                <w:rFonts w:ascii="Arial" w:hAnsi="Arial" w:cs="Arial"/>
                <w:b/>
                <w:lang w:val="es-ES_tradnl"/>
              </w:rPr>
            </w:pPr>
            <w:r w:rsidRPr="00D958BC">
              <w:rPr>
                <w:rFonts w:ascii="Arial" w:eastAsia="Calibri" w:hAnsi="Arial" w:cs="Arial"/>
                <w:b/>
                <w:sz w:val="22"/>
                <w:szCs w:val="22"/>
              </w:rPr>
              <w:t>Sesión Ordinaria No. 299</w:t>
            </w:r>
            <w:r w:rsidR="008B6315">
              <w:rPr>
                <w:rFonts w:ascii="Arial" w:eastAsia="Calibri" w:hAnsi="Arial" w:cs="Arial"/>
                <w:b/>
                <w:sz w:val="22"/>
                <w:szCs w:val="22"/>
              </w:rPr>
              <w:t>4</w:t>
            </w:r>
            <w:r w:rsidRPr="00D958BC">
              <w:rPr>
                <w:rFonts w:ascii="Arial" w:eastAsia="Calibri" w:hAnsi="Arial" w:cs="Arial"/>
                <w:b/>
                <w:sz w:val="22"/>
                <w:szCs w:val="22"/>
              </w:rPr>
              <w:t xml:space="preserve">, Artículo </w:t>
            </w:r>
            <w:r w:rsidR="008B6315">
              <w:rPr>
                <w:rFonts w:ascii="Arial" w:eastAsia="Calibri" w:hAnsi="Arial" w:cs="Arial"/>
                <w:b/>
                <w:sz w:val="22"/>
                <w:szCs w:val="22"/>
              </w:rPr>
              <w:t>7</w:t>
            </w:r>
            <w:r w:rsidRPr="00D958BC">
              <w:rPr>
                <w:rFonts w:ascii="Arial" w:eastAsia="Calibri" w:hAnsi="Arial" w:cs="Arial"/>
                <w:b/>
                <w:sz w:val="22"/>
                <w:szCs w:val="22"/>
              </w:rPr>
              <w:t xml:space="preserve">, del </w:t>
            </w:r>
            <w:r w:rsidR="008B6315">
              <w:rPr>
                <w:rFonts w:ascii="Arial" w:eastAsia="Calibri" w:hAnsi="Arial" w:cs="Arial"/>
                <w:b/>
                <w:sz w:val="22"/>
                <w:szCs w:val="22"/>
              </w:rPr>
              <w:t>19</w:t>
            </w:r>
            <w:r w:rsidRPr="00D958BC">
              <w:rPr>
                <w:rFonts w:ascii="Arial" w:eastAsia="Calibri" w:hAnsi="Arial" w:cs="Arial"/>
                <w:b/>
                <w:sz w:val="22"/>
                <w:szCs w:val="22"/>
              </w:rPr>
              <w:t xml:space="preserve"> de octubre de 2016.   </w:t>
            </w:r>
            <w:r w:rsidR="008B6315">
              <w:rPr>
                <w:rFonts w:ascii="Arial" w:eastAsia="Calibri" w:hAnsi="Arial" w:cs="Arial"/>
                <w:b/>
                <w:sz w:val="22"/>
                <w:szCs w:val="22"/>
              </w:rPr>
              <w:t xml:space="preserve">Consulta a la Comunidad en relación con la modificación del Artículo 101 del Estatuto Orgánico del ITCR, sobre consulta de las Políticas Específicas </w:t>
            </w:r>
          </w:p>
          <w:p w:rsidR="00D958BC" w:rsidRPr="00D958BC" w:rsidRDefault="00D958BC" w:rsidP="00D958BC">
            <w:pPr>
              <w:tabs>
                <w:tab w:val="right" w:pos="2410"/>
                <w:tab w:val="left" w:pos="2694"/>
              </w:tabs>
              <w:jc w:val="both"/>
              <w:rPr>
                <w:rFonts w:ascii="Arial" w:eastAsia="Cambria" w:hAnsi="Arial" w:cs="Arial"/>
                <w:b/>
                <w:sz w:val="22"/>
                <w:szCs w:val="22"/>
                <w:highlight w:val="yellow"/>
                <w:lang w:eastAsia="en-US"/>
              </w:rPr>
            </w:pPr>
          </w:p>
        </w:tc>
      </w:tr>
    </w:tbl>
    <w:p w:rsidR="00D958BC" w:rsidRPr="00D958BC" w:rsidRDefault="00D958BC" w:rsidP="00D958BC">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77E96" w:rsidRPr="00D958BC" w:rsidRDefault="00777E96" w:rsidP="00777E96">
      <w:pPr>
        <w:jc w:val="both"/>
        <w:rPr>
          <w:rFonts w:ascii="Arial" w:eastAsia="MS Mincho" w:hAnsi="Arial" w:cs="Arial"/>
          <w:b/>
          <w:lang w:val="es-ES_tradnl"/>
        </w:rPr>
      </w:pPr>
    </w:p>
    <w:p w:rsidR="00777E96" w:rsidRPr="00777E96" w:rsidRDefault="00777E96" w:rsidP="00777E96">
      <w:pPr>
        <w:jc w:val="both"/>
        <w:rPr>
          <w:rFonts w:ascii="Arial" w:hAnsi="Arial" w:cs="Arial"/>
          <w:b/>
          <w:lang w:val="x-none"/>
        </w:rPr>
      </w:pPr>
      <w:r w:rsidRPr="00777E96">
        <w:rPr>
          <w:rFonts w:ascii="Arial" w:hAnsi="Arial" w:cs="Arial"/>
          <w:b/>
          <w:lang w:val="x-none"/>
        </w:rPr>
        <w:t>RESULTANDO QUE:</w:t>
      </w:r>
    </w:p>
    <w:p w:rsidR="00777E96" w:rsidRPr="00777E96" w:rsidRDefault="00777E96" w:rsidP="00777E96">
      <w:pPr>
        <w:jc w:val="both"/>
        <w:rPr>
          <w:rFonts w:ascii="Arial" w:hAnsi="Arial" w:cs="Arial"/>
          <w:b/>
          <w:lang w:val="x-none"/>
        </w:rPr>
      </w:pPr>
    </w:p>
    <w:p w:rsidR="00777E96" w:rsidRPr="00777E96" w:rsidRDefault="00777E96" w:rsidP="00777E96">
      <w:pPr>
        <w:numPr>
          <w:ilvl w:val="0"/>
          <w:numId w:val="13"/>
        </w:numPr>
        <w:ind w:left="284" w:hanging="426"/>
        <w:jc w:val="both"/>
        <w:rPr>
          <w:rFonts w:ascii="Arial" w:hAnsi="Arial" w:cs="Arial"/>
          <w:i/>
          <w:lang w:val="es-CR" w:eastAsia="es-CR"/>
        </w:rPr>
      </w:pPr>
      <w:r w:rsidRPr="00777E96">
        <w:rPr>
          <w:rFonts w:ascii="Arial" w:hAnsi="Arial" w:cs="Arial"/>
          <w:lang w:val="es-CR" w:eastAsia="es-CR"/>
        </w:rPr>
        <w:t xml:space="preserve">El Estatuto Orgánico </w:t>
      </w:r>
      <w:r w:rsidR="006F5A9F">
        <w:rPr>
          <w:rFonts w:ascii="Arial" w:hAnsi="Arial" w:cs="Arial"/>
          <w:lang w:val="es-CR" w:eastAsia="es-CR"/>
        </w:rPr>
        <w:t xml:space="preserve">del Instituto Tecnológico de Costa Rica, </w:t>
      </w:r>
      <w:r w:rsidRPr="00777E96">
        <w:rPr>
          <w:rFonts w:ascii="Arial" w:hAnsi="Arial" w:cs="Arial"/>
          <w:lang w:val="es-CR" w:eastAsia="es-CR"/>
        </w:rPr>
        <w:t>en su Artículo 18, inciso c, establece:</w:t>
      </w:r>
    </w:p>
    <w:p w:rsidR="00777E96" w:rsidRPr="00777E96" w:rsidRDefault="00777E96" w:rsidP="00777E96">
      <w:pPr>
        <w:ind w:left="284"/>
        <w:jc w:val="both"/>
        <w:rPr>
          <w:rFonts w:ascii="Arial" w:hAnsi="Arial" w:cs="Arial"/>
          <w:i/>
          <w:sz w:val="22"/>
          <w:szCs w:val="22"/>
          <w:lang w:val="es-CR" w:eastAsia="es-CR"/>
        </w:rPr>
      </w:pPr>
    </w:p>
    <w:p w:rsidR="00777E96" w:rsidRPr="00777E96" w:rsidRDefault="00777E96" w:rsidP="00777E96">
      <w:pPr>
        <w:ind w:left="284"/>
        <w:jc w:val="both"/>
        <w:rPr>
          <w:rFonts w:ascii="Arial" w:eastAsia="Calibri" w:hAnsi="Arial" w:cs="Arial"/>
          <w:i/>
          <w:sz w:val="22"/>
          <w:szCs w:val="22"/>
        </w:rPr>
      </w:pPr>
      <w:r w:rsidRPr="00777E96">
        <w:rPr>
          <w:rFonts w:ascii="Arial" w:eastAsia="Calibri" w:hAnsi="Arial" w:cs="Arial"/>
          <w:lang w:val="es-CR"/>
        </w:rPr>
        <w:t>“</w:t>
      </w:r>
      <w:r w:rsidRPr="00777E96">
        <w:rPr>
          <w:rFonts w:ascii="Arial" w:eastAsia="Calibri" w:hAnsi="Arial" w:cs="Arial"/>
          <w:i/>
          <w:sz w:val="22"/>
          <w:szCs w:val="22"/>
        </w:rPr>
        <w:t xml:space="preserve">Artículo 18 </w:t>
      </w:r>
    </w:p>
    <w:p w:rsidR="00777E96" w:rsidRPr="00777E96" w:rsidRDefault="00777E96" w:rsidP="00777E96">
      <w:pPr>
        <w:ind w:left="284"/>
        <w:jc w:val="both"/>
        <w:rPr>
          <w:rFonts w:ascii="Arial" w:eastAsia="Calibri" w:hAnsi="Arial" w:cs="Arial"/>
          <w:i/>
          <w:sz w:val="22"/>
          <w:szCs w:val="22"/>
        </w:rPr>
      </w:pPr>
    </w:p>
    <w:p w:rsidR="00777E96" w:rsidRPr="00777E96" w:rsidRDefault="00777E96" w:rsidP="00777E96">
      <w:pPr>
        <w:ind w:left="284"/>
        <w:rPr>
          <w:rFonts w:ascii="Arial" w:hAnsi="Arial" w:cs="Arial"/>
          <w:i/>
          <w:sz w:val="22"/>
          <w:szCs w:val="22"/>
          <w:lang w:val="es-CR" w:eastAsia="es-CR"/>
        </w:rPr>
      </w:pPr>
      <w:r w:rsidRPr="00777E96">
        <w:rPr>
          <w:rFonts w:ascii="Arial" w:hAnsi="Arial" w:cs="Arial"/>
          <w:i/>
          <w:sz w:val="22"/>
          <w:szCs w:val="22"/>
          <w:lang w:val="es-CR" w:eastAsia="es-CR"/>
        </w:rPr>
        <w:t xml:space="preserve">Son funciones del Consejo Institucional: </w:t>
      </w:r>
    </w:p>
    <w:p w:rsidR="00777E96" w:rsidRPr="00777E96" w:rsidRDefault="00777E96" w:rsidP="00777E96">
      <w:pPr>
        <w:ind w:left="284"/>
        <w:jc w:val="both"/>
        <w:rPr>
          <w:rFonts w:ascii="Arial" w:hAnsi="Arial" w:cs="Arial"/>
          <w:i/>
          <w:sz w:val="22"/>
          <w:szCs w:val="22"/>
          <w:lang w:val="es-CR" w:eastAsia="es-CR"/>
        </w:rPr>
      </w:pPr>
      <w:r w:rsidRPr="00777E96">
        <w:rPr>
          <w:rFonts w:ascii="Arial" w:hAnsi="Arial" w:cs="Arial"/>
          <w:i/>
          <w:sz w:val="22"/>
          <w:szCs w:val="22"/>
          <w:lang w:val="es-CR" w:eastAsia="es-CR"/>
        </w:rPr>
        <w:t>…..</w:t>
      </w:r>
    </w:p>
    <w:p w:rsidR="00777E96" w:rsidRPr="00777E96" w:rsidRDefault="00777E96" w:rsidP="00777E96">
      <w:pPr>
        <w:jc w:val="both"/>
        <w:rPr>
          <w:rFonts w:ascii="Arial" w:hAnsi="Arial" w:cs="Arial"/>
          <w:i/>
          <w:sz w:val="22"/>
          <w:szCs w:val="22"/>
          <w:lang w:val="es-CR" w:eastAsia="es-CR"/>
        </w:rPr>
      </w:pPr>
    </w:p>
    <w:p w:rsidR="00777E96" w:rsidRPr="00777E96" w:rsidRDefault="00777E96" w:rsidP="00777E96">
      <w:pPr>
        <w:ind w:left="567" w:hanging="283"/>
        <w:jc w:val="both"/>
        <w:rPr>
          <w:rFonts w:ascii="Arial" w:hAnsi="Arial" w:cs="Arial"/>
          <w:i/>
          <w:sz w:val="22"/>
          <w:szCs w:val="22"/>
          <w:lang w:val="x-none"/>
        </w:rPr>
      </w:pPr>
      <w:r w:rsidRPr="00777E96">
        <w:rPr>
          <w:rFonts w:ascii="Arial" w:hAnsi="Arial" w:cs="Arial"/>
          <w:i/>
          <w:sz w:val="22"/>
          <w:szCs w:val="22"/>
          <w:lang w:val="es-CR"/>
        </w:rPr>
        <w:t xml:space="preserve">c. </w:t>
      </w:r>
      <w:r w:rsidRPr="00777E96">
        <w:rPr>
          <w:rFonts w:ascii="Arial" w:hAnsi="Arial" w:cs="Arial"/>
          <w:i/>
          <w:sz w:val="22"/>
          <w:szCs w:val="22"/>
          <w:lang w:val="x-none"/>
        </w:rPr>
        <w:t>Modificar e interpretar el Estatuto Orgánico dentro del ámbito de su competencia y de acuerdo con los procedimientos establecidos al efecto en este Estatuto Orgánico</w:t>
      </w:r>
      <w:r w:rsidRPr="00777E96">
        <w:rPr>
          <w:rFonts w:ascii="Arial" w:hAnsi="Arial" w:cs="Arial"/>
          <w:i/>
          <w:sz w:val="22"/>
          <w:szCs w:val="22"/>
          <w:lang w:val="es-CR"/>
        </w:rPr>
        <w:t>”</w:t>
      </w:r>
      <w:r w:rsidRPr="00777E96">
        <w:rPr>
          <w:rFonts w:ascii="Arial" w:hAnsi="Arial" w:cs="Arial"/>
          <w:i/>
          <w:sz w:val="22"/>
          <w:szCs w:val="22"/>
          <w:lang w:val="x-none"/>
        </w:rPr>
        <w:t>.</w:t>
      </w:r>
    </w:p>
    <w:p w:rsidR="00777E96" w:rsidRPr="00777E96" w:rsidRDefault="00777E96" w:rsidP="00777E96">
      <w:pPr>
        <w:ind w:left="567" w:hanging="283"/>
        <w:jc w:val="both"/>
        <w:rPr>
          <w:rFonts w:ascii="Arial" w:hAnsi="Arial" w:cs="Arial"/>
          <w:i/>
          <w:sz w:val="22"/>
          <w:szCs w:val="22"/>
          <w:lang w:val="x-none"/>
        </w:rPr>
      </w:pPr>
    </w:p>
    <w:p w:rsidR="00777E96" w:rsidRPr="00777E96" w:rsidRDefault="00777E96" w:rsidP="00777E96">
      <w:pPr>
        <w:numPr>
          <w:ilvl w:val="0"/>
          <w:numId w:val="13"/>
        </w:numPr>
        <w:ind w:left="284" w:hanging="426"/>
        <w:jc w:val="both"/>
        <w:rPr>
          <w:rFonts w:ascii="Arial" w:eastAsia="Cambria" w:hAnsi="Arial" w:cs="Arial"/>
          <w:lang w:val="es-ES_tradnl" w:eastAsia="en-US"/>
        </w:rPr>
      </w:pPr>
      <w:r w:rsidRPr="00777E96">
        <w:rPr>
          <w:rFonts w:ascii="Arial" w:eastAsia="Cambria" w:hAnsi="Arial" w:cs="Arial"/>
          <w:lang w:val="es-ES_tradnl" w:eastAsia="en-US"/>
        </w:rPr>
        <w:t xml:space="preserve">El Estatuto Orgánico </w:t>
      </w:r>
      <w:r w:rsidR="006F5A9F">
        <w:rPr>
          <w:rFonts w:ascii="Arial" w:eastAsia="Cambria" w:hAnsi="Arial" w:cs="Arial"/>
          <w:lang w:val="es-ES_tradnl" w:eastAsia="en-US"/>
        </w:rPr>
        <w:t xml:space="preserve">del Instituto Tecnológico de Costa Rica, </w:t>
      </w:r>
      <w:r w:rsidRPr="00777E96">
        <w:rPr>
          <w:rFonts w:ascii="Arial" w:eastAsia="Cambria" w:hAnsi="Arial" w:cs="Arial"/>
          <w:lang w:val="es-ES_tradnl" w:eastAsia="en-US"/>
        </w:rPr>
        <w:t>en sus Artículos 141 y 142, dicen:</w:t>
      </w:r>
    </w:p>
    <w:p w:rsidR="00777E96" w:rsidRPr="00777E96" w:rsidRDefault="00777E96" w:rsidP="00777E96">
      <w:pPr>
        <w:spacing w:before="100" w:beforeAutospacing="1" w:after="100" w:afterAutospacing="1"/>
        <w:ind w:left="568" w:hanging="284"/>
        <w:rPr>
          <w:rFonts w:ascii="Arial" w:hAnsi="Arial" w:cs="Arial"/>
          <w:i/>
          <w:sz w:val="22"/>
          <w:szCs w:val="22"/>
          <w:lang w:val="es-CR" w:eastAsia="es-CR"/>
        </w:rPr>
      </w:pPr>
      <w:r w:rsidRPr="00777E96">
        <w:rPr>
          <w:rFonts w:ascii="Arial" w:hAnsi="Arial" w:cs="Arial"/>
          <w:i/>
          <w:sz w:val="22"/>
          <w:szCs w:val="22"/>
          <w:lang w:val="es-CR" w:eastAsia="es-CR"/>
        </w:rPr>
        <w:t xml:space="preserve">“Artículo 141: </w:t>
      </w:r>
    </w:p>
    <w:p w:rsidR="00777E96" w:rsidRPr="00777E96" w:rsidRDefault="00777E96" w:rsidP="00777E96">
      <w:pPr>
        <w:spacing w:before="100" w:beforeAutospacing="1" w:after="100" w:afterAutospacing="1"/>
        <w:ind w:left="284"/>
        <w:rPr>
          <w:rFonts w:ascii="Arial" w:hAnsi="Arial" w:cs="Arial"/>
          <w:i/>
          <w:sz w:val="22"/>
          <w:szCs w:val="22"/>
          <w:lang w:val="es-CR" w:eastAsia="es-CR"/>
        </w:rPr>
      </w:pPr>
      <w:r w:rsidRPr="00777E96">
        <w:rPr>
          <w:rFonts w:ascii="Arial" w:hAnsi="Arial" w:cs="Arial"/>
          <w:i/>
          <w:sz w:val="22"/>
          <w:szCs w:val="22"/>
          <w:lang w:val="es-CR" w:eastAsia="es-CR"/>
        </w:rPr>
        <w:t>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p>
    <w:p w:rsidR="00777E96" w:rsidRPr="00777E96" w:rsidRDefault="00777E96" w:rsidP="00777E96">
      <w:pPr>
        <w:ind w:left="284"/>
        <w:jc w:val="both"/>
        <w:rPr>
          <w:rFonts w:ascii="Arial" w:eastAsia="Cambria" w:hAnsi="Arial" w:cs="Arial"/>
          <w:b/>
          <w:i/>
          <w:sz w:val="22"/>
          <w:szCs w:val="22"/>
          <w:lang w:val="es-ES_tradnl" w:eastAsia="en-US"/>
        </w:rPr>
      </w:pPr>
      <w:r w:rsidRPr="00777E96">
        <w:rPr>
          <w:rFonts w:ascii="Arial" w:hAnsi="Arial" w:cs="Arial"/>
          <w:i/>
          <w:sz w:val="22"/>
          <w:szCs w:val="22"/>
          <w:lang w:val="es-CR" w:eastAsia="es-CR"/>
        </w:rPr>
        <w:lastRenderedPageBreak/>
        <w:t>Las reformas e interpretaciones al Estatuto Orgánico aprobadas en firme por el Consejo Institucional dentro del ámbito de su competencia, entrarán en vigencia un día hábil después de su publicación”.</w:t>
      </w:r>
    </w:p>
    <w:p w:rsidR="00777E96" w:rsidRPr="00777E96" w:rsidRDefault="00777E96" w:rsidP="00777E96">
      <w:pPr>
        <w:jc w:val="both"/>
        <w:rPr>
          <w:rFonts w:ascii="Arial" w:hAnsi="Arial" w:cs="Arial"/>
          <w:b/>
          <w:lang w:val="x-none"/>
        </w:rPr>
      </w:pPr>
    </w:p>
    <w:p w:rsidR="00777E96" w:rsidRPr="00777E96" w:rsidRDefault="00777E96" w:rsidP="00777E96">
      <w:pPr>
        <w:ind w:left="284"/>
        <w:jc w:val="both"/>
        <w:rPr>
          <w:rFonts w:ascii="Arial" w:eastAsia="Calibri" w:hAnsi="Arial" w:cs="Arial"/>
          <w:i/>
          <w:sz w:val="22"/>
          <w:szCs w:val="22"/>
        </w:rPr>
      </w:pPr>
      <w:r w:rsidRPr="00777E96">
        <w:rPr>
          <w:rFonts w:ascii="Arial" w:eastAsia="Calibri" w:hAnsi="Arial" w:cs="Arial"/>
          <w:i/>
          <w:sz w:val="22"/>
          <w:szCs w:val="22"/>
        </w:rPr>
        <w:t>Artículo 142:</w:t>
      </w:r>
    </w:p>
    <w:p w:rsidR="00777E96" w:rsidRPr="00777E96" w:rsidRDefault="00777E96" w:rsidP="00777E96">
      <w:pPr>
        <w:ind w:left="284"/>
        <w:jc w:val="both"/>
        <w:rPr>
          <w:rFonts w:ascii="Arial" w:eastAsia="Calibri" w:hAnsi="Arial" w:cs="Arial"/>
        </w:rPr>
      </w:pPr>
    </w:p>
    <w:p w:rsidR="00777E96" w:rsidRPr="00777E96" w:rsidRDefault="00777E96" w:rsidP="00777E96">
      <w:pPr>
        <w:ind w:left="284"/>
        <w:jc w:val="both"/>
        <w:rPr>
          <w:rFonts w:ascii="Arial" w:hAnsi="Arial" w:cs="Arial"/>
          <w:i/>
          <w:sz w:val="22"/>
          <w:szCs w:val="22"/>
          <w:lang w:val="es-CR" w:eastAsia="es-CR"/>
        </w:rPr>
      </w:pPr>
      <w:r w:rsidRPr="00777E96">
        <w:rPr>
          <w:rFonts w:ascii="Arial" w:hAnsi="Arial" w:cs="Arial"/>
          <w:i/>
          <w:sz w:val="22"/>
          <w:szCs w:val="22"/>
          <w:lang w:val="es-CR" w:eastAsia="es-CR"/>
        </w:rPr>
        <w:t>“Las iniciativas de reforma e interpretación al Estatuto Orgánico tramitadas por el Consejo Institucional, cuyo alcance se encuentre dentro de su ámbito de competencia, serán estudiadas por una comisión permanente de este último.</w:t>
      </w:r>
    </w:p>
    <w:p w:rsidR="00777E96" w:rsidRPr="00777E96" w:rsidRDefault="00777E96" w:rsidP="00777E96">
      <w:pPr>
        <w:ind w:left="284"/>
        <w:jc w:val="both"/>
        <w:rPr>
          <w:rFonts w:ascii="Arial" w:hAnsi="Arial" w:cs="Arial"/>
          <w:i/>
          <w:sz w:val="22"/>
          <w:szCs w:val="22"/>
          <w:lang w:val="es-CR" w:eastAsia="es-CR"/>
        </w:rPr>
      </w:pPr>
      <w:r w:rsidRPr="00777E96">
        <w:rPr>
          <w:rFonts w:ascii="Arial" w:hAnsi="Arial" w:cs="Arial"/>
          <w:i/>
          <w:sz w:val="22"/>
          <w:szCs w:val="22"/>
          <w:lang w:val="es-CR" w:eastAsia="es-CR"/>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777E96" w:rsidRPr="00777E96" w:rsidRDefault="00777E96" w:rsidP="00777E96">
      <w:pPr>
        <w:ind w:left="284"/>
        <w:jc w:val="both"/>
        <w:rPr>
          <w:rFonts w:ascii="Arial" w:hAnsi="Arial" w:cs="Arial"/>
          <w:i/>
          <w:sz w:val="22"/>
          <w:szCs w:val="22"/>
          <w:lang w:val="es-CR" w:eastAsia="es-CR"/>
        </w:rPr>
      </w:pPr>
      <w:r w:rsidRPr="00777E96">
        <w:rPr>
          <w:rFonts w:ascii="Arial" w:hAnsi="Arial" w:cs="Arial"/>
          <w:i/>
          <w:sz w:val="22"/>
          <w:szCs w:val="22"/>
          <w:lang w:val="es-CR" w:eastAsia="es-CR"/>
        </w:rPr>
        <w:t>Este tipo de reformas e interpretaciones al Estatuto Orgánico deberá ser aprobada por el Consejo Institucional en dos sesiones ordinarias y con al menos el voto afirmativo de las dos terceras partes de sus miembros.</w:t>
      </w:r>
    </w:p>
    <w:p w:rsidR="00777E96" w:rsidRDefault="00777E96" w:rsidP="00777E96">
      <w:pPr>
        <w:ind w:left="284"/>
        <w:jc w:val="both"/>
        <w:rPr>
          <w:rFonts w:ascii="Arial" w:hAnsi="Arial" w:cs="Arial"/>
          <w:i/>
          <w:sz w:val="22"/>
          <w:szCs w:val="22"/>
          <w:lang w:val="es-CR" w:eastAsia="es-CR"/>
        </w:rPr>
      </w:pPr>
      <w:r w:rsidRPr="00777E96">
        <w:rPr>
          <w:rFonts w:ascii="Arial" w:hAnsi="Arial" w:cs="Arial"/>
          <w:i/>
          <w:sz w:val="22"/>
          <w:szCs w:val="22"/>
          <w:lang w:val="es-CR" w:eastAsia="es-CR"/>
        </w:rPr>
        <w:t xml:space="preserve">El Consejo Institucional, aún dentro del ámbito de su competencia, no podrá realizar modificaciones ni interpretaciones a las reformas al Estatuto Orgánico aprobadas por la Asamblea Institucional Representativa, antes de que transcurran dos </w:t>
      </w:r>
      <w:r>
        <w:rPr>
          <w:rFonts w:ascii="Arial" w:hAnsi="Arial" w:cs="Arial"/>
          <w:i/>
          <w:sz w:val="22"/>
          <w:szCs w:val="22"/>
          <w:lang w:val="es-CR" w:eastAsia="es-CR"/>
        </w:rPr>
        <w:t>años de su entrada en vigencia”.</w:t>
      </w:r>
    </w:p>
    <w:p w:rsidR="00777E96" w:rsidRPr="00777E96" w:rsidRDefault="00777E96" w:rsidP="00777E96">
      <w:pPr>
        <w:ind w:left="284"/>
        <w:jc w:val="both"/>
        <w:rPr>
          <w:rFonts w:ascii="Arial" w:hAnsi="Arial" w:cs="Arial"/>
          <w:i/>
          <w:sz w:val="22"/>
          <w:szCs w:val="22"/>
          <w:lang w:val="es-CR" w:eastAsia="es-CR"/>
        </w:rPr>
      </w:pPr>
    </w:p>
    <w:p w:rsidR="00777E96" w:rsidRPr="00777E96" w:rsidRDefault="00777E96" w:rsidP="00777E96">
      <w:pPr>
        <w:numPr>
          <w:ilvl w:val="0"/>
          <w:numId w:val="13"/>
        </w:numPr>
        <w:ind w:left="284" w:hanging="426"/>
        <w:jc w:val="both"/>
        <w:rPr>
          <w:rFonts w:ascii="Arial" w:eastAsia="Cambria" w:hAnsi="Arial" w:cs="Arial"/>
          <w:b/>
          <w:lang w:val="es-ES_tradnl" w:eastAsia="en-US"/>
        </w:rPr>
      </w:pPr>
      <w:r w:rsidRPr="00777E96">
        <w:rPr>
          <w:rFonts w:ascii="Arial" w:eastAsia="Cambria" w:hAnsi="Arial" w:cs="Arial"/>
          <w:lang w:val="es-ES_tradnl" w:eastAsia="en-US"/>
        </w:rPr>
        <w:t>La Secretaría del Consejo Institucional, recibe el oficio SCI-278-2016, del 18 de mayo de 2016, suscrito por el Ing. Alexander Valerín, Representante Administrativo ante el Consejo Institucional, dirigido al Dr. Julio Calvo Alvarado, Presidente del Consejo Institucional, en el cual solicita la interpretación  de los Artículos 100 y 101 del Estatuto Orgánico, en los siguientes términos:</w:t>
      </w:r>
    </w:p>
    <w:p w:rsidR="00777E96" w:rsidRPr="00777E96" w:rsidRDefault="00777E96" w:rsidP="00777E96">
      <w:pPr>
        <w:ind w:left="284"/>
        <w:jc w:val="both"/>
        <w:rPr>
          <w:rFonts w:ascii="Arial" w:eastAsia="Cambria" w:hAnsi="Arial" w:cs="Arial"/>
          <w:b/>
          <w:lang w:val="es-ES_tradnl" w:eastAsia="en-US"/>
        </w:rPr>
      </w:pPr>
    </w:p>
    <w:p w:rsidR="00777E96" w:rsidRPr="00777E96" w:rsidRDefault="00777E96" w:rsidP="00777E96">
      <w:pPr>
        <w:ind w:left="284"/>
        <w:rPr>
          <w:rFonts w:ascii="Arial" w:hAnsi="Arial" w:cs="Arial"/>
          <w:i/>
          <w:sz w:val="22"/>
          <w:szCs w:val="22"/>
          <w:lang w:val="es-CR" w:eastAsia="es-CR"/>
        </w:rPr>
      </w:pPr>
      <w:r w:rsidRPr="00777E96">
        <w:rPr>
          <w:rFonts w:ascii="Arial" w:hAnsi="Arial" w:cs="Arial"/>
          <w:i/>
          <w:sz w:val="22"/>
          <w:szCs w:val="22"/>
          <w:lang w:val="es-ES_tradnl" w:eastAsia="es-CR"/>
        </w:rPr>
        <w:t>“</w:t>
      </w:r>
      <w:r w:rsidRPr="00777E96">
        <w:rPr>
          <w:rFonts w:ascii="Arial" w:hAnsi="Arial" w:cs="Arial"/>
          <w:i/>
          <w:sz w:val="22"/>
          <w:szCs w:val="22"/>
          <w:lang w:val="es-CR" w:eastAsia="es-CR"/>
        </w:rPr>
        <w:t xml:space="preserve">Artículo 100 </w:t>
      </w:r>
    </w:p>
    <w:p w:rsidR="00777E96" w:rsidRPr="00777E96" w:rsidRDefault="00777E96" w:rsidP="00777E96">
      <w:pPr>
        <w:ind w:left="284"/>
        <w:jc w:val="both"/>
        <w:rPr>
          <w:rFonts w:ascii="Arial" w:hAnsi="Arial" w:cs="Arial"/>
          <w:i/>
          <w:sz w:val="22"/>
          <w:szCs w:val="22"/>
          <w:lang w:val="es-CR" w:eastAsia="es-CR"/>
        </w:rPr>
      </w:pPr>
      <w:r w:rsidRPr="00777E96">
        <w:rPr>
          <w:rFonts w:ascii="Arial" w:hAnsi="Arial" w:cs="Arial"/>
          <w:i/>
          <w:sz w:val="22"/>
          <w:szCs w:val="22"/>
          <w:lang w:val="es-CR" w:eastAsia="es-CR"/>
        </w:rPr>
        <w:t>El Rector deberá formular y presentar anualmente al Consejo Institucional para su discusión y aprobación, las políticas específicas que propone utilizar para orientar la elaboración y la ejecución del Plan Anual Operativo y del Presupuesto institucional, en apego a lo dispuesto por el Plan estratégico institucional.</w:t>
      </w:r>
    </w:p>
    <w:p w:rsidR="00777E96" w:rsidRPr="00777E96" w:rsidRDefault="00777E96" w:rsidP="00777E96">
      <w:pPr>
        <w:jc w:val="both"/>
        <w:rPr>
          <w:rFonts w:ascii="Arial" w:hAnsi="Arial" w:cs="Arial"/>
          <w:i/>
          <w:sz w:val="22"/>
          <w:szCs w:val="22"/>
          <w:lang w:val="es-CR" w:eastAsia="es-CR"/>
        </w:rPr>
      </w:pPr>
    </w:p>
    <w:p w:rsidR="00777E96" w:rsidRPr="00777E96" w:rsidRDefault="00777E96" w:rsidP="00777E96">
      <w:pPr>
        <w:ind w:left="284" w:firstLine="142"/>
        <w:rPr>
          <w:rFonts w:ascii="Arial" w:hAnsi="Arial" w:cs="Arial"/>
          <w:i/>
          <w:sz w:val="22"/>
          <w:szCs w:val="22"/>
          <w:lang w:val="es-CR" w:eastAsia="es-CR"/>
        </w:rPr>
      </w:pPr>
      <w:r w:rsidRPr="00777E96">
        <w:rPr>
          <w:rFonts w:ascii="Arial" w:hAnsi="Arial" w:cs="Arial"/>
          <w:i/>
          <w:sz w:val="22"/>
          <w:szCs w:val="22"/>
          <w:lang w:val="es-CR" w:eastAsia="es-CR"/>
        </w:rPr>
        <w:t xml:space="preserve">Artículo 101 </w:t>
      </w:r>
    </w:p>
    <w:p w:rsidR="00777E96" w:rsidRPr="00777E96" w:rsidRDefault="00777E96" w:rsidP="00777E96">
      <w:pPr>
        <w:ind w:left="284"/>
        <w:jc w:val="both"/>
        <w:rPr>
          <w:rFonts w:ascii="Arial" w:eastAsia="Cambria" w:hAnsi="Arial" w:cs="Arial"/>
          <w:b/>
          <w:i/>
          <w:sz w:val="22"/>
          <w:szCs w:val="22"/>
          <w:lang w:val="es-ES_tradnl" w:eastAsia="en-US"/>
        </w:rPr>
      </w:pPr>
      <w:r w:rsidRPr="00777E96">
        <w:rPr>
          <w:rFonts w:ascii="Arial" w:hAnsi="Arial" w:cs="Arial"/>
          <w:i/>
          <w:sz w:val="22"/>
          <w:szCs w:val="22"/>
          <w:lang w:val="es-CR" w:eastAsia="es-CR"/>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p w:rsidR="00777E96" w:rsidRPr="00777E96" w:rsidRDefault="00777E96" w:rsidP="00777E96">
      <w:pPr>
        <w:ind w:left="284"/>
        <w:jc w:val="both"/>
        <w:rPr>
          <w:rFonts w:ascii="Arial" w:eastAsia="Cambria" w:hAnsi="Arial" w:cs="Arial"/>
          <w:b/>
          <w:lang w:val="es-ES_tradnl" w:eastAsia="en-US"/>
        </w:rPr>
      </w:pPr>
    </w:p>
    <w:p w:rsidR="00777E96" w:rsidRPr="00777E96" w:rsidRDefault="00777E96" w:rsidP="00777E96">
      <w:pPr>
        <w:ind w:left="284"/>
        <w:jc w:val="both"/>
        <w:rPr>
          <w:rFonts w:ascii="Arial" w:eastAsia="Cambria" w:hAnsi="Arial" w:cs="Arial"/>
          <w:i/>
          <w:sz w:val="22"/>
          <w:szCs w:val="22"/>
          <w:lang w:val="es-ES_tradnl" w:eastAsia="en-US"/>
        </w:rPr>
      </w:pPr>
      <w:r w:rsidRPr="00777E96">
        <w:rPr>
          <w:rFonts w:ascii="Arial" w:eastAsia="Cambria" w:hAnsi="Arial" w:cs="Arial"/>
          <w:i/>
          <w:sz w:val="22"/>
          <w:szCs w:val="22"/>
          <w:lang w:val="es-ES_tradnl" w:eastAsia="en-US"/>
        </w:rPr>
        <w:t>“En virtud de que en los últimos años se ha presentado la duda sobre a quién le compete realizar la consulta a la comunidad institucional, sobre la propuesta de las Políticas Específicas que aprueba este Órgano, ya que ambos artículos hacen referencia a la elaboración, modificación y aprobación de estas. Se presenta la duda del momento oportuno de realizar la consulta y consecuentemente si le corresponde a la Rectoría o al Consejo Institucional.</w:t>
      </w:r>
    </w:p>
    <w:p w:rsidR="00777E96" w:rsidRPr="00777E96" w:rsidRDefault="00777E96" w:rsidP="00777E96">
      <w:pPr>
        <w:rPr>
          <w:rFonts w:ascii="Arial" w:eastAsia="Cambria" w:hAnsi="Arial" w:cs="Arial"/>
          <w:i/>
          <w:sz w:val="22"/>
          <w:szCs w:val="22"/>
          <w:lang w:val="es-ES_tradnl" w:eastAsia="en-US"/>
        </w:rPr>
      </w:pPr>
    </w:p>
    <w:p w:rsidR="00777E96" w:rsidRPr="00777E96" w:rsidRDefault="00777E96" w:rsidP="00777E96">
      <w:pPr>
        <w:ind w:left="284"/>
        <w:jc w:val="both"/>
        <w:rPr>
          <w:rFonts w:ascii="Arial" w:eastAsia="Cambria" w:hAnsi="Arial" w:cs="Arial"/>
          <w:i/>
          <w:sz w:val="22"/>
          <w:szCs w:val="22"/>
          <w:lang w:val="es-ES_tradnl" w:eastAsia="en-US"/>
        </w:rPr>
      </w:pPr>
      <w:r w:rsidRPr="00777E96">
        <w:rPr>
          <w:rFonts w:ascii="Arial" w:eastAsia="Cambria" w:hAnsi="Arial" w:cs="Arial"/>
          <w:i/>
          <w:sz w:val="22"/>
          <w:szCs w:val="22"/>
          <w:lang w:val="es-ES_tradnl" w:eastAsia="en-US"/>
        </w:rPr>
        <w:t>Por lo anterior y con base en la discusión realizada este día en la Sesión del pleno, de forma respetuosa, le solicito gestionar lo correspondiente a fin de que el Consejo Institucional realice una interpretación de los artículos 100 y 101 del Estatuto Orgánico, para que a futuro se tenga claridad sobre cuál órgano debe someter a consulta de la comunidad institucional las Políticas Específicas y en qué momento”.</w:t>
      </w:r>
    </w:p>
    <w:p w:rsidR="00777E96" w:rsidRPr="00777E96" w:rsidRDefault="00777E96" w:rsidP="00777E96">
      <w:pPr>
        <w:spacing w:after="200"/>
        <w:jc w:val="both"/>
        <w:rPr>
          <w:rFonts w:ascii="Arial" w:hAnsi="Arial" w:cs="Arial"/>
          <w:lang w:val="es-ES_tradnl" w:eastAsia="en-US"/>
        </w:rPr>
      </w:pPr>
    </w:p>
    <w:p w:rsidR="00777E96" w:rsidRPr="00777E96" w:rsidRDefault="00777E96" w:rsidP="00777E96">
      <w:pPr>
        <w:spacing w:after="200"/>
        <w:ind w:left="-142"/>
        <w:jc w:val="both"/>
        <w:rPr>
          <w:rFonts w:ascii="Arial" w:hAnsi="Arial" w:cs="Arial"/>
          <w:b/>
          <w:lang w:val="es-ES_tradnl" w:eastAsia="en-US"/>
        </w:rPr>
      </w:pPr>
      <w:r w:rsidRPr="00777E96">
        <w:rPr>
          <w:rFonts w:ascii="Arial" w:hAnsi="Arial" w:cs="Arial"/>
          <w:b/>
          <w:lang w:val="es-ES_tradnl" w:eastAsia="en-US"/>
        </w:rPr>
        <w:lastRenderedPageBreak/>
        <w:t>CONSIDERANDO QUE:</w:t>
      </w:r>
    </w:p>
    <w:p w:rsidR="00777E96" w:rsidRPr="00777E96" w:rsidRDefault="00777E96" w:rsidP="00777E96">
      <w:pPr>
        <w:numPr>
          <w:ilvl w:val="0"/>
          <w:numId w:val="14"/>
        </w:numPr>
        <w:spacing w:after="200"/>
        <w:ind w:left="284" w:hanging="426"/>
        <w:jc w:val="both"/>
        <w:rPr>
          <w:rFonts w:ascii="Arial" w:hAnsi="Arial" w:cs="Arial"/>
          <w:b/>
          <w:lang w:val="es-CR"/>
        </w:rPr>
      </w:pPr>
      <w:r w:rsidRPr="00777E96">
        <w:rPr>
          <w:rFonts w:ascii="Arial" w:hAnsi="Arial" w:cs="Arial"/>
          <w:lang w:val="es-CR"/>
        </w:rPr>
        <w:t>En reuniones de la Comisión de Estatuto Orgánico No. 223-2016 del 31 de mayo de 2016, 226-2016 del 21 de junio de 2016 y 229-2016, del 09 de agosto de 2016, se discutió ampliamente ambos artículos y concluyen que lo más conveniente es modificar el artículo 101, para que quede claro qué órgano deberá de someter a consulta la propuesta de Políticas Específicas, con base a los siguientes razonamientos:</w:t>
      </w:r>
    </w:p>
    <w:p w:rsidR="00777E96" w:rsidRPr="00777E96" w:rsidRDefault="00777E96" w:rsidP="00D6011E">
      <w:pPr>
        <w:numPr>
          <w:ilvl w:val="1"/>
          <w:numId w:val="14"/>
        </w:numPr>
        <w:spacing w:after="200"/>
        <w:ind w:left="709" w:hanging="425"/>
        <w:jc w:val="both"/>
        <w:rPr>
          <w:rFonts w:ascii="Arial" w:hAnsi="Arial" w:cs="Arial"/>
          <w:b/>
          <w:lang w:val="es-CR"/>
        </w:rPr>
      </w:pPr>
      <w:r w:rsidRPr="00777E96">
        <w:rPr>
          <w:rFonts w:ascii="Arial" w:hAnsi="Arial" w:cs="Arial"/>
          <w:lang w:val="es-CR"/>
        </w:rPr>
        <w:t>La Rectoría elabora la propuesta de Políticas Específicas y la envía al Consejo Institucional, durante este proceso la Rectoría podría someterlas a consulta o asesorarse con los entes que considere.</w:t>
      </w:r>
    </w:p>
    <w:p w:rsidR="00777E96" w:rsidRPr="00777E96" w:rsidRDefault="00777E96" w:rsidP="00D6011E">
      <w:pPr>
        <w:numPr>
          <w:ilvl w:val="1"/>
          <w:numId w:val="14"/>
        </w:numPr>
        <w:spacing w:after="200"/>
        <w:ind w:left="709" w:hanging="425"/>
        <w:jc w:val="both"/>
        <w:rPr>
          <w:rFonts w:ascii="Arial" w:hAnsi="Arial" w:cs="Arial"/>
          <w:b/>
          <w:lang w:val="es-CR"/>
        </w:rPr>
      </w:pPr>
      <w:r w:rsidRPr="00777E96">
        <w:rPr>
          <w:rFonts w:ascii="Arial" w:hAnsi="Arial" w:cs="Arial"/>
          <w:lang w:val="es-CR"/>
        </w:rPr>
        <w:t xml:space="preserve">En los últimos años el Consejo Institucional ha hecho cambios </w:t>
      </w:r>
      <w:proofErr w:type="gramStart"/>
      <w:r w:rsidRPr="00777E96">
        <w:rPr>
          <w:rFonts w:ascii="Arial" w:hAnsi="Arial" w:cs="Arial"/>
          <w:lang w:val="es-CR"/>
        </w:rPr>
        <w:t>sustantivos  a</w:t>
      </w:r>
      <w:proofErr w:type="gramEnd"/>
      <w:r w:rsidRPr="00777E96">
        <w:rPr>
          <w:rFonts w:ascii="Arial" w:hAnsi="Arial" w:cs="Arial"/>
          <w:lang w:val="es-CR"/>
        </w:rPr>
        <w:t xml:space="preserve"> la propuesta de Políticas Específicas enviada por la Rectoría, pudiendo darse el caso que estos cambios no fueran adecuadamente consultados a la comunidad en la propuesta de la Rectoría.</w:t>
      </w:r>
    </w:p>
    <w:p w:rsidR="00777E96" w:rsidRPr="00777E96" w:rsidRDefault="00777E96" w:rsidP="00D6011E">
      <w:pPr>
        <w:numPr>
          <w:ilvl w:val="1"/>
          <w:numId w:val="14"/>
        </w:numPr>
        <w:spacing w:after="200"/>
        <w:ind w:left="709" w:hanging="425"/>
        <w:jc w:val="both"/>
        <w:rPr>
          <w:rFonts w:ascii="Arial" w:hAnsi="Arial" w:cs="Arial"/>
          <w:lang w:val="es-CR"/>
        </w:rPr>
      </w:pPr>
      <w:r w:rsidRPr="00777E96">
        <w:rPr>
          <w:rFonts w:ascii="Arial" w:hAnsi="Arial" w:cs="Arial"/>
          <w:lang w:val="es-CR"/>
        </w:rPr>
        <w:t>Por lo anterior, es importante que la propuesta que se someta oficialmente a consulta a la comunidad institucional, para el cumplimiento del artículo 101 del Estatuto Orgánico, sea la propuesta más próxima a aprobarse por el Consejo Institucional.</w:t>
      </w:r>
    </w:p>
    <w:p w:rsidR="00777E96" w:rsidRPr="00777E96" w:rsidRDefault="00777E96" w:rsidP="00D6011E">
      <w:pPr>
        <w:numPr>
          <w:ilvl w:val="1"/>
          <w:numId w:val="14"/>
        </w:numPr>
        <w:spacing w:after="200"/>
        <w:ind w:left="709" w:hanging="425"/>
        <w:jc w:val="both"/>
        <w:rPr>
          <w:rFonts w:ascii="Arial" w:hAnsi="Arial" w:cs="Arial"/>
          <w:b/>
          <w:lang w:val="es-CR"/>
        </w:rPr>
      </w:pPr>
      <w:r w:rsidRPr="00777E96">
        <w:rPr>
          <w:rFonts w:ascii="Arial" w:hAnsi="Arial" w:cs="Arial"/>
          <w:lang w:val="es-CR"/>
        </w:rPr>
        <w:t>Luego del proceso anterior el Consejo Institucional valorará las observaciones remitidas por la comunidad sobre la versión más próxima a aprobarse e incorporará las observaciones que considere pertinentes.</w:t>
      </w:r>
    </w:p>
    <w:p w:rsidR="00777E96" w:rsidRPr="00777E96" w:rsidRDefault="00777E96" w:rsidP="00D6011E">
      <w:pPr>
        <w:numPr>
          <w:ilvl w:val="1"/>
          <w:numId w:val="14"/>
        </w:numPr>
        <w:spacing w:after="200"/>
        <w:ind w:left="709" w:hanging="425"/>
        <w:jc w:val="both"/>
        <w:rPr>
          <w:rFonts w:ascii="Arial" w:hAnsi="Arial" w:cs="Arial"/>
          <w:b/>
          <w:lang w:val="es-CR"/>
        </w:rPr>
      </w:pPr>
      <w:bookmarkStart w:id="0" w:name="_GoBack"/>
      <w:bookmarkEnd w:id="0"/>
      <w:r w:rsidRPr="00777E96">
        <w:rPr>
          <w:rFonts w:ascii="Arial" w:hAnsi="Arial" w:cs="Arial"/>
          <w:lang w:val="es-CR"/>
        </w:rPr>
        <w:t>Con la modificación que se propone del artículo 101, se pretende que el Consejo Institucional consulte a la comunidad institucional la versión más próxima a aprobarse.</w:t>
      </w:r>
    </w:p>
    <w:p w:rsidR="00777E96" w:rsidRPr="00777E96" w:rsidRDefault="00777E96" w:rsidP="00777E96">
      <w:pPr>
        <w:spacing w:after="200"/>
        <w:jc w:val="both"/>
        <w:rPr>
          <w:rFonts w:ascii="Arial" w:hAnsi="Arial" w:cs="Arial"/>
          <w:lang w:val="es-ES_tradnl" w:eastAsia="en-US"/>
        </w:rPr>
      </w:pPr>
      <w:r w:rsidRPr="00777E96">
        <w:rPr>
          <w:rFonts w:ascii="Arial" w:hAnsi="Arial" w:cs="Arial"/>
          <w:lang w:val="es-ES_tradnl" w:eastAsia="en-US"/>
        </w:rPr>
        <w:t>Con base a los argumentos anteriores, se dispone elevar la siguiente propuesta de consulta a la comunidad institucional, para reformar el Artículo 101 del Estatuto Orgánico.</w:t>
      </w:r>
    </w:p>
    <w:p w:rsidR="00777E96" w:rsidRPr="00777E96" w:rsidRDefault="00777E96" w:rsidP="00777E96">
      <w:pPr>
        <w:spacing w:after="200"/>
        <w:ind w:hanging="142"/>
        <w:jc w:val="both"/>
        <w:rPr>
          <w:rFonts w:ascii="Arial" w:eastAsia="Calibri" w:hAnsi="Arial" w:cs="Arial"/>
          <w:lang w:val="es-CR"/>
        </w:rPr>
      </w:pPr>
      <w:r w:rsidRPr="00777E96">
        <w:rPr>
          <w:rFonts w:ascii="Arial" w:eastAsia="Calibri" w:hAnsi="Arial" w:cs="Arial"/>
          <w:b/>
          <w:lang w:val="es-CR"/>
        </w:rPr>
        <w:t xml:space="preserve">SE </w:t>
      </w:r>
      <w:r>
        <w:rPr>
          <w:rFonts w:ascii="Arial" w:eastAsia="Calibri" w:hAnsi="Arial" w:cs="Arial"/>
          <w:b/>
          <w:lang w:val="es-CR"/>
        </w:rPr>
        <w:t>ACUERDA</w:t>
      </w:r>
      <w:r w:rsidRPr="00777E96">
        <w:rPr>
          <w:rFonts w:ascii="Arial" w:eastAsia="Calibri" w:hAnsi="Arial" w:cs="Arial"/>
          <w:b/>
          <w:lang w:val="es-CR"/>
        </w:rPr>
        <w:t>:</w:t>
      </w:r>
      <w:r w:rsidRPr="00777E96">
        <w:rPr>
          <w:rFonts w:ascii="Arial" w:eastAsia="Calibri" w:hAnsi="Arial" w:cs="Arial"/>
          <w:lang w:val="es-CR"/>
        </w:rPr>
        <w:t xml:space="preserve"> </w:t>
      </w:r>
    </w:p>
    <w:p w:rsidR="00777E96" w:rsidRPr="00777E96" w:rsidRDefault="00777E96" w:rsidP="00777E96">
      <w:pPr>
        <w:numPr>
          <w:ilvl w:val="0"/>
          <w:numId w:val="15"/>
        </w:numPr>
        <w:spacing w:after="200"/>
        <w:ind w:left="426" w:hanging="568"/>
        <w:jc w:val="both"/>
        <w:rPr>
          <w:rFonts w:ascii="Arial" w:hAnsi="Arial" w:cs="Arial"/>
          <w:i/>
          <w:color w:val="FF0000"/>
          <w:sz w:val="22"/>
          <w:szCs w:val="22"/>
          <w:lang w:val="es-CR" w:eastAsia="es-CR"/>
        </w:rPr>
      </w:pPr>
      <w:r w:rsidRPr="00777E96">
        <w:rPr>
          <w:rFonts w:ascii="Arial" w:eastAsia="Calibri" w:hAnsi="Arial" w:cs="Arial"/>
          <w:lang w:val="es-CR"/>
        </w:rPr>
        <w:t>Someter a Consulta de la comunidad institucional, por un período de veinte días hábiles, la modificación del Artículo 101 del Estatuto Orgánico, sobre consulta de las Políticas Específicas, para que se lea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777E96" w:rsidRPr="00777E96" w:rsidTr="001E1C12">
        <w:tc>
          <w:tcPr>
            <w:tcW w:w="4981" w:type="dxa"/>
            <w:shd w:val="clear" w:color="auto" w:fill="auto"/>
          </w:tcPr>
          <w:p w:rsidR="00777E96" w:rsidRPr="00777E96" w:rsidRDefault="00777E96" w:rsidP="00777E96">
            <w:pPr>
              <w:jc w:val="center"/>
              <w:rPr>
                <w:rFonts w:ascii="Arial" w:eastAsia="Calibri" w:hAnsi="Arial" w:cs="Arial"/>
                <w:b/>
                <w:sz w:val="22"/>
                <w:szCs w:val="22"/>
                <w:lang w:val="es-CR" w:eastAsia="en-US"/>
              </w:rPr>
            </w:pPr>
            <w:r w:rsidRPr="00777E96">
              <w:rPr>
                <w:rFonts w:ascii="Arial" w:eastAsia="Calibri" w:hAnsi="Arial" w:cs="Arial"/>
                <w:b/>
                <w:sz w:val="22"/>
                <w:szCs w:val="22"/>
                <w:lang w:val="es-CR" w:eastAsia="en-US"/>
              </w:rPr>
              <w:t>Versión Actual</w:t>
            </w:r>
          </w:p>
        </w:tc>
        <w:tc>
          <w:tcPr>
            <w:tcW w:w="4981" w:type="dxa"/>
            <w:shd w:val="clear" w:color="auto" w:fill="auto"/>
          </w:tcPr>
          <w:p w:rsidR="00777E96" w:rsidRPr="00777E96" w:rsidRDefault="00777E96" w:rsidP="00777E96">
            <w:pPr>
              <w:jc w:val="center"/>
              <w:rPr>
                <w:rFonts w:ascii="Arial" w:eastAsia="Calibri" w:hAnsi="Arial" w:cs="Arial"/>
                <w:b/>
                <w:sz w:val="22"/>
                <w:szCs w:val="22"/>
                <w:lang w:val="es-CR" w:eastAsia="en-US"/>
              </w:rPr>
            </w:pPr>
            <w:r w:rsidRPr="00777E96">
              <w:rPr>
                <w:rFonts w:ascii="Arial" w:eastAsia="Calibri" w:hAnsi="Arial" w:cs="Arial"/>
                <w:b/>
                <w:sz w:val="22"/>
                <w:szCs w:val="22"/>
                <w:lang w:val="es-CR" w:eastAsia="en-US"/>
              </w:rPr>
              <w:t>Versión Propuesta</w:t>
            </w:r>
          </w:p>
        </w:tc>
      </w:tr>
      <w:tr w:rsidR="00777E96" w:rsidRPr="00777E96" w:rsidTr="001E1C12">
        <w:tc>
          <w:tcPr>
            <w:tcW w:w="4981" w:type="dxa"/>
            <w:shd w:val="clear" w:color="auto" w:fill="auto"/>
          </w:tcPr>
          <w:p w:rsidR="00777E96" w:rsidRPr="00777E96" w:rsidRDefault="00777E96" w:rsidP="00777E96">
            <w:pPr>
              <w:spacing w:before="100" w:beforeAutospacing="1" w:after="100" w:afterAutospacing="1"/>
              <w:rPr>
                <w:rFonts w:ascii="Arial" w:hAnsi="Arial" w:cs="Arial"/>
                <w:sz w:val="22"/>
                <w:szCs w:val="22"/>
                <w:lang w:val="es-CR" w:eastAsia="es-CR"/>
              </w:rPr>
            </w:pPr>
            <w:r w:rsidRPr="00777E96">
              <w:rPr>
                <w:rFonts w:ascii="Arial" w:hAnsi="Arial" w:cs="Arial"/>
                <w:sz w:val="22"/>
                <w:szCs w:val="22"/>
                <w:lang w:val="es-CR" w:eastAsia="es-CR"/>
              </w:rPr>
              <w:t xml:space="preserve">Artículo 101 </w:t>
            </w:r>
          </w:p>
          <w:p w:rsidR="00777E96" w:rsidRPr="00777E96" w:rsidRDefault="00777E96" w:rsidP="00777E96">
            <w:pPr>
              <w:jc w:val="both"/>
              <w:rPr>
                <w:rFonts w:ascii="Arial" w:eastAsia="Calibri" w:hAnsi="Arial" w:cs="Arial"/>
                <w:sz w:val="22"/>
                <w:szCs w:val="22"/>
                <w:lang w:val="es-CR" w:eastAsia="en-US"/>
              </w:rPr>
            </w:pPr>
            <w:r w:rsidRPr="00777E96">
              <w:rPr>
                <w:rFonts w:ascii="Arial" w:hAnsi="Arial" w:cs="Arial"/>
                <w:sz w:val="22"/>
                <w:szCs w:val="22"/>
                <w:lang w:val="es-CR" w:eastAsia="es-CR"/>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tc>
        <w:tc>
          <w:tcPr>
            <w:tcW w:w="4981" w:type="dxa"/>
            <w:shd w:val="clear" w:color="auto" w:fill="auto"/>
          </w:tcPr>
          <w:p w:rsidR="00777E96" w:rsidRPr="00777E96" w:rsidRDefault="00777E96" w:rsidP="00777E96">
            <w:pPr>
              <w:spacing w:before="100" w:beforeAutospacing="1" w:after="100" w:afterAutospacing="1"/>
              <w:jc w:val="both"/>
              <w:rPr>
                <w:rFonts w:ascii="Arial" w:hAnsi="Arial" w:cs="Arial"/>
                <w:sz w:val="22"/>
                <w:szCs w:val="22"/>
                <w:lang w:val="es-CR" w:eastAsia="es-CR"/>
              </w:rPr>
            </w:pPr>
            <w:r w:rsidRPr="00777E96">
              <w:rPr>
                <w:rFonts w:ascii="Arial" w:hAnsi="Arial" w:cs="Arial"/>
                <w:sz w:val="22"/>
                <w:szCs w:val="22"/>
                <w:lang w:val="es-CR" w:eastAsia="es-CR"/>
              </w:rPr>
              <w:t xml:space="preserve">Artículo 101 </w:t>
            </w:r>
          </w:p>
          <w:p w:rsidR="00777E96" w:rsidRPr="00777E96" w:rsidRDefault="00777E96" w:rsidP="00777E96">
            <w:pPr>
              <w:spacing w:before="100" w:beforeAutospacing="1" w:after="100" w:afterAutospacing="1"/>
              <w:jc w:val="both"/>
              <w:rPr>
                <w:rFonts w:ascii="Arial" w:eastAsia="Calibri" w:hAnsi="Arial" w:cs="Arial"/>
                <w:sz w:val="22"/>
                <w:szCs w:val="22"/>
                <w:lang w:val="es-CR" w:eastAsia="en-US"/>
              </w:rPr>
            </w:pPr>
            <w:r w:rsidRPr="00777E96">
              <w:rPr>
                <w:rFonts w:ascii="Arial" w:hAnsi="Arial" w:cs="Arial"/>
                <w:sz w:val="22"/>
                <w:szCs w:val="22"/>
                <w:lang w:val="es-CR" w:eastAsia="es-CR"/>
              </w:rPr>
              <w:t>Las propuestas para crear, modificar, o eliminar Políticas Específicas, deberán</w:t>
            </w:r>
            <w:r w:rsidRPr="00777E96">
              <w:rPr>
                <w:rFonts w:ascii="Arial" w:hAnsi="Arial" w:cs="Arial"/>
                <w:color w:val="4682B4"/>
                <w:sz w:val="22"/>
                <w:szCs w:val="22"/>
                <w:lang w:val="es-CR" w:eastAsia="es-CR"/>
              </w:rPr>
              <w:t xml:space="preserve"> </w:t>
            </w:r>
            <w:r w:rsidRPr="00777E96">
              <w:rPr>
                <w:rFonts w:ascii="Arial" w:hAnsi="Arial" w:cs="Arial"/>
                <w:b/>
                <w:color w:val="FF0000"/>
                <w:sz w:val="22"/>
                <w:szCs w:val="22"/>
                <w:lang w:val="es-CR" w:eastAsia="es-CR"/>
              </w:rPr>
              <w:t xml:space="preserve">ser consultadas a la comunidad institucional por parte del Consejo Institucional </w:t>
            </w:r>
            <w:r w:rsidRPr="00777E96">
              <w:rPr>
                <w:rFonts w:ascii="Arial" w:hAnsi="Arial" w:cs="Arial"/>
                <w:sz w:val="22"/>
                <w:szCs w:val="22"/>
                <w:lang w:val="es-CR" w:eastAsia="es-CR"/>
              </w:rPr>
              <w:t xml:space="preserve">al menos dos semanas antes de su discusión </w:t>
            </w:r>
            <w:r w:rsidRPr="00777E96">
              <w:rPr>
                <w:rFonts w:ascii="Arial" w:hAnsi="Arial" w:cs="Arial"/>
                <w:b/>
                <w:color w:val="FF0000"/>
                <w:sz w:val="22"/>
                <w:szCs w:val="22"/>
                <w:lang w:val="es-CR" w:eastAsia="es-CR"/>
              </w:rPr>
              <w:t>y aprobación en el pleno,</w:t>
            </w:r>
            <w:r w:rsidRPr="00777E96">
              <w:rPr>
                <w:rFonts w:ascii="Arial" w:hAnsi="Arial" w:cs="Arial"/>
                <w:color w:val="4682B4"/>
                <w:sz w:val="22"/>
                <w:szCs w:val="22"/>
                <w:lang w:val="es-CR" w:eastAsia="es-CR"/>
              </w:rPr>
              <w:t xml:space="preserve"> </w:t>
            </w:r>
            <w:r w:rsidRPr="00777E96">
              <w:rPr>
                <w:rFonts w:ascii="Arial" w:hAnsi="Arial" w:cs="Arial"/>
                <w:sz w:val="22"/>
                <w:szCs w:val="22"/>
                <w:lang w:val="es-CR" w:eastAsia="es-CR"/>
              </w:rPr>
              <w:t>para que los interesados envíen las observaciones que estimen pertinentes.</w:t>
            </w:r>
          </w:p>
        </w:tc>
      </w:tr>
    </w:tbl>
    <w:p w:rsidR="00777E96" w:rsidRPr="00777E96" w:rsidRDefault="00777E96" w:rsidP="00777E96">
      <w:pPr>
        <w:ind w:left="1276" w:hanging="1276"/>
        <w:jc w:val="both"/>
        <w:rPr>
          <w:rFonts w:ascii="Arial" w:eastAsia="Cambria" w:hAnsi="Arial" w:cs="Arial"/>
          <w:lang w:val="es-CR" w:eastAsia="en-US"/>
        </w:rPr>
      </w:pPr>
    </w:p>
    <w:p w:rsidR="00D958BC" w:rsidRDefault="00D958BC" w:rsidP="00D958BC">
      <w:pPr>
        <w:pStyle w:val="Prrafodelista"/>
        <w:rPr>
          <w:rFonts w:ascii="Arial" w:eastAsia="Calibri" w:hAnsi="Arial" w:cs="Arial"/>
        </w:rPr>
      </w:pPr>
    </w:p>
    <w:p w:rsidR="00D958BC" w:rsidRDefault="00D958BC" w:rsidP="00777E96">
      <w:pPr>
        <w:numPr>
          <w:ilvl w:val="0"/>
          <w:numId w:val="15"/>
        </w:numPr>
        <w:spacing w:after="200"/>
        <w:ind w:left="426" w:hanging="568"/>
        <w:jc w:val="both"/>
        <w:rPr>
          <w:rFonts w:ascii="Arial" w:eastAsia="Calibri" w:hAnsi="Arial" w:cs="Arial"/>
          <w:b/>
        </w:rPr>
      </w:pPr>
      <w:r>
        <w:rPr>
          <w:rFonts w:ascii="Arial" w:eastAsia="Calibri" w:hAnsi="Arial" w:cs="Arial"/>
        </w:rPr>
        <w:t xml:space="preserve">Comunicar.  </w:t>
      </w:r>
      <w:r w:rsidRPr="00D958BC">
        <w:rPr>
          <w:rFonts w:ascii="Arial" w:eastAsia="Calibri" w:hAnsi="Arial" w:cs="Arial"/>
          <w:b/>
        </w:rPr>
        <w:t xml:space="preserve">ACUERDO FIRME. </w:t>
      </w:r>
    </w:p>
    <w:p w:rsidR="00777E96" w:rsidRDefault="00777E96" w:rsidP="00777E96">
      <w:pPr>
        <w:ind w:right="-91"/>
        <w:contextualSpacing/>
        <w:jc w:val="both"/>
        <w:rPr>
          <w:rFonts w:ascii="Arial" w:eastAsia="Calibri" w:hAnsi="Arial" w:cs="Arial"/>
          <w:b/>
        </w:rPr>
      </w:pPr>
    </w:p>
    <w:p w:rsidR="00777E96" w:rsidRDefault="00777E96" w:rsidP="00777E96">
      <w:pPr>
        <w:ind w:right="-91"/>
        <w:contextualSpacing/>
        <w:jc w:val="both"/>
        <w:rPr>
          <w:rFonts w:ascii="Arial" w:eastAsia="Calibri" w:hAnsi="Arial" w:cs="Arial"/>
          <w:b/>
        </w:rPr>
      </w:pPr>
    </w:p>
    <w:p w:rsidR="00777E96" w:rsidRPr="00777E96" w:rsidRDefault="00777E96" w:rsidP="00777E96">
      <w:pPr>
        <w:ind w:left="1701" w:hanging="1843"/>
        <w:rPr>
          <w:rFonts w:ascii="Arial" w:eastAsia="Calibri" w:hAnsi="Arial" w:cs="Arial"/>
          <w:b/>
          <w:sz w:val="20"/>
          <w:szCs w:val="20"/>
          <w:lang w:val="es-ES_tradnl"/>
        </w:rPr>
      </w:pPr>
      <w:r w:rsidRPr="00777E96">
        <w:rPr>
          <w:rFonts w:ascii="Arial" w:eastAsia="Calibri" w:hAnsi="Arial" w:cs="Arial"/>
          <w:b/>
          <w:sz w:val="20"/>
          <w:szCs w:val="20"/>
          <w:lang w:val="es-ES_tradnl"/>
        </w:rPr>
        <w:t>Palabras clave</w:t>
      </w:r>
      <w:proofErr w:type="gramStart"/>
      <w:r w:rsidRPr="00777E96">
        <w:rPr>
          <w:rFonts w:ascii="Arial" w:eastAsia="Calibri" w:hAnsi="Arial" w:cs="Arial"/>
          <w:b/>
          <w:sz w:val="20"/>
          <w:szCs w:val="20"/>
          <w:lang w:val="es-ES_tradnl"/>
        </w:rPr>
        <w:t>:  Consulta</w:t>
      </w:r>
      <w:proofErr w:type="gramEnd"/>
      <w:r w:rsidRPr="00777E96">
        <w:rPr>
          <w:rFonts w:ascii="Arial" w:eastAsia="Calibri" w:hAnsi="Arial" w:cs="Arial"/>
          <w:b/>
          <w:sz w:val="20"/>
          <w:szCs w:val="20"/>
          <w:lang w:val="es-ES_tradnl"/>
        </w:rPr>
        <w:t xml:space="preserve"> - Comunidad – Artículo 101 – Estatuto Orgánico </w:t>
      </w:r>
    </w:p>
    <w:p w:rsidR="00EA33EA" w:rsidRPr="00D742FF" w:rsidRDefault="00EA33EA" w:rsidP="00533095">
      <w:pPr>
        <w:jc w:val="both"/>
        <w:rPr>
          <w:rFonts w:ascii="Arial" w:hAnsi="Arial" w:cs="Arial"/>
          <w:b/>
          <w:sz w:val="16"/>
          <w:szCs w:val="16"/>
          <w:vertAlign w:val="subscript"/>
          <w:lang w:val="es-CR"/>
        </w:rPr>
      </w:pPr>
    </w:p>
    <w:p w:rsidR="00493856" w:rsidRPr="00D742FF" w:rsidRDefault="00493856" w:rsidP="00533095">
      <w:pPr>
        <w:jc w:val="both"/>
        <w:rPr>
          <w:rFonts w:ascii="Arial" w:hAnsi="Arial" w:cs="Arial"/>
          <w:b/>
          <w:sz w:val="16"/>
          <w:szCs w:val="16"/>
          <w:vertAlign w:val="subscript"/>
          <w:lang w:val="es-CR"/>
        </w:rPr>
      </w:pPr>
    </w:p>
    <w:p w:rsidR="000663DB" w:rsidRPr="000663DB" w:rsidRDefault="000663DB" w:rsidP="000663DB">
      <w:pPr>
        <w:spacing w:line="360" w:lineRule="auto"/>
        <w:jc w:val="both"/>
        <w:outlineLvl w:val="0"/>
        <w:rPr>
          <w:rFonts w:ascii="Arial" w:eastAsia="Cambria" w:hAnsi="Arial" w:cs="Arial"/>
          <w:lang w:eastAsia="en-US"/>
        </w:rPr>
      </w:pPr>
      <w:r w:rsidRPr="000663DB">
        <w:rPr>
          <w:rFonts w:ascii="Arial" w:eastAsia="Cambria" w:hAnsi="Arial" w:cs="Arial"/>
          <w:sz w:val="18"/>
          <w:szCs w:val="18"/>
          <w:lang w:val="es-ES_tradnl" w:eastAsia="en-US"/>
        </w:rPr>
        <w:t>BSS/</w:t>
      </w:r>
      <w:proofErr w:type="spellStart"/>
      <w:r w:rsidRPr="000663DB">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0663DB" w:rsidRPr="000663DB" w:rsidTr="000663DB">
        <w:trPr>
          <w:trHeight w:val="284"/>
        </w:trPr>
        <w:tc>
          <w:tcPr>
            <w:tcW w:w="4361" w:type="dxa"/>
          </w:tcPr>
          <w:p w:rsidR="000663DB" w:rsidRPr="000663DB" w:rsidRDefault="000663DB" w:rsidP="000663DB">
            <w:pPr>
              <w:ind w:left="-567" w:firstLine="567"/>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r w:rsidR="000663DB" w:rsidRPr="000663DB" w:rsidTr="00DC1105">
        <w:trPr>
          <w:gridAfter w:val="1"/>
          <w:wAfter w:w="4361" w:type="dxa"/>
          <w:trHeight w:val="183"/>
        </w:trPr>
        <w:tc>
          <w:tcPr>
            <w:tcW w:w="4361" w:type="dxa"/>
          </w:tcPr>
          <w:p w:rsidR="000663DB" w:rsidRPr="000663DB" w:rsidRDefault="000663DB" w:rsidP="000663DB">
            <w:pPr>
              <w:ind w:left="-567" w:firstLine="567"/>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ci.  Secretaría del Consejo Institucional</w:t>
            </w:r>
          </w:p>
          <w:p w:rsidR="000663DB" w:rsidRPr="000663DB" w:rsidRDefault="000663DB" w:rsidP="000663D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  Oficina Asesoría Legal </w:t>
            </w:r>
          </w:p>
          <w:p w:rsidR="000663DB" w:rsidRPr="000663DB" w:rsidRDefault="000663DB" w:rsidP="000663DB">
            <w:pPr>
              <w:ind w:firstLine="34"/>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Auditoría Interna (Notificado a la Secretaria vía correo electrónico)</w:t>
            </w:r>
          </w:p>
          <w:p w:rsidR="000663DB" w:rsidRPr="000663DB" w:rsidRDefault="000663DB" w:rsidP="000663DB">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Comunicación y Mercadeo </w:t>
            </w:r>
          </w:p>
          <w:p w:rsidR="000663DB" w:rsidRPr="000663DB" w:rsidRDefault="000663DB" w:rsidP="000663DB">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Centro de Archivo y Comunicaciones</w:t>
            </w:r>
          </w:p>
          <w:p w:rsidR="000663DB" w:rsidRPr="000663DB" w:rsidRDefault="000663DB" w:rsidP="000663D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FEITEC</w:t>
            </w:r>
          </w:p>
          <w:p w:rsidR="000663DB" w:rsidRPr="000663DB" w:rsidRDefault="000663DB" w:rsidP="000663DB">
            <w:pPr>
              <w:ind w:left="-567" w:firstLine="567"/>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bl>
    <w:p w:rsidR="00493856" w:rsidRPr="00D742FF" w:rsidRDefault="00493856" w:rsidP="00493856">
      <w:pPr>
        <w:jc w:val="both"/>
        <w:rPr>
          <w:rFonts w:ascii="Arial" w:hAnsi="Arial" w:cs="Arial"/>
          <w:b/>
          <w:i/>
          <w:sz w:val="16"/>
          <w:szCs w:val="16"/>
        </w:rPr>
      </w:pPr>
    </w:p>
    <w:tbl>
      <w:tblPr>
        <w:tblW w:w="9070" w:type="dxa"/>
        <w:tblInd w:w="-69" w:type="dxa"/>
        <w:tblCellMar>
          <w:left w:w="70" w:type="dxa"/>
          <w:right w:w="70" w:type="dxa"/>
        </w:tblCellMar>
        <w:tblLook w:val="0000" w:firstRow="0" w:lastRow="0" w:firstColumn="0" w:lastColumn="0" w:noHBand="0" w:noVBand="0"/>
      </w:tblPr>
      <w:tblGrid>
        <w:gridCol w:w="4998"/>
        <w:gridCol w:w="4072"/>
      </w:tblGrid>
      <w:tr w:rsidR="00D958BC" w:rsidTr="00C177D7">
        <w:tc>
          <w:tcPr>
            <w:tcW w:w="4998" w:type="dxa"/>
            <w:shd w:val="clear" w:color="auto" w:fill="auto"/>
          </w:tcPr>
          <w:p w:rsidR="00D958BC" w:rsidRDefault="00D958BC" w:rsidP="00D958BC">
            <w:pPr>
              <w:rPr>
                <w:rFonts w:ascii="Arial" w:hAnsi="Arial" w:cs="Arial"/>
              </w:rPr>
            </w:pPr>
          </w:p>
          <w:p w:rsidR="00D958BC" w:rsidRDefault="00D958BC" w:rsidP="00D958BC">
            <w:pPr>
              <w:rPr>
                <w:rFonts w:ascii="Arial" w:hAnsi="Arial" w:cs="Arial"/>
              </w:rPr>
            </w:pPr>
          </w:p>
        </w:tc>
        <w:tc>
          <w:tcPr>
            <w:tcW w:w="4072" w:type="dxa"/>
            <w:shd w:val="clear" w:color="auto" w:fill="auto"/>
          </w:tcPr>
          <w:p w:rsidR="00D958BC" w:rsidRDefault="00D958BC" w:rsidP="00C177D7">
            <w:pPr>
              <w:jc w:val="center"/>
              <w:rPr>
                <w:rFonts w:ascii="Arial" w:hAnsi="Arial" w:cs="Arial"/>
              </w:rPr>
            </w:pPr>
          </w:p>
        </w:tc>
      </w:tr>
    </w:tbl>
    <w:p w:rsidR="00A07346" w:rsidRDefault="00A07346" w:rsidP="00DA0942">
      <w:pPr>
        <w:rPr>
          <w:rFonts w:ascii="Arial" w:hAnsi="Arial" w:cs="Arial"/>
          <w:b/>
        </w:rPr>
      </w:pPr>
    </w:p>
    <w:p w:rsidR="0045598E" w:rsidRDefault="0045598E" w:rsidP="00DA0942">
      <w:pPr>
        <w:rPr>
          <w:rFonts w:ascii="Arial" w:hAnsi="Arial" w:cs="Arial"/>
          <w:b/>
        </w:rPr>
      </w:pPr>
      <w:r>
        <w:rPr>
          <w:rFonts w:ascii="Arial" w:hAnsi="Arial" w:cs="Arial"/>
          <w:b/>
        </w:rPr>
        <w:br w:type="textWrapping" w:clear="all"/>
      </w: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sectPr w:rsidR="00CB4469"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21" w:rsidRDefault="003A2F21">
      <w:r>
        <w:separator/>
      </w:r>
    </w:p>
  </w:endnote>
  <w:endnote w:type="continuationSeparator" w:id="0">
    <w:p w:rsidR="003A2F21" w:rsidRDefault="003A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79740"/>
      <w:docPartObj>
        <w:docPartGallery w:val="Page Numbers (Bottom of Page)"/>
        <w:docPartUnique/>
      </w:docPartObj>
    </w:sdtPr>
    <w:sdtEndPr/>
    <w:sdtContent>
      <w:p w:rsidR="00DF7F7A" w:rsidRDefault="003A2F21">
        <w:pPr>
          <w:pStyle w:val="Piedepgina"/>
          <w:jc w:val="center"/>
        </w:pPr>
      </w:p>
    </w:sdtContent>
  </w:sdt>
  <w:p w:rsidR="00DF7F7A" w:rsidRDefault="00DF7F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21" w:rsidRDefault="003A2F21">
      <w:r>
        <w:separator/>
      </w:r>
    </w:p>
  </w:footnote>
  <w:footnote w:type="continuationSeparator" w:id="0">
    <w:p w:rsidR="003A2F21" w:rsidRDefault="003A2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BC" w:rsidRPr="00D958BC" w:rsidRDefault="00D958BC" w:rsidP="00D958BC">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Sesión Ordinaria No. 299</w:t>
    </w:r>
    <w:r w:rsidR="008B6315">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8B6315">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8B6315">
      <w:rPr>
        <w:rFonts w:ascii="Arial" w:eastAsia="Cambria" w:hAnsi="Arial" w:cs="Arial"/>
        <w:i/>
        <w:sz w:val="18"/>
        <w:szCs w:val="18"/>
        <w:lang w:val="es-ES_tradnl" w:eastAsia="x-none"/>
      </w:rPr>
      <w:t>19</w:t>
    </w:r>
    <w:r w:rsidRPr="00D958BC">
      <w:rPr>
        <w:rFonts w:ascii="Arial" w:eastAsia="Cambria" w:hAnsi="Arial" w:cs="Arial"/>
        <w:i/>
        <w:sz w:val="18"/>
        <w:szCs w:val="18"/>
        <w:lang w:val="es-ES_tradnl" w:eastAsia="x-none"/>
      </w:rPr>
      <w:t xml:space="preserve"> de octubre de 2016</w:t>
    </w:r>
  </w:p>
  <w:p w:rsid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6011E">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D958BC" w:rsidRDefault="00D958BC" w:rsidP="00D958BC">
    <w:pPr>
      <w:tabs>
        <w:tab w:val="center" w:pos="4419"/>
        <w:tab w:val="right" w:pos="8838"/>
      </w:tabs>
      <w:rPr>
        <w:rFonts w:ascii="Arial" w:eastAsia="Cambria" w:hAnsi="Arial" w:cs="Arial"/>
        <w:i/>
        <w:sz w:val="18"/>
        <w:szCs w:val="18"/>
        <w:lang w:val="es-ES_tradnl" w:eastAsia="x-none"/>
      </w:rPr>
    </w:pP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85153B"/>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 w15:restartNumberingAfterBreak="0">
    <w:nsid w:val="188132DD"/>
    <w:multiLevelType w:val="hybridMultilevel"/>
    <w:tmpl w:val="4852C79E"/>
    <w:lvl w:ilvl="0" w:tplc="9AF093C4">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B734C35"/>
    <w:multiLevelType w:val="hybridMultilevel"/>
    <w:tmpl w:val="7C9CED7A"/>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7D35A8A"/>
    <w:multiLevelType w:val="hybridMultilevel"/>
    <w:tmpl w:val="75EEB81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D6F13CE"/>
    <w:multiLevelType w:val="hybridMultilevel"/>
    <w:tmpl w:val="F6C0DD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2316B72"/>
    <w:multiLevelType w:val="hybridMultilevel"/>
    <w:tmpl w:val="2D94033E"/>
    <w:lvl w:ilvl="0" w:tplc="D502378A">
      <w:start w:val="1"/>
      <w:numFmt w:val="lowerLetter"/>
      <w:lvlText w:val="%1."/>
      <w:lvlJc w:val="left"/>
      <w:pPr>
        <w:ind w:left="72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E287E66"/>
    <w:multiLevelType w:val="multilevel"/>
    <w:tmpl w:val="E434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32127F4"/>
    <w:multiLevelType w:val="hybridMultilevel"/>
    <w:tmpl w:val="9BA46672"/>
    <w:lvl w:ilvl="0" w:tplc="D7080ABC">
      <w:start w:val="1"/>
      <w:numFmt w:val="decimal"/>
      <w:lvlText w:val="%1."/>
      <w:lvlJc w:val="left"/>
      <w:pPr>
        <w:ind w:left="578" w:hanging="360"/>
      </w:pPr>
      <w:rPr>
        <w:rFonts w:hint="default"/>
        <w:b/>
        <w:i w:val="0"/>
        <w:color w:val="auto"/>
      </w:rPr>
    </w:lvl>
    <w:lvl w:ilvl="1" w:tplc="C14064DA">
      <w:start w:val="1"/>
      <w:numFmt w:val="lowerLetter"/>
      <w:lvlText w:val="%2."/>
      <w:lvlJc w:val="left"/>
      <w:pPr>
        <w:ind w:left="1298" w:hanging="360"/>
      </w:pPr>
      <w:rPr>
        <w:b/>
      </w:r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2"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9786C3A"/>
    <w:multiLevelType w:val="hybridMultilevel"/>
    <w:tmpl w:val="0A8AB91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num w:numId="1">
    <w:abstractNumId w:val="0"/>
  </w:num>
  <w:num w:numId="2">
    <w:abstractNumId w:val="13"/>
  </w:num>
  <w:num w:numId="3">
    <w:abstractNumId w:val="4"/>
  </w:num>
  <w:num w:numId="4">
    <w:abstractNumId w:val="3"/>
  </w:num>
  <w:num w:numId="5">
    <w:abstractNumId w:val="7"/>
  </w:num>
  <w:num w:numId="6">
    <w:abstractNumId w:val="9"/>
  </w:num>
  <w:num w:numId="7">
    <w:abstractNumId w:val="12"/>
  </w:num>
  <w:num w:numId="8">
    <w:abstractNumId w:val="2"/>
  </w:num>
  <w:num w:numId="9">
    <w:abstractNumId w:val="2"/>
  </w:num>
  <w:num w:numId="10">
    <w:abstractNumId w:val="6"/>
  </w:num>
  <w:num w:numId="11">
    <w:abstractNumId w:val="5"/>
  </w:num>
  <w:num w:numId="12">
    <w:abstractNumId w:val="10"/>
  </w:num>
  <w:num w:numId="13">
    <w:abstractNumId w:val="1"/>
  </w:num>
  <w:num w:numId="14">
    <w:abstractNumId w:val="1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40EF"/>
    <w:rsid w:val="0000518D"/>
    <w:rsid w:val="000128E2"/>
    <w:rsid w:val="00017DE2"/>
    <w:rsid w:val="000213DD"/>
    <w:rsid w:val="00024564"/>
    <w:rsid w:val="00024BA5"/>
    <w:rsid w:val="00034CE3"/>
    <w:rsid w:val="00036DAC"/>
    <w:rsid w:val="000401D6"/>
    <w:rsid w:val="000428F8"/>
    <w:rsid w:val="000437DE"/>
    <w:rsid w:val="00043B22"/>
    <w:rsid w:val="00050123"/>
    <w:rsid w:val="000602DE"/>
    <w:rsid w:val="00060CCC"/>
    <w:rsid w:val="000663DB"/>
    <w:rsid w:val="00067296"/>
    <w:rsid w:val="00067BE7"/>
    <w:rsid w:val="00067C8C"/>
    <w:rsid w:val="0007411A"/>
    <w:rsid w:val="00075D6B"/>
    <w:rsid w:val="00076DBD"/>
    <w:rsid w:val="00077D4B"/>
    <w:rsid w:val="0008022E"/>
    <w:rsid w:val="00080FD1"/>
    <w:rsid w:val="000813BE"/>
    <w:rsid w:val="00081BCF"/>
    <w:rsid w:val="000846DF"/>
    <w:rsid w:val="00084FDD"/>
    <w:rsid w:val="000903CE"/>
    <w:rsid w:val="00090FDF"/>
    <w:rsid w:val="00091B7B"/>
    <w:rsid w:val="000A5D85"/>
    <w:rsid w:val="000B10C0"/>
    <w:rsid w:val="000B39AF"/>
    <w:rsid w:val="000B55D7"/>
    <w:rsid w:val="000B6B41"/>
    <w:rsid w:val="000B7C5A"/>
    <w:rsid w:val="000C52B7"/>
    <w:rsid w:val="000C68C0"/>
    <w:rsid w:val="000D2AD1"/>
    <w:rsid w:val="000D34C2"/>
    <w:rsid w:val="000D5ACC"/>
    <w:rsid w:val="000D5C6B"/>
    <w:rsid w:val="000D7162"/>
    <w:rsid w:val="000E1F4D"/>
    <w:rsid w:val="000E420E"/>
    <w:rsid w:val="000E5B14"/>
    <w:rsid w:val="000E6DC9"/>
    <w:rsid w:val="000F106C"/>
    <w:rsid w:val="000F1E1D"/>
    <w:rsid w:val="000F4527"/>
    <w:rsid w:val="000F4B43"/>
    <w:rsid w:val="000F5572"/>
    <w:rsid w:val="000F7A0A"/>
    <w:rsid w:val="00105392"/>
    <w:rsid w:val="00107C78"/>
    <w:rsid w:val="0011053E"/>
    <w:rsid w:val="00121308"/>
    <w:rsid w:val="001237E1"/>
    <w:rsid w:val="001240CC"/>
    <w:rsid w:val="001248CE"/>
    <w:rsid w:val="001272AF"/>
    <w:rsid w:val="001304BF"/>
    <w:rsid w:val="0013093C"/>
    <w:rsid w:val="001319DF"/>
    <w:rsid w:val="00132C08"/>
    <w:rsid w:val="0013309A"/>
    <w:rsid w:val="00133EEB"/>
    <w:rsid w:val="00135EE8"/>
    <w:rsid w:val="001370D6"/>
    <w:rsid w:val="001370DB"/>
    <w:rsid w:val="001372BC"/>
    <w:rsid w:val="0013796E"/>
    <w:rsid w:val="0014021F"/>
    <w:rsid w:val="00141B28"/>
    <w:rsid w:val="00150E71"/>
    <w:rsid w:val="00150F07"/>
    <w:rsid w:val="00153E19"/>
    <w:rsid w:val="00155121"/>
    <w:rsid w:val="00156111"/>
    <w:rsid w:val="00165556"/>
    <w:rsid w:val="00165902"/>
    <w:rsid w:val="00165C83"/>
    <w:rsid w:val="00165F34"/>
    <w:rsid w:val="00166375"/>
    <w:rsid w:val="00171AC3"/>
    <w:rsid w:val="001746E5"/>
    <w:rsid w:val="0018030A"/>
    <w:rsid w:val="00182124"/>
    <w:rsid w:val="00187E00"/>
    <w:rsid w:val="001962C2"/>
    <w:rsid w:val="001B208D"/>
    <w:rsid w:val="001B59CC"/>
    <w:rsid w:val="001C1124"/>
    <w:rsid w:val="001C1335"/>
    <w:rsid w:val="001D40F5"/>
    <w:rsid w:val="001E0224"/>
    <w:rsid w:val="001E684C"/>
    <w:rsid w:val="001E69A6"/>
    <w:rsid w:val="001E69C9"/>
    <w:rsid w:val="001F0C0F"/>
    <w:rsid w:val="001F3C06"/>
    <w:rsid w:val="0020019E"/>
    <w:rsid w:val="0020223D"/>
    <w:rsid w:val="00204A01"/>
    <w:rsid w:val="00204A3D"/>
    <w:rsid w:val="00210743"/>
    <w:rsid w:val="002118B2"/>
    <w:rsid w:val="00217BCB"/>
    <w:rsid w:val="002207D9"/>
    <w:rsid w:val="00220ED5"/>
    <w:rsid w:val="00221713"/>
    <w:rsid w:val="00225D59"/>
    <w:rsid w:val="002279E5"/>
    <w:rsid w:val="00227D3E"/>
    <w:rsid w:val="00230EB0"/>
    <w:rsid w:val="00234BB0"/>
    <w:rsid w:val="00235258"/>
    <w:rsid w:val="00242D06"/>
    <w:rsid w:val="00250B47"/>
    <w:rsid w:val="00253D5C"/>
    <w:rsid w:val="00255202"/>
    <w:rsid w:val="002569E9"/>
    <w:rsid w:val="00260F3E"/>
    <w:rsid w:val="00261D4A"/>
    <w:rsid w:val="00263233"/>
    <w:rsid w:val="002668E5"/>
    <w:rsid w:val="00267A3B"/>
    <w:rsid w:val="00270CD5"/>
    <w:rsid w:val="00275822"/>
    <w:rsid w:val="00275FE3"/>
    <w:rsid w:val="00281B37"/>
    <w:rsid w:val="00283360"/>
    <w:rsid w:val="00283375"/>
    <w:rsid w:val="0029068F"/>
    <w:rsid w:val="00293149"/>
    <w:rsid w:val="00293595"/>
    <w:rsid w:val="002A285B"/>
    <w:rsid w:val="002A39D6"/>
    <w:rsid w:val="002A51A3"/>
    <w:rsid w:val="002A7751"/>
    <w:rsid w:val="002B2032"/>
    <w:rsid w:val="002B2346"/>
    <w:rsid w:val="002B5DEE"/>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223AF"/>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18BD"/>
    <w:rsid w:val="0035403F"/>
    <w:rsid w:val="0036607E"/>
    <w:rsid w:val="00366F0E"/>
    <w:rsid w:val="00370216"/>
    <w:rsid w:val="003756F2"/>
    <w:rsid w:val="00380871"/>
    <w:rsid w:val="00381397"/>
    <w:rsid w:val="00382EA8"/>
    <w:rsid w:val="00385402"/>
    <w:rsid w:val="00387158"/>
    <w:rsid w:val="00392B56"/>
    <w:rsid w:val="00394733"/>
    <w:rsid w:val="00395647"/>
    <w:rsid w:val="00396AAA"/>
    <w:rsid w:val="003A2F21"/>
    <w:rsid w:val="003A49BC"/>
    <w:rsid w:val="003A4C52"/>
    <w:rsid w:val="003A5456"/>
    <w:rsid w:val="003A7912"/>
    <w:rsid w:val="003B0A2D"/>
    <w:rsid w:val="003B245E"/>
    <w:rsid w:val="003B4C91"/>
    <w:rsid w:val="003B5FFB"/>
    <w:rsid w:val="003C0783"/>
    <w:rsid w:val="003C19D5"/>
    <w:rsid w:val="003C1FAB"/>
    <w:rsid w:val="003C2706"/>
    <w:rsid w:val="003C388C"/>
    <w:rsid w:val="003C5FFE"/>
    <w:rsid w:val="003D2633"/>
    <w:rsid w:val="003D3F8A"/>
    <w:rsid w:val="003D5AAA"/>
    <w:rsid w:val="003E2233"/>
    <w:rsid w:val="003E369B"/>
    <w:rsid w:val="003E6A14"/>
    <w:rsid w:val="003E7EDF"/>
    <w:rsid w:val="003F7A14"/>
    <w:rsid w:val="0040137C"/>
    <w:rsid w:val="004023E1"/>
    <w:rsid w:val="004060DD"/>
    <w:rsid w:val="00407FF0"/>
    <w:rsid w:val="00411530"/>
    <w:rsid w:val="00411531"/>
    <w:rsid w:val="00411D24"/>
    <w:rsid w:val="00412158"/>
    <w:rsid w:val="004161F8"/>
    <w:rsid w:val="0042189A"/>
    <w:rsid w:val="004227AA"/>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598E"/>
    <w:rsid w:val="00456A37"/>
    <w:rsid w:val="00460D38"/>
    <w:rsid w:val="00461FB2"/>
    <w:rsid w:val="00462436"/>
    <w:rsid w:val="00465585"/>
    <w:rsid w:val="00471DDD"/>
    <w:rsid w:val="004730AC"/>
    <w:rsid w:val="00473A47"/>
    <w:rsid w:val="00476861"/>
    <w:rsid w:val="00476C34"/>
    <w:rsid w:val="00480A91"/>
    <w:rsid w:val="00487C3B"/>
    <w:rsid w:val="00493856"/>
    <w:rsid w:val="0049385C"/>
    <w:rsid w:val="00495B4F"/>
    <w:rsid w:val="00497506"/>
    <w:rsid w:val="00497832"/>
    <w:rsid w:val="004A0A9A"/>
    <w:rsid w:val="004A4274"/>
    <w:rsid w:val="004A6FE0"/>
    <w:rsid w:val="004A7236"/>
    <w:rsid w:val="004B2B3D"/>
    <w:rsid w:val="004B3C97"/>
    <w:rsid w:val="004B43AF"/>
    <w:rsid w:val="004C2F5E"/>
    <w:rsid w:val="004C36C4"/>
    <w:rsid w:val="004C43F0"/>
    <w:rsid w:val="004C568E"/>
    <w:rsid w:val="004C5B2A"/>
    <w:rsid w:val="004C5DDD"/>
    <w:rsid w:val="004D0B7A"/>
    <w:rsid w:val="004D0E9A"/>
    <w:rsid w:val="004D19F3"/>
    <w:rsid w:val="004D2D67"/>
    <w:rsid w:val="004D30FD"/>
    <w:rsid w:val="004D3777"/>
    <w:rsid w:val="004D6CA2"/>
    <w:rsid w:val="004E1FC9"/>
    <w:rsid w:val="004E23CB"/>
    <w:rsid w:val="004E3D7B"/>
    <w:rsid w:val="004E6E23"/>
    <w:rsid w:val="005032E7"/>
    <w:rsid w:val="00504D5D"/>
    <w:rsid w:val="00506EDE"/>
    <w:rsid w:val="00510C22"/>
    <w:rsid w:val="00511246"/>
    <w:rsid w:val="005121D8"/>
    <w:rsid w:val="005156CF"/>
    <w:rsid w:val="00515CEC"/>
    <w:rsid w:val="00523260"/>
    <w:rsid w:val="0052523D"/>
    <w:rsid w:val="00525250"/>
    <w:rsid w:val="00525FBA"/>
    <w:rsid w:val="00531529"/>
    <w:rsid w:val="00531D6E"/>
    <w:rsid w:val="00532545"/>
    <w:rsid w:val="00532698"/>
    <w:rsid w:val="00533095"/>
    <w:rsid w:val="00533D6D"/>
    <w:rsid w:val="00540263"/>
    <w:rsid w:val="00540BF7"/>
    <w:rsid w:val="005428FF"/>
    <w:rsid w:val="00542FD2"/>
    <w:rsid w:val="005447D0"/>
    <w:rsid w:val="00546B67"/>
    <w:rsid w:val="005528D9"/>
    <w:rsid w:val="005578CB"/>
    <w:rsid w:val="005579A5"/>
    <w:rsid w:val="00561FD4"/>
    <w:rsid w:val="00563E83"/>
    <w:rsid w:val="0056674D"/>
    <w:rsid w:val="005766E0"/>
    <w:rsid w:val="00591483"/>
    <w:rsid w:val="00593737"/>
    <w:rsid w:val="005972A7"/>
    <w:rsid w:val="005978DB"/>
    <w:rsid w:val="005A2507"/>
    <w:rsid w:val="005A2803"/>
    <w:rsid w:val="005A57FA"/>
    <w:rsid w:val="005A583E"/>
    <w:rsid w:val="005A5BEC"/>
    <w:rsid w:val="005B2823"/>
    <w:rsid w:val="005B465B"/>
    <w:rsid w:val="005C2C87"/>
    <w:rsid w:val="005C52A3"/>
    <w:rsid w:val="005D237F"/>
    <w:rsid w:val="005E4831"/>
    <w:rsid w:val="005E6F3F"/>
    <w:rsid w:val="005F3429"/>
    <w:rsid w:val="005F40F5"/>
    <w:rsid w:val="005F6B28"/>
    <w:rsid w:val="006059E6"/>
    <w:rsid w:val="00610697"/>
    <w:rsid w:val="0062298E"/>
    <w:rsid w:val="00623979"/>
    <w:rsid w:val="00623BA9"/>
    <w:rsid w:val="0062557C"/>
    <w:rsid w:val="00631B4A"/>
    <w:rsid w:val="00633029"/>
    <w:rsid w:val="00633E40"/>
    <w:rsid w:val="00634E9A"/>
    <w:rsid w:val="00641982"/>
    <w:rsid w:val="0064406E"/>
    <w:rsid w:val="00646ED5"/>
    <w:rsid w:val="00651E73"/>
    <w:rsid w:val="00653936"/>
    <w:rsid w:val="00656B1D"/>
    <w:rsid w:val="00656FC4"/>
    <w:rsid w:val="00661406"/>
    <w:rsid w:val="00664E8B"/>
    <w:rsid w:val="0066604E"/>
    <w:rsid w:val="0066690B"/>
    <w:rsid w:val="00672900"/>
    <w:rsid w:val="00675C04"/>
    <w:rsid w:val="006842AD"/>
    <w:rsid w:val="006862AA"/>
    <w:rsid w:val="006871B3"/>
    <w:rsid w:val="006874A5"/>
    <w:rsid w:val="00691130"/>
    <w:rsid w:val="006938F4"/>
    <w:rsid w:val="006976E0"/>
    <w:rsid w:val="006A0409"/>
    <w:rsid w:val="006A2A49"/>
    <w:rsid w:val="006A362E"/>
    <w:rsid w:val="006B0D38"/>
    <w:rsid w:val="006B20B4"/>
    <w:rsid w:val="006B21C4"/>
    <w:rsid w:val="006B7D15"/>
    <w:rsid w:val="006C1338"/>
    <w:rsid w:val="006C7BCB"/>
    <w:rsid w:val="006D2575"/>
    <w:rsid w:val="006D5CAB"/>
    <w:rsid w:val="006E4522"/>
    <w:rsid w:val="006E4F8A"/>
    <w:rsid w:val="006E6682"/>
    <w:rsid w:val="006F39FD"/>
    <w:rsid w:val="006F4791"/>
    <w:rsid w:val="006F47D9"/>
    <w:rsid w:val="006F5A9F"/>
    <w:rsid w:val="006F6992"/>
    <w:rsid w:val="006F736E"/>
    <w:rsid w:val="006F7C62"/>
    <w:rsid w:val="00704042"/>
    <w:rsid w:val="007133B5"/>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1133"/>
    <w:rsid w:val="007619FB"/>
    <w:rsid w:val="007729C9"/>
    <w:rsid w:val="00777E96"/>
    <w:rsid w:val="00777FF4"/>
    <w:rsid w:val="007837C1"/>
    <w:rsid w:val="00791713"/>
    <w:rsid w:val="00794454"/>
    <w:rsid w:val="00795377"/>
    <w:rsid w:val="00795614"/>
    <w:rsid w:val="007A5E5B"/>
    <w:rsid w:val="007B56C0"/>
    <w:rsid w:val="007B6F61"/>
    <w:rsid w:val="007B7700"/>
    <w:rsid w:val="007C024F"/>
    <w:rsid w:val="007C10F3"/>
    <w:rsid w:val="007C6A05"/>
    <w:rsid w:val="007D0868"/>
    <w:rsid w:val="007D13D9"/>
    <w:rsid w:val="007D2E3F"/>
    <w:rsid w:val="007D5BC0"/>
    <w:rsid w:val="007D7B7B"/>
    <w:rsid w:val="007E0809"/>
    <w:rsid w:val="007E12A1"/>
    <w:rsid w:val="007E7814"/>
    <w:rsid w:val="007F49BB"/>
    <w:rsid w:val="007F5314"/>
    <w:rsid w:val="007F60AC"/>
    <w:rsid w:val="007F625C"/>
    <w:rsid w:val="007F6D48"/>
    <w:rsid w:val="007F7114"/>
    <w:rsid w:val="008101FC"/>
    <w:rsid w:val="008108E8"/>
    <w:rsid w:val="00816407"/>
    <w:rsid w:val="00825809"/>
    <w:rsid w:val="00825F93"/>
    <w:rsid w:val="00831982"/>
    <w:rsid w:val="0083257F"/>
    <w:rsid w:val="008434BA"/>
    <w:rsid w:val="00845D24"/>
    <w:rsid w:val="008544DB"/>
    <w:rsid w:val="00862DB0"/>
    <w:rsid w:val="00862FA3"/>
    <w:rsid w:val="00865845"/>
    <w:rsid w:val="00876EC4"/>
    <w:rsid w:val="00877453"/>
    <w:rsid w:val="00893524"/>
    <w:rsid w:val="00893FAC"/>
    <w:rsid w:val="0089404C"/>
    <w:rsid w:val="008A03C9"/>
    <w:rsid w:val="008A0859"/>
    <w:rsid w:val="008A1075"/>
    <w:rsid w:val="008A160D"/>
    <w:rsid w:val="008A53D4"/>
    <w:rsid w:val="008B0272"/>
    <w:rsid w:val="008B43F5"/>
    <w:rsid w:val="008B6315"/>
    <w:rsid w:val="008C0ED3"/>
    <w:rsid w:val="008C0FFF"/>
    <w:rsid w:val="008C2C97"/>
    <w:rsid w:val="008C57E2"/>
    <w:rsid w:val="008C7007"/>
    <w:rsid w:val="008D06F2"/>
    <w:rsid w:val="008D1976"/>
    <w:rsid w:val="008D3FB0"/>
    <w:rsid w:val="008D74B3"/>
    <w:rsid w:val="008D7C3D"/>
    <w:rsid w:val="008E18B1"/>
    <w:rsid w:val="008E1EA9"/>
    <w:rsid w:val="008E4197"/>
    <w:rsid w:val="008E463C"/>
    <w:rsid w:val="008E58B9"/>
    <w:rsid w:val="008E75AE"/>
    <w:rsid w:val="008F0CC4"/>
    <w:rsid w:val="008F45F0"/>
    <w:rsid w:val="009110F5"/>
    <w:rsid w:val="00911F70"/>
    <w:rsid w:val="009120EB"/>
    <w:rsid w:val="00914F38"/>
    <w:rsid w:val="00917F97"/>
    <w:rsid w:val="00924AA2"/>
    <w:rsid w:val="009258C6"/>
    <w:rsid w:val="00930A02"/>
    <w:rsid w:val="0093198B"/>
    <w:rsid w:val="009401C7"/>
    <w:rsid w:val="009526A4"/>
    <w:rsid w:val="00953CA5"/>
    <w:rsid w:val="0095486B"/>
    <w:rsid w:val="00961770"/>
    <w:rsid w:val="00962660"/>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0FB4"/>
    <w:rsid w:val="009D680A"/>
    <w:rsid w:val="009D7E35"/>
    <w:rsid w:val="009E5AB7"/>
    <w:rsid w:val="009E65F6"/>
    <w:rsid w:val="009F26A6"/>
    <w:rsid w:val="009F2D9A"/>
    <w:rsid w:val="009F4734"/>
    <w:rsid w:val="009F79DC"/>
    <w:rsid w:val="00A00D05"/>
    <w:rsid w:val="00A00DE4"/>
    <w:rsid w:val="00A034D6"/>
    <w:rsid w:val="00A04B4B"/>
    <w:rsid w:val="00A07231"/>
    <w:rsid w:val="00A07346"/>
    <w:rsid w:val="00A1609F"/>
    <w:rsid w:val="00A20D41"/>
    <w:rsid w:val="00A22594"/>
    <w:rsid w:val="00A22FC1"/>
    <w:rsid w:val="00A258C2"/>
    <w:rsid w:val="00A261DF"/>
    <w:rsid w:val="00A276D0"/>
    <w:rsid w:val="00A35122"/>
    <w:rsid w:val="00A354D5"/>
    <w:rsid w:val="00A35CA7"/>
    <w:rsid w:val="00A405DB"/>
    <w:rsid w:val="00A54E67"/>
    <w:rsid w:val="00A57051"/>
    <w:rsid w:val="00A602B0"/>
    <w:rsid w:val="00A60DB0"/>
    <w:rsid w:val="00A618D1"/>
    <w:rsid w:val="00A71CCB"/>
    <w:rsid w:val="00A72D3C"/>
    <w:rsid w:val="00A77F8A"/>
    <w:rsid w:val="00A82FEA"/>
    <w:rsid w:val="00A8408D"/>
    <w:rsid w:val="00AA4A78"/>
    <w:rsid w:val="00AA5259"/>
    <w:rsid w:val="00AB0512"/>
    <w:rsid w:val="00AC6805"/>
    <w:rsid w:val="00AD394D"/>
    <w:rsid w:val="00AD5306"/>
    <w:rsid w:val="00AD6483"/>
    <w:rsid w:val="00AD7835"/>
    <w:rsid w:val="00AE2D5A"/>
    <w:rsid w:val="00AE2F65"/>
    <w:rsid w:val="00AE36D5"/>
    <w:rsid w:val="00AE6733"/>
    <w:rsid w:val="00AF3280"/>
    <w:rsid w:val="00AF34C9"/>
    <w:rsid w:val="00AF5ACF"/>
    <w:rsid w:val="00B05C4B"/>
    <w:rsid w:val="00B05D21"/>
    <w:rsid w:val="00B124AA"/>
    <w:rsid w:val="00B227C4"/>
    <w:rsid w:val="00B229A7"/>
    <w:rsid w:val="00B23A76"/>
    <w:rsid w:val="00B269D8"/>
    <w:rsid w:val="00B26FFA"/>
    <w:rsid w:val="00B415F0"/>
    <w:rsid w:val="00B44957"/>
    <w:rsid w:val="00B47959"/>
    <w:rsid w:val="00B50C53"/>
    <w:rsid w:val="00B544F0"/>
    <w:rsid w:val="00B545A7"/>
    <w:rsid w:val="00B65D67"/>
    <w:rsid w:val="00B715D6"/>
    <w:rsid w:val="00B7167E"/>
    <w:rsid w:val="00B74005"/>
    <w:rsid w:val="00B80A64"/>
    <w:rsid w:val="00B87D56"/>
    <w:rsid w:val="00B9004B"/>
    <w:rsid w:val="00B904C4"/>
    <w:rsid w:val="00B93728"/>
    <w:rsid w:val="00B93D3F"/>
    <w:rsid w:val="00B975EE"/>
    <w:rsid w:val="00B97900"/>
    <w:rsid w:val="00BA14F1"/>
    <w:rsid w:val="00BA1AB4"/>
    <w:rsid w:val="00BA4CDF"/>
    <w:rsid w:val="00BB2E58"/>
    <w:rsid w:val="00BB6E6E"/>
    <w:rsid w:val="00BC005D"/>
    <w:rsid w:val="00BC10F8"/>
    <w:rsid w:val="00BC53DB"/>
    <w:rsid w:val="00BD64C2"/>
    <w:rsid w:val="00BD695A"/>
    <w:rsid w:val="00BD72A1"/>
    <w:rsid w:val="00BE11A5"/>
    <w:rsid w:val="00BE546A"/>
    <w:rsid w:val="00C0001A"/>
    <w:rsid w:val="00C00074"/>
    <w:rsid w:val="00C06CDD"/>
    <w:rsid w:val="00C1061F"/>
    <w:rsid w:val="00C11B55"/>
    <w:rsid w:val="00C11CB1"/>
    <w:rsid w:val="00C16E0E"/>
    <w:rsid w:val="00C177D7"/>
    <w:rsid w:val="00C229BF"/>
    <w:rsid w:val="00C30BA6"/>
    <w:rsid w:val="00C331DC"/>
    <w:rsid w:val="00C338DB"/>
    <w:rsid w:val="00C33B68"/>
    <w:rsid w:val="00C3580C"/>
    <w:rsid w:val="00C37602"/>
    <w:rsid w:val="00C47C47"/>
    <w:rsid w:val="00C47C5E"/>
    <w:rsid w:val="00C540BB"/>
    <w:rsid w:val="00C54F22"/>
    <w:rsid w:val="00C56393"/>
    <w:rsid w:val="00C6171B"/>
    <w:rsid w:val="00C64580"/>
    <w:rsid w:val="00C64624"/>
    <w:rsid w:val="00C65E08"/>
    <w:rsid w:val="00C67192"/>
    <w:rsid w:val="00C718B7"/>
    <w:rsid w:val="00C71968"/>
    <w:rsid w:val="00C73715"/>
    <w:rsid w:val="00C74F67"/>
    <w:rsid w:val="00C75274"/>
    <w:rsid w:val="00C80386"/>
    <w:rsid w:val="00C8108C"/>
    <w:rsid w:val="00C8352C"/>
    <w:rsid w:val="00C940BF"/>
    <w:rsid w:val="00C947EB"/>
    <w:rsid w:val="00C95610"/>
    <w:rsid w:val="00C971F9"/>
    <w:rsid w:val="00C97317"/>
    <w:rsid w:val="00CB0CB0"/>
    <w:rsid w:val="00CB0ED4"/>
    <w:rsid w:val="00CB1EFF"/>
    <w:rsid w:val="00CB4469"/>
    <w:rsid w:val="00CB7A61"/>
    <w:rsid w:val="00CC64CA"/>
    <w:rsid w:val="00CC68BB"/>
    <w:rsid w:val="00CD25F2"/>
    <w:rsid w:val="00CD4387"/>
    <w:rsid w:val="00CD6673"/>
    <w:rsid w:val="00CE0215"/>
    <w:rsid w:val="00CE6A7A"/>
    <w:rsid w:val="00CF025B"/>
    <w:rsid w:val="00CF0602"/>
    <w:rsid w:val="00CF1C87"/>
    <w:rsid w:val="00CF22B9"/>
    <w:rsid w:val="00D0233D"/>
    <w:rsid w:val="00D0240D"/>
    <w:rsid w:val="00D0436A"/>
    <w:rsid w:val="00D12861"/>
    <w:rsid w:val="00D14DDC"/>
    <w:rsid w:val="00D20378"/>
    <w:rsid w:val="00D24A4B"/>
    <w:rsid w:val="00D31B0E"/>
    <w:rsid w:val="00D32BED"/>
    <w:rsid w:val="00D350A6"/>
    <w:rsid w:val="00D3783E"/>
    <w:rsid w:val="00D41CFB"/>
    <w:rsid w:val="00D4243F"/>
    <w:rsid w:val="00D45874"/>
    <w:rsid w:val="00D46755"/>
    <w:rsid w:val="00D500A1"/>
    <w:rsid w:val="00D51BB1"/>
    <w:rsid w:val="00D558F9"/>
    <w:rsid w:val="00D6011E"/>
    <w:rsid w:val="00D60137"/>
    <w:rsid w:val="00D6173A"/>
    <w:rsid w:val="00D64ED8"/>
    <w:rsid w:val="00D65680"/>
    <w:rsid w:val="00D6604C"/>
    <w:rsid w:val="00D66756"/>
    <w:rsid w:val="00D67BAD"/>
    <w:rsid w:val="00D729A5"/>
    <w:rsid w:val="00D72ECB"/>
    <w:rsid w:val="00D742FF"/>
    <w:rsid w:val="00D80EF2"/>
    <w:rsid w:val="00D91190"/>
    <w:rsid w:val="00D91D3F"/>
    <w:rsid w:val="00D91FDE"/>
    <w:rsid w:val="00D958BC"/>
    <w:rsid w:val="00D9781D"/>
    <w:rsid w:val="00DA005F"/>
    <w:rsid w:val="00DA0942"/>
    <w:rsid w:val="00DA0D04"/>
    <w:rsid w:val="00DB11AA"/>
    <w:rsid w:val="00DC17C3"/>
    <w:rsid w:val="00DC2CBA"/>
    <w:rsid w:val="00DC33A5"/>
    <w:rsid w:val="00DC5266"/>
    <w:rsid w:val="00DD297A"/>
    <w:rsid w:val="00DD50B4"/>
    <w:rsid w:val="00DD739B"/>
    <w:rsid w:val="00DE4B08"/>
    <w:rsid w:val="00DE7014"/>
    <w:rsid w:val="00DE7BB8"/>
    <w:rsid w:val="00DF2BAA"/>
    <w:rsid w:val="00DF45FF"/>
    <w:rsid w:val="00DF7755"/>
    <w:rsid w:val="00DF7F7A"/>
    <w:rsid w:val="00E01250"/>
    <w:rsid w:val="00E05701"/>
    <w:rsid w:val="00E0753C"/>
    <w:rsid w:val="00E11488"/>
    <w:rsid w:val="00E16F62"/>
    <w:rsid w:val="00E22D17"/>
    <w:rsid w:val="00E26992"/>
    <w:rsid w:val="00E30502"/>
    <w:rsid w:val="00E359B9"/>
    <w:rsid w:val="00E42135"/>
    <w:rsid w:val="00E42492"/>
    <w:rsid w:val="00E426E5"/>
    <w:rsid w:val="00E43A3A"/>
    <w:rsid w:val="00E46404"/>
    <w:rsid w:val="00E47137"/>
    <w:rsid w:val="00E512B0"/>
    <w:rsid w:val="00E5372B"/>
    <w:rsid w:val="00E5768A"/>
    <w:rsid w:val="00E61736"/>
    <w:rsid w:val="00E61CDC"/>
    <w:rsid w:val="00E6544B"/>
    <w:rsid w:val="00E67094"/>
    <w:rsid w:val="00E80FBE"/>
    <w:rsid w:val="00E82183"/>
    <w:rsid w:val="00E8716A"/>
    <w:rsid w:val="00E9331A"/>
    <w:rsid w:val="00E96B6D"/>
    <w:rsid w:val="00E97F75"/>
    <w:rsid w:val="00EA33EA"/>
    <w:rsid w:val="00EA5044"/>
    <w:rsid w:val="00EB118F"/>
    <w:rsid w:val="00EB4683"/>
    <w:rsid w:val="00EB7E2E"/>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5A2A"/>
    <w:rsid w:val="00F07BFB"/>
    <w:rsid w:val="00F109E0"/>
    <w:rsid w:val="00F12D01"/>
    <w:rsid w:val="00F1317F"/>
    <w:rsid w:val="00F13370"/>
    <w:rsid w:val="00F14918"/>
    <w:rsid w:val="00F1534E"/>
    <w:rsid w:val="00F220BC"/>
    <w:rsid w:val="00F245F7"/>
    <w:rsid w:val="00F25DC2"/>
    <w:rsid w:val="00F30E9B"/>
    <w:rsid w:val="00F3442B"/>
    <w:rsid w:val="00F37610"/>
    <w:rsid w:val="00F41878"/>
    <w:rsid w:val="00F47518"/>
    <w:rsid w:val="00F55303"/>
    <w:rsid w:val="00F60439"/>
    <w:rsid w:val="00F608F0"/>
    <w:rsid w:val="00F617DE"/>
    <w:rsid w:val="00F623C8"/>
    <w:rsid w:val="00F63922"/>
    <w:rsid w:val="00F64331"/>
    <w:rsid w:val="00F67816"/>
    <w:rsid w:val="00F72058"/>
    <w:rsid w:val="00F73E1E"/>
    <w:rsid w:val="00F75168"/>
    <w:rsid w:val="00F803D2"/>
    <w:rsid w:val="00F808D8"/>
    <w:rsid w:val="00F81130"/>
    <w:rsid w:val="00F9258D"/>
    <w:rsid w:val="00F925E2"/>
    <w:rsid w:val="00F93629"/>
    <w:rsid w:val="00F952C5"/>
    <w:rsid w:val="00F96A43"/>
    <w:rsid w:val="00FA4749"/>
    <w:rsid w:val="00FA53B1"/>
    <w:rsid w:val="00FA6F2C"/>
    <w:rsid w:val="00FB0CC5"/>
    <w:rsid w:val="00FB3BFF"/>
    <w:rsid w:val="00FB3EB6"/>
    <w:rsid w:val="00FB5D65"/>
    <w:rsid w:val="00FC2047"/>
    <w:rsid w:val="00FC2763"/>
    <w:rsid w:val="00FC322D"/>
    <w:rsid w:val="00FD13B7"/>
    <w:rsid w:val="00FD56CC"/>
    <w:rsid w:val="00FD5A54"/>
    <w:rsid w:val="00FD6179"/>
    <w:rsid w:val="00FD6E37"/>
    <w:rsid w:val="00FD7A4A"/>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character" w:styleId="Hipervnculo">
    <w:name w:val="Hyperlink"/>
    <w:basedOn w:val="Fuentedeprrafopredeter"/>
    <w:uiPriority w:val="99"/>
    <w:unhideWhenUsed/>
    <w:rsid w:val="00EA33EA"/>
    <w:rPr>
      <w:color w:val="0000FF"/>
      <w:u w:val="single"/>
    </w:rPr>
  </w:style>
  <w:style w:type="character" w:styleId="Hipervnculovisitado">
    <w:name w:val="FollowedHyperlink"/>
    <w:basedOn w:val="Fuentedeprrafopredeter"/>
    <w:uiPriority w:val="99"/>
    <w:unhideWhenUsed/>
    <w:rsid w:val="00EA33EA"/>
    <w:rPr>
      <w:color w:val="800080"/>
      <w:u w:val="single"/>
    </w:rPr>
  </w:style>
  <w:style w:type="paragraph" w:customStyle="1" w:styleId="msonormal0">
    <w:name w:val="msonormal"/>
    <w:basedOn w:val="Normal"/>
    <w:rsid w:val="00EA33EA"/>
    <w:pPr>
      <w:spacing w:before="100" w:beforeAutospacing="1" w:after="100" w:afterAutospacing="1"/>
    </w:pPr>
    <w:rPr>
      <w:lang w:val="es-CR" w:eastAsia="es-CR"/>
    </w:rPr>
  </w:style>
  <w:style w:type="paragraph" w:customStyle="1" w:styleId="font5">
    <w:name w:val="font5"/>
    <w:basedOn w:val="Normal"/>
    <w:rsid w:val="00EA33EA"/>
    <w:pPr>
      <w:spacing w:before="100" w:beforeAutospacing="1" w:after="100" w:afterAutospacing="1"/>
    </w:pPr>
    <w:rPr>
      <w:rFonts w:ascii="Tahoma" w:hAnsi="Tahoma" w:cs="Tahoma"/>
      <w:color w:val="000000"/>
      <w:sz w:val="18"/>
      <w:szCs w:val="18"/>
      <w:lang w:val="es-CR" w:eastAsia="es-CR"/>
    </w:rPr>
  </w:style>
  <w:style w:type="paragraph" w:customStyle="1" w:styleId="font6">
    <w:name w:val="font6"/>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font7">
    <w:name w:val="font7"/>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xl65">
    <w:name w:val="xl65"/>
    <w:basedOn w:val="Normal"/>
    <w:rsid w:val="00EA33EA"/>
    <w:pPr>
      <w:spacing w:before="100" w:beforeAutospacing="1" w:after="100" w:afterAutospacing="1"/>
    </w:pPr>
    <w:rPr>
      <w:sz w:val="18"/>
      <w:szCs w:val="18"/>
      <w:lang w:val="es-CR" w:eastAsia="es-CR"/>
    </w:rPr>
  </w:style>
  <w:style w:type="paragraph" w:customStyle="1" w:styleId="xl66">
    <w:name w:val="xl6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67">
    <w:name w:val="xl67"/>
    <w:basedOn w:val="Normal"/>
    <w:rsid w:val="00EA33EA"/>
    <w:pPr>
      <w:spacing w:before="100" w:beforeAutospacing="1" w:after="100" w:afterAutospacing="1"/>
      <w:jc w:val="center"/>
      <w:textAlignment w:val="center"/>
    </w:pPr>
    <w:rPr>
      <w:sz w:val="18"/>
      <w:szCs w:val="18"/>
      <w:lang w:val="es-CR" w:eastAsia="es-CR"/>
    </w:rPr>
  </w:style>
  <w:style w:type="paragraph" w:customStyle="1" w:styleId="xl68">
    <w:name w:val="xl6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CR" w:eastAsia="es-CR"/>
    </w:rPr>
  </w:style>
  <w:style w:type="paragraph" w:customStyle="1" w:styleId="xl69">
    <w:name w:val="xl69"/>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0">
    <w:name w:val="xl7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1">
    <w:name w:val="xl7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2">
    <w:name w:val="xl7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3">
    <w:name w:val="xl7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4">
    <w:name w:val="xl74"/>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R" w:eastAsia="es-CR"/>
    </w:rPr>
  </w:style>
  <w:style w:type="paragraph" w:customStyle="1" w:styleId="xl75">
    <w:name w:val="xl7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6">
    <w:name w:val="xl7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7">
    <w:name w:val="xl7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8">
    <w:name w:val="xl7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9">
    <w:name w:val="xl7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CR" w:eastAsia="es-CR"/>
    </w:rPr>
  </w:style>
  <w:style w:type="paragraph" w:customStyle="1" w:styleId="xl80">
    <w:name w:val="xl80"/>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1">
    <w:name w:val="xl8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2">
    <w:name w:val="xl8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3">
    <w:name w:val="xl8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4">
    <w:name w:val="xl84"/>
    <w:basedOn w:val="Normal"/>
    <w:rsid w:val="00EA33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val="es-CR" w:eastAsia="es-CR"/>
    </w:rPr>
  </w:style>
  <w:style w:type="paragraph" w:customStyle="1" w:styleId="xl85">
    <w:name w:val="xl8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6">
    <w:name w:val="xl8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CR" w:eastAsia="es-CR"/>
    </w:rPr>
  </w:style>
  <w:style w:type="paragraph" w:customStyle="1" w:styleId="xl87">
    <w:name w:val="xl87"/>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R" w:eastAsia="es-CR"/>
    </w:rPr>
  </w:style>
  <w:style w:type="paragraph" w:customStyle="1" w:styleId="xl88">
    <w:name w:val="xl88"/>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9">
    <w:name w:val="xl8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90">
    <w:name w:val="xl9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R" w:eastAsia="es-CR"/>
    </w:rPr>
  </w:style>
  <w:style w:type="paragraph" w:customStyle="1" w:styleId="xl91">
    <w:name w:val="xl91"/>
    <w:basedOn w:val="Normal"/>
    <w:rsid w:val="00EA33EA"/>
    <w:pPr>
      <w:spacing w:before="100" w:beforeAutospacing="1" w:after="100" w:afterAutospacing="1"/>
      <w:jc w:val="center"/>
      <w:textAlignment w:val="center"/>
    </w:pPr>
    <w:rPr>
      <w:lang w:val="es-CR" w:eastAsia="es-CR"/>
    </w:rPr>
  </w:style>
  <w:style w:type="paragraph" w:customStyle="1" w:styleId="xl92">
    <w:name w:val="xl9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3">
    <w:name w:val="xl9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4">
    <w:name w:val="xl9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5">
    <w:name w:val="xl9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6">
    <w:name w:val="xl9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7">
    <w:name w:val="xl97"/>
    <w:basedOn w:val="Normal"/>
    <w:rsid w:val="00EA33EA"/>
    <w:pPr>
      <w:spacing w:before="100" w:beforeAutospacing="1" w:after="100" w:afterAutospacing="1"/>
      <w:jc w:val="center"/>
    </w:pPr>
    <w:rPr>
      <w:sz w:val="18"/>
      <w:szCs w:val="18"/>
      <w:lang w:val="es-CR" w:eastAsia="es-CR"/>
    </w:rPr>
  </w:style>
  <w:style w:type="paragraph" w:customStyle="1" w:styleId="xl98">
    <w:name w:val="xl98"/>
    <w:basedOn w:val="Normal"/>
    <w:rsid w:val="00EA33EA"/>
    <w:pPr>
      <w:spacing w:before="100" w:beforeAutospacing="1" w:after="100" w:afterAutospacing="1"/>
      <w:jc w:val="center"/>
    </w:pPr>
    <w:rPr>
      <w:sz w:val="18"/>
      <w:szCs w:val="18"/>
      <w:lang w:val="es-CR" w:eastAsia="es-CR"/>
    </w:rPr>
  </w:style>
  <w:style w:type="paragraph" w:customStyle="1" w:styleId="xl99">
    <w:name w:val="xl99"/>
    <w:basedOn w:val="Normal"/>
    <w:rsid w:val="00EA33EA"/>
    <w:pPr>
      <w:spacing w:before="100" w:beforeAutospacing="1" w:after="100" w:afterAutospacing="1"/>
      <w:jc w:val="center"/>
      <w:textAlignment w:val="center"/>
    </w:pPr>
    <w:rPr>
      <w:b/>
      <w:bCs/>
      <w:sz w:val="18"/>
      <w:szCs w:val="18"/>
      <w:lang w:val="es-CR" w:eastAsia="es-CR"/>
    </w:rPr>
  </w:style>
  <w:style w:type="paragraph" w:customStyle="1" w:styleId="xl100">
    <w:name w:val="xl100"/>
    <w:basedOn w:val="Normal"/>
    <w:rsid w:val="00EA33EA"/>
    <w:pPr>
      <w:spacing w:before="100" w:beforeAutospacing="1" w:after="100" w:afterAutospacing="1"/>
      <w:jc w:val="center"/>
      <w:textAlignment w:val="center"/>
    </w:pPr>
    <w:rPr>
      <w:sz w:val="18"/>
      <w:szCs w:val="18"/>
      <w:lang w:val="es-CR" w:eastAsia="es-CR"/>
    </w:rPr>
  </w:style>
  <w:style w:type="paragraph" w:customStyle="1" w:styleId="xl101">
    <w:name w:val="xl10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18"/>
      <w:szCs w:val="18"/>
      <w:lang w:val="es-CR" w:eastAsia="es-CR"/>
    </w:rPr>
  </w:style>
  <w:style w:type="paragraph" w:customStyle="1" w:styleId="xl102">
    <w:name w:val="xl102"/>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s-CR" w:eastAsia="es-CR"/>
    </w:rPr>
  </w:style>
  <w:style w:type="paragraph" w:customStyle="1" w:styleId="xl103">
    <w:name w:val="xl10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CR" w:eastAsia="es-CR"/>
    </w:rPr>
  </w:style>
  <w:style w:type="paragraph" w:customStyle="1" w:styleId="xl104">
    <w:name w:val="xl10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81BD"/>
      <w:sz w:val="20"/>
      <w:szCs w:val="20"/>
      <w:lang w:val="es-CR" w:eastAsia="es-CR"/>
    </w:rPr>
  </w:style>
  <w:style w:type="paragraph" w:customStyle="1" w:styleId="xl105">
    <w:name w:val="xl10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R" w:eastAsia="es-CR"/>
    </w:rPr>
  </w:style>
  <w:style w:type="paragraph" w:customStyle="1" w:styleId="xl106">
    <w:name w:val="xl10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107">
    <w:name w:val="xl107"/>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0"/>
      <w:szCs w:val="20"/>
      <w:lang w:val="es-CR" w:eastAsia="es-CR"/>
    </w:rPr>
  </w:style>
  <w:style w:type="paragraph" w:customStyle="1" w:styleId="xl108">
    <w:name w:val="xl108"/>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09">
    <w:name w:val="xl109"/>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0">
    <w:name w:val="xl110"/>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1">
    <w:name w:val="xl11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R" w:eastAsia="es-CR"/>
    </w:rPr>
  </w:style>
  <w:style w:type="paragraph" w:customStyle="1" w:styleId="xl112">
    <w:name w:val="xl112"/>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3">
    <w:name w:val="xl11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CR" w:eastAsia="es-CR"/>
    </w:rPr>
  </w:style>
  <w:style w:type="paragraph" w:customStyle="1" w:styleId="xl114">
    <w:name w:val="xl114"/>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5">
    <w:name w:val="xl115"/>
    <w:basedOn w:val="Normal"/>
    <w:rsid w:val="00EA33EA"/>
    <w:pPr>
      <w:spacing w:before="100" w:beforeAutospacing="1" w:after="100" w:afterAutospacing="1"/>
      <w:textAlignment w:val="center"/>
    </w:pPr>
    <w:rPr>
      <w:sz w:val="16"/>
      <w:szCs w:val="16"/>
      <w:lang w:val="es-CR" w:eastAsia="es-CR"/>
    </w:rPr>
  </w:style>
  <w:style w:type="paragraph" w:customStyle="1" w:styleId="xl116">
    <w:name w:val="xl116"/>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7">
    <w:name w:val="xl117"/>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8">
    <w:name w:val="xl118"/>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9">
    <w:name w:val="xl119"/>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0">
    <w:name w:val="xl120"/>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1">
    <w:name w:val="xl12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color w:val="FFFFFF"/>
      <w:sz w:val="20"/>
      <w:szCs w:val="20"/>
      <w:lang w:val="es-CR" w:eastAsia="es-CR"/>
    </w:rPr>
  </w:style>
  <w:style w:type="paragraph" w:customStyle="1" w:styleId="xl122">
    <w:name w:val="xl122"/>
    <w:basedOn w:val="Normal"/>
    <w:rsid w:val="00EA33EA"/>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23">
    <w:name w:val="xl123"/>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color w:val="FF0000"/>
      <w:sz w:val="16"/>
      <w:szCs w:val="16"/>
      <w:lang w:val="es-CR" w:eastAsia="es-CR"/>
    </w:rPr>
  </w:style>
  <w:style w:type="paragraph" w:customStyle="1" w:styleId="xl124">
    <w:name w:val="xl12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R" w:eastAsia="es-CR"/>
    </w:rPr>
  </w:style>
  <w:style w:type="paragraph" w:customStyle="1" w:styleId="xl125">
    <w:name w:val="xl12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6">
    <w:name w:val="xl12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7">
    <w:name w:val="xl12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8">
    <w:name w:val="xl128"/>
    <w:basedOn w:val="Normal"/>
    <w:rsid w:val="00EA33EA"/>
    <w:pPr>
      <w:spacing w:before="100" w:beforeAutospacing="1" w:after="100" w:afterAutospacing="1"/>
      <w:textAlignment w:val="center"/>
    </w:pPr>
    <w:rPr>
      <w:sz w:val="18"/>
      <w:szCs w:val="18"/>
      <w:lang w:val="es-CR" w:eastAsia="es-CR"/>
    </w:rPr>
  </w:style>
  <w:style w:type="paragraph" w:customStyle="1" w:styleId="xl129">
    <w:name w:val="xl12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175777982">
      <w:bodyDiv w:val="1"/>
      <w:marLeft w:val="0"/>
      <w:marRight w:val="0"/>
      <w:marTop w:val="0"/>
      <w:marBottom w:val="0"/>
      <w:divBdr>
        <w:top w:val="none" w:sz="0" w:space="0" w:color="auto"/>
        <w:left w:val="none" w:sz="0" w:space="0" w:color="auto"/>
        <w:bottom w:val="none" w:sz="0" w:space="0" w:color="auto"/>
        <w:right w:val="none" w:sz="0" w:space="0" w:color="auto"/>
      </w:divBdr>
    </w:div>
    <w:div w:id="200872523">
      <w:bodyDiv w:val="1"/>
      <w:marLeft w:val="0"/>
      <w:marRight w:val="0"/>
      <w:marTop w:val="0"/>
      <w:marBottom w:val="0"/>
      <w:divBdr>
        <w:top w:val="none" w:sz="0" w:space="0" w:color="auto"/>
        <w:left w:val="none" w:sz="0" w:space="0" w:color="auto"/>
        <w:bottom w:val="none" w:sz="0" w:space="0" w:color="auto"/>
        <w:right w:val="none" w:sz="0" w:space="0" w:color="auto"/>
      </w:divBdr>
    </w:div>
    <w:div w:id="469976940">
      <w:bodyDiv w:val="1"/>
      <w:marLeft w:val="0"/>
      <w:marRight w:val="0"/>
      <w:marTop w:val="0"/>
      <w:marBottom w:val="0"/>
      <w:divBdr>
        <w:top w:val="none" w:sz="0" w:space="0" w:color="auto"/>
        <w:left w:val="none" w:sz="0" w:space="0" w:color="auto"/>
        <w:bottom w:val="none" w:sz="0" w:space="0" w:color="auto"/>
        <w:right w:val="none" w:sz="0" w:space="0" w:color="auto"/>
      </w:divBdr>
    </w:div>
    <w:div w:id="1358576329">
      <w:bodyDiv w:val="1"/>
      <w:marLeft w:val="0"/>
      <w:marRight w:val="0"/>
      <w:marTop w:val="0"/>
      <w:marBottom w:val="0"/>
      <w:divBdr>
        <w:top w:val="none" w:sz="0" w:space="0" w:color="auto"/>
        <w:left w:val="none" w:sz="0" w:space="0" w:color="auto"/>
        <w:bottom w:val="none" w:sz="0" w:space="0" w:color="auto"/>
        <w:right w:val="none" w:sz="0" w:space="0" w:color="auto"/>
      </w:divBdr>
    </w:div>
    <w:div w:id="162877590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 w:id="21126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32D1-460E-477B-BB44-ED94F402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1257</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cp:revision>
  <cp:lastPrinted>2016-10-19T17:28:00Z</cp:lastPrinted>
  <dcterms:created xsi:type="dcterms:W3CDTF">2016-10-05T19:53:00Z</dcterms:created>
  <dcterms:modified xsi:type="dcterms:W3CDTF">2016-10-20T13:31:00Z</dcterms:modified>
</cp:coreProperties>
</file>