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1276" w:hanging="1276"/>
        <w:contextualSpacing w:val="0"/>
        <w:jc w:val="both"/>
      </w:pPr>
      <w:r w:rsidDel="00000000" w:rsidR="00000000" w:rsidRPr="00000000">
        <w:rPr>
          <w:rtl w:val="0"/>
        </w:rPr>
      </w:r>
    </w:p>
    <w:p w:rsidR="00000000" w:rsidDel="00000000" w:rsidP="00000000" w:rsidRDefault="00000000" w:rsidRPr="00000000">
      <w:pPr>
        <w:ind w:left="1276" w:hanging="1276"/>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6"/>
          <w:szCs w:val="26"/>
          <w:rtl w:val="0"/>
        </w:rPr>
        <w:t xml:space="preserve">SCI-610-2016</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rtl w:val="0"/>
        </w:rPr>
        <w:t xml:space="preserve">Comunicación de acuerdo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639.0" w:type="dxa"/>
        <w:jc w:val="left"/>
        <w:tblInd w:w="-6.999999999999993" w:type="dxa"/>
        <w:tblLayout w:type="fixed"/>
        <w:tblLook w:val="0000"/>
      </w:tblPr>
      <w:tblGrid>
        <w:gridCol w:w="1418"/>
        <w:gridCol w:w="8221"/>
        <w:tblGridChange w:id="0">
          <w:tblGrid>
            <w:gridCol w:w="1418"/>
            <w:gridCol w:w="822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rtl w:val="0"/>
              </w:rPr>
              <w:t xml:space="preserve">Para:</w:t>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Dr. Julio Calvo Alvarado, Rector</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MBA. Humberto Villalta, Vicerrector de Administración</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Ing. Luis Paulino Méndez, Vicerrector de Docencia</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Dra. Paola Vega, Vicerrectora de Investigación y Extensión </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Dra. Claudia Madrizova, Vicerrectora de Vida Estudiantil y Servicios Académicos </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Dr. Edgardo Vargas, Director Sede Regional San Carlos</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Arq. Marlene Ilama, Directora Centro Académico de San José</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Máster Xinia Alfaro, Directora Centro Académico de Alajuela</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Máster Roxana Jiménez, Directora Centro Académico de Limón</w:t>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M.A.U. Tatiana Fernández, Directora Oficina Planificación Institucional</w:t>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MBA. Harold Blanco, Director Departamento de Recursos Humanos</w:t>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Lic. Roy D’Avanzo, Director Departamento Financiero Contable</w:t>
            </w:r>
          </w:p>
          <w:p w:rsidR="00000000" w:rsidDel="00000000" w:rsidP="00000000" w:rsidRDefault="00000000" w:rsidRPr="00000000">
            <w:pPr>
              <w:contextualSpacing w:val="0"/>
              <w:jc w:val="both"/>
            </w:pPr>
            <w:bookmarkStart w:colFirst="0" w:colLast="0" w:name="_gjdgxs" w:id="0"/>
            <w:bookmarkEnd w:id="0"/>
            <w:r w:rsidDel="00000000" w:rsidR="00000000" w:rsidRPr="00000000">
              <w:rPr>
                <w:rFonts w:ascii="Arial" w:cs="Arial" w:eastAsia="Arial" w:hAnsi="Arial"/>
                <w:sz w:val="22"/>
                <w:szCs w:val="22"/>
                <w:rtl w:val="0"/>
              </w:rPr>
              <w:t xml:space="preserve">Lic. Isidro Álvarez, Auditor Interno</w:t>
            </w:r>
          </w:p>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De: </w:t>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Licda. Bertalía Sánchez Salas, Directora Ejecutiva </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Secretaría del Consejo Institucional</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Instituto Tecnológico de Costa Rica </w:t>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Fecha:</w:t>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rtl w:val="0"/>
              </w:rPr>
              <w:t xml:space="preserve">05 de octubre de 2016</w:t>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Asunto:</w:t>
            </w:r>
          </w:p>
        </w:tc>
        <w:tc>
          <w:tcPr/>
          <w:p w:rsidR="00000000" w:rsidDel="00000000" w:rsidP="00000000" w:rsidRDefault="00000000" w:rsidRPr="00000000">
            <w:pPr>
              <w:ind w:left="34" w:right="0" w:firstLine="0"/>
              <w:contextualSpacing w:val="0"/>
              <w:jc w:val="both"/>
            </w:pPr>
            <w:r w:rsidDel="00000000" w:rsidR="00000000" w:rsidRPr="00000000">
              <w:rPr>
                <w:rFonts w:ascii="Arial" w:cs="Arial" w:eastAsia="Arial" w:hAnsi="Arial"/>
                <w:b w:val="1"/>
                <w:sz w:val="22"/>
                <w:szCs w:val="22"/>
                <w:rtl w:val="0"/>
              </w:rPr>
              <w:t xml:space="preserve">Sesión Ordinaria No. 2992, Artículo 8, del 05 de octubre de 2016.   Plazas Nuevas, Renovación y Reconversión, financiadas con Fondos del Sistema 2017</w:t>
            </w:r>
            <w:r w:rsidDel="00000000" w:rsidR="00000000" w:rsidRPr="00000000">
              <w:rPr>
                <w:rtl w:val="0"/>
              </w:rPr>
            </w:r>
          </w:p>
          <w:p w:rsidR="00000000" w:rsidDel="00000000" w:rsidP="00000000" w:rsidRDefault="00000000" w:rsidRPr="00000000">
            <w:pPr>
              <w:tabs>
                <w:tab w:val="right" w:pos="2410"/>
                <w:tab w:val="left" w:pos="2694"/>
              </w:tabs>
              <w:contextualSpacing w:val="0"/>
              <w:jc w:val="both"/>
            </w:pPr>
            <w:r w:rsidDel="00000000" w:rsidR="00000000" w:rsidRPr="00000000">
              <w:rPr>
                <w:rtl w:val="0"/>
              </w:rPr>
            </w:r>
          </w:p>
          <w:p w:rsidR="00000000" w:rsidDel="00000000" w:rsidP="00000000" w:rsidRDefault="00000000" w:rsidRPr="00000000">
            <w:pPr>
              <w:tabs>
                <w:tab w:val="right" w:pos="2410"/>
                <w:tab w:val="left" w:pos="2694"/>
              </w:tabs>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Para los fines correspondientes se transcribe el acuerdo tomado por el Consejo Institucional, citado en la referencia, el cual dice:</w:t>
      </w:r>
    </w:p>
    <w:p w:rsidR="00000000" w:rsidDel="00000000" w:rsidP="00000000" w:rsidRDefault="00000000" w:rsidRPr="00000000">
      <w:pPr>
        <w:ind w:left="1276" w:hanging="1276"/>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RESULTANDO QUE: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284" w:hanging="360"/>
        <w:jc w:val="both"/>
        <w:rPr>
          <w:rFonts w:ascii="Arial" w:cs="Arial" w:eastAsia="Arial" w:hAnsi="Arial"/>
        </w:rPr>
      </w:pPr>
      <w:r w:rsidDel="00000000" w:rsidR="00000000" w:rsidRPr="00000000">
        <w:rPr>
          <w:rFonts w:ascii="Arial" w:cs="Arial" w:eastAsia="Arial" w:hAnsi="Arial"/>
          <w:rtl w:val="0"/>
        </w:rPr>
        <w:t xml:space="preserve">El Artículo 21, del Reglamento del Consejo Institucional, reza: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20" w:right="417" w:firstLine="0"/>
        <w:contextualSpacing w:val="0"/>
        <w:jc w:val="both"/>
      </w:pPr>
      <w:r w:rsidDel="00000000" w:rsidR="00000000" w:rsidRPr="00000000">
        <w:rPr>
          <w:rFonts w:ascii="Arial" w:cs="Arial" w:eastAsia="Arial" w:hAnsi="Arial"/>
          <w:i w:val="1"/>
          <w:sz w:val="21"/>
          <w:szCs w:val="21"/>
          <w:rtl w:val="0"/>
        </w:rPr>
        <w:t xml:space="preserve">“Son asuntos propios del análisis y dictamen de la Comisión de Planificación y Administración según su competencia los siguientes: </w:t>
      </w:r>
    </w:p>
    <w:p w:rsidR="00000000" w:rsidDel="00000000" w:rsidP="00000000" w:rsidRDefault="00000000" w:rsidRPr="00000000">
      <w:pPr>
        <w:ind w:left="720" w:right="417" w:firstLine="0"/>
        <w:contextualSpacing w:val="0"/>
        <w:jc w:val="both"/>
      </w:pPr>
      <w:r w:rsidDel="00000000" w:rsidR="00000000" w:rsidRPr="00000000">
        <w:rPr>
          <w:rFonts w:ascii="Arial" w:cs="Arial" w:eastAsia="Arial" w:hAnsi="Arial"/>
          <w:i w:val="1"/>
          <w:sz w:val="21"/>
          <w:szCs w:val="21"/>
          <w:rtl w:val="0"/>
        </w:rPr>
        <w:t xml:space="preserve">… </w:t>
      </w:r>
    </w:p>
    <w:p w:rsidR="00000000" w:rsidDel="00000000" w:rsidP="00000000" w:rsidRDefault="00000000" w:rsidRPr="00000000">
      <w:pPr>
        <w:ind w:left="1022" w:right="417" w:hanging="302"/>
        <w:contextualSpacing w:val="0"/>
        <w:jc w:val="both"/>
      </w:pPr>
      <w:r w:rsidDel="00000000" w:rsidR="00000000" w:rsidRPr="00000000">
        <w:rPr>
          <w:rFonts w:ascii="Arial" w:cs="Arial" w:eastAsia="Arial" w:hAnsi="Arial"/>
          <w:i w:val="1"/>
          <w:sz w:val="21"/>
          <w:szCs w:val="21"/>
          <w:rtl w:val="0"/>
        </w:rPr>
        <w:t xml:space="preserve">c. La creación, modificación y eliminación de plazas.”…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CONSIDERANDO QUE: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425" w:hanging="425"/>
        <w:jc w:val="both"/>
        <w:rPr/>
      </w:pPr>
      <w:r w:rsidDel="00000000" w:rsidR="00000000" w:rsidRPr="00000000">
        <w:rPr>
          <w:rFonts w:ascii="Arial" w:cs="Arial" w:eastAsia="Arial" w:hAnsi="Arial"/>
          <w:rtl w:val="0"/>
        </w:rPr>
        <w:t xml:space="preserve">La Secretaría del Consejo Institucional, recibe oficio R-1002-2016, con fecha de recibido 20 de setiembre de 2016, suscrito por el Dr. Julio Calvo Alvarado, Rector, dirigido al Dr. Bernal Martínez Gutiérrez, Coordinador de la Comisión de Planificación y Administración, en el cual remite para el trámite correspondiente, la Propuesta de Plazas de Renovación, Reconversión y nuevas, financiadas con Fondos del Sistema 2017; indica que el Consejo de Rectoría en las Sesiones No. 32-2016, Artículo 5, del 5 de setiembre y No. 34-2016, Artículo 7 del 20 de setiembre del 2016, conoció y avaló la propuesta.  (Anexo 1).</w:t>
      </w:r>
    </w:p>
    <w:p w:rsidR="00000000" w:rsidDel="00000000" w:rsidP="00000000" w:rsidRDefault="00000000" w:rsidRPr="00000000">
      <w:pPr>
        <w:tabs>
          <w:tab w:val="left" w:pos="3060"/>
        </w:tabs>
        <w:contextualSpacing w:val="0"/>
        <w:jc w:val="both"/>
      </w:pPr>
      <w:r w:rsidDel="00000000" w:rsidR="00000000" w:rsidRPr="00000000">
        <w:rPr>
          <w:rFonts w:ascii="Arial" w:cs="Arial" w:eastAsia="Arial" w:hAnsi="Arial"/>
          <w:rtl w:val="0"/>
        </w:rPr>
        <w:tab/>
      </w:r>
    </w:p>
    <w:p w:rsidR="00000000" w:rsidDel="00000000" w:rsidP="00000000" w:rsidRDefault="00000000" w:rsidRPr="00000000">
      <w:pPr>
        <w:numPr>
          <w:ilvl w:val="0"/>
          <w:numId w:val="4"/>
        </w:numPr>
        <w:ind w:left="425" w:hanging="425"/>
        <w:jc w:val="both"/>
        <w:rPr/>
      </w:pPr>
      <w:r w:rsidDel="00000000" w:rsidR="00000000" w:rsidRPr="00000000">
        <w:rPr>
          <w:rFonts w:ascii="Arial" w:cs="Arial" w:eastAsia="Arial" w:hAnsi="Arial"/>
          <w:rtl w:val="0"/>
        </w:rPr>
        <w:t xml:space="preserve">La Comisión de Planificación y Administración en Reunión Ordinaria No. 694-2016, celebrada del 26 de setiembre de 2016, revisa la Propuesta de Plazas de Renovación, Reconversión y nuevas, financiadas con Fondos del Sistema 2017; recibe al Ing Luis Paulino Méndez, Vicerrector de Docencia, MBA. Luis Humberto Villalta, Vicerrector de Administración, Dra. Paola Vega, Vicerrectora de Investigación y al MBA. Luis Fernando Murillo, Coordinador del Programa de Regionalización, para el análisis de las plazas.  Se realizan observaciones y se les solicita complementar información respecto al Programa de Regionalización.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425" w:hanging="425"/>
        <w:jc w:val="both"/>
        <w:rPr/>
      </w:pPr>
      <w:r w:rsidDel="00000000" w:rsidR="00000000" w:rsidRPr="00000000">
        <w:rPr>
          <w:rFonts w:ascii="Arial" w:cs="Arial" w:eastAsia="Arial" w:hAnsi="Arial"/>
          <w:rtl w:val="0"/>
        </w:rPr>
        <w:t xml:space="preserve">Se recibe correo electrónico, con fecha de recibido 27 de setiembre de 2016, suscrito por el MBA. Luis Fernando Murillo, Coordinador del Programa de Regionalización, dirigido al Dr. Bernal Martínez Gutiérrez, Coordinador de la Comisión de Planificación, en el cual adjunta Informe Ejecutivo 2015 del Programa de Regionalización, así como los informes de los Coordinadores y Asistentes Regionales, para aclarar que su labor no es solo administrativa sino estratégica, lo cual se detalla en cada informe. (Anexo 2).</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425" w:hanging="425"/>
        <w:jc w:val="both"/>
        <w:rPr/>
      </w:pPr>
      <w:r w:rsidDel="00000000" w:rsidR="00000000" w:rsidRPr="00000000">
        <w:rPr>
          <w:rFonts w:ascii="Arial" w:cs="Arial" w:eastAsia="Arial" w:hAnsi="Arial"/>
          <w:rtl w:val="0"/>
        </w:rPr>
        <w:t xml:space="preserve">La Secretaría del Consejo Institucional recibe oficio VIE-666-2016, con fecha de recibido 30 de setiembre de 2016, suscrito por la Dra. Paola Vega, Vicerrectora de Investigación, dirigido al Dr. Bernal Martínez Gutiérrez, Coordinador de la Comisión de Planificación, en el cual adjunta la información requerida mediante el oficio SCI-580-2016, sobre el Programa de Regionalización.  (Anexo 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425" w:hanging="425"/>
        <w:jc w:val="both"/>
        <w:rPr/>
      </w:pPr>
      <w:r w:rsidDel="00000000" w:rsidR="00000000" w:rsidRPr="00000000">
        <w:rPr>
          <w:rFonts w:ascii="Arial" w:cs="Arial" w:eastAsia="Arial" w:hAnsi="Arial"/>
          <w:rtl w:val="0"/>
        </w:rPr>
        <w:t xml:space="preserve">La Comisión de Planificación y Administración en Reunión Ordinaria No. 696-2016, celebrada del 03 de octubre de 2016, continua con el análisis de la  Propuesta de Plazas de Renovación, Reconversión y nuevas, financiadas con Fondos del Sistema, para la cual revisa la información detallada en los considerandos 3 y 4, y dispone condicionar las plazas administrativas de apoyo al extensionista,  según las siguientes justificaciones: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851" w:hanging="360"/>
        <w:jc w:val="both"/>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El Programa se ha venido reduciendo presupuestariamente, no así su aparato administrativo.</w:t>
      </w:r>
    </w:p>
    <w:p w:rsidR="00000000" w:rsidDel="00000000" w:rsidP="00000000" w:rsidRDefault="00000000" w:rsidRPr="00000000">
      <w:pPr>
        <w:numPr>
          <w:ilvl w:val="0"/>
          <w:numId w:val="2"/>
        </w:numPr>
        <w:spacing w:after="0" w:before="0" w:line="240" w:lineRule="auto"/>
        <w:ind w:left="851" w:hanging="360"/>
        <w:jc w:val="both"/>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Se le solicitará a la Auditoría que elabore un estudio para revisar la estructura administrativa, que permita determinar la proporción entre personal de apoyo con respecto a las plazas asignadas a los extensionistas dentro del Programa de Regionalización.</w:t>
      </w:r>
    </w:p>
    <w:p w:rsidR="00000000" w:rsidDel="00000000" w:rsidP="00000000" w:rsidRDefault="00000000" w:rsidRPr="00000000">
      <w:pPr>
        <w:numPr>
          <w:ilvl w:val="0"/>
          <w:numId w:val="2"/>
        </w:numPr>
        <w:spacing w:after="0" w:before="0" w:line="240" w:lineRule="auto"/>
        <w:ind w:left="851" w:hanging="360"/>
        <w:jc w:val="both"/>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Se está planteando la formulación de una dirección de extensión, y sería importante determinar cómo va a quedar el Programa de Regionalización dentro de esta nueva estructura; dicha propuesta según la Vicerrectora de Investigación estará llegando a más tardar a final de año.</w:t>
      </w:r>
    </w:p>
    <w:p w:rsidR="00000000" w:rsidDel="00000000" w:rsidP="00000000" w:rsidRDefault="00000000" w:rsidRPr="00000000">
      <w:pPr>
        <w:numPr>
          <w:ilvl w:val="0"/>
          <w:numId w:val="2"/>
        </w:numPr>
        <w:spacing w:after="0" w:before="0" w:line="240" w:lineRule="auto"/>
        <w:ind w:left="851" w:hanging="360"/>
        <w:jc w:val="both"/>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Se solicitará a la administración que se reserve el presupuesto completo previsto para Regionalización.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rtl w:val="0"/>
        </w:rPr>
        <w:t xml:space="preserve">Con  base en lo anterior la Comisión decidió renovar las plazas administrativas de apoyo al extensionista, únicamente solo por los primeros 6 meses del año 2017.</w:t>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20" w:line="276" w:lineRule="auto"/>
        <w:contextualSpacing w:val="0"/>
        <w:jc w:val="both"/>
      </w:pPr>
      <w:r w:rsidDel="00000000" w:rsidR="00000000" w:rsidRPr="00000000">
        <w:rPr>
          <w:rFonts w:ascii="Arial" w:cs="Arial" w:eastAsia="Arial" w:hAnsi="Arial"/>
          <w:b w:val="1"/>
          <w:rtl w:val="0"/>
        </w:rPr>
        <w:t xml:space="preserve">SE ACUERDA:</w:t>
      </w:r>
    </w:p>
    <w:p w:rsidR="00000000" w:rsidDel="00000000" w:rsidP="00000000" w:rsidRDefault="00000000" w:rsidRPr="00000000">
      <w:pPr>
        <w:numPr>
          <w:ilvl w:val="0"/>
          <w:numId w:val="3"/>
        </w:numPr>
        <w:ind w:left="400" w:hanging="360"/>
        <w:jc w:val="both"/>
        <w:rPr>
          <w:rFonts w:ascii="Arial" w:cs="Arial" w:eastAsia="Arial" w:hAnsi="Arial"/>
        </w:rPr>
      </w:pPr>
      <w:r w:rsidDel="00000000" w:rsidR="00000000" w:rsidRPr="00000000">
        <w:rPr>
          <w:rFonts w:ascii="Arial" w:cs="Arial" w:eastAsia="Arial" w:hAnsi="Arial"/>
          <w:rtl w:val="0"/>
        </w:rPr>
        <w:t xml:space="preserve">Aprobar a partir del año 2017, 107 plazas equivalentes a 96,16 Tiempos completos Equivalentes (TCE), financiadas con Fondos del Sistema 2017, con las características que se describen en el siguiente cuadro: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4395.0" w:type="dxa"/>
        <w:jc w:val="center"/>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1276"/>
        <w:gridCol w:w="1134"/>
        <w:tblGridChange w:id="0">
          <w:tblGrid>
            <w:gridCol w:w="1985"/>
            <w:gridCol w:w="1276"/>
            <w:gridCol w:w="1134"/>
          </w:tblGrid>
        </w:tblGridChange>
      </w:tblGrid>
      <w:tr>
        <w:trPr>
          <w:trHeight w:val="280" w:hRule="atLeast"/>
        </w:trPr>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2"/>
                <w:szCs w:val="22"/>
                <w:rtl w:val="0"/>
              </w:rPr>
              <w:t xml:space="preserve">Programa</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2"/>
                <w:szCs w:val="22"/>
                <w:rtl w:val="0"/>
              </w:rPr>
              <w:t xml:space="preserve">Plazas</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2"/>
                <w:szCs w:val="22"/>
                <w:rtl w:val="0"/>
              </w:rPr>
              <w:t xml:space="preserve">TCE</w:t>
            </w:r>
          </w:p>
        </w:tc>
      </w:tr>
      <w:tr>
        <w:trPr>
          <w:trHeight w:val="280" w:hRule="atLeast"/>
        </w:trPr>
        <w:tc>
          <w:tcPr>
            <w:tcBorders>
              <w:top w:color="000000" w:space="0" w:sz="4" w:val="single"/>
            </w:tcBorders>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rtl w:val="0"/>
              </w:rPr>
              <w:t xml:space="preserve">1.1 Vic. Admin</w:t>
            </w:r>
          </w:p>
        </w:tc>
        <w:tc>
          <w:tcPr>
            <w:tcBorders>
              <w:top w:color="000000" w:space="0" w:sz="4" w:val="single"/>
            </w:tcBorders>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rtl w:val="0"/>
              </w:rPr>
              <w:t xml:space="preserve">5</w:t>
            </w:r>
          </w:p>
        </w:tc>
        <w:tc>
          <w:tcPr>
            <w:tcBorders>
              <w:top w:color="000000" w:space="0" w:sz="4" w:val="single"/>
            </w:tcBorders>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rtl w:val="0"/>
              </w:rPr>
              <w:t xml:space="preserve">5,00</w:t>
            </w:r>
          </w:p>
        </w:tc>
      </w:tr>
      <w:tr>
        <w:trPr>
          <w:trHeight w:val="280" w:hRule="atLeast"/>
        </w:trPr>
        <w:tc>
          <w:tcPr>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rtl w:val="0"/>
              </w:rPr>
              <w:t xml:space="preserve">2 Vic.docencia</w:t>
            </w:r>
          </w:p>
        </w:tc>
        <w:tc>
          <w:tcPr>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rtl w:val="0"/>
              </w:rPr>
              <w:t xml:space="preserve">93</w:t>
            </w:r>
          </w:p>
        </w:tc>
        <w:tc>
          <w:tcPr>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rtl w:val="0"/>
              </w:rPr>
              <w:t xml:space="preserve">84,66</w:t>
            </w:r>
          </w:p>
        </w:tc>
      </w:tr>
      <w:tr>
        <w:trPr>
          <w:trHeight w:val="280" w:hRule="atLeast"/>
        </w:trPr>
        <w:tc>
          <w:tcPr>
            <w:tcBorders>
              <w:bottom w:color="000000" w:space="0" w:sz="4" w:val="single"/>
            </w:tcBorders>
            <w:vAlign w:val="bottom"/>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rtl w:val="0"/>
              </w:rPr>
              <w:t xml:space="preserve">4 VIE</w:t>
            </w:r>
          </w:p>
        </w:tc>
        <w:tc>
          <w:tcPr>
            <w:tcBorders>
              <w:bottom w:color="000000" w:space="0" w:sz="4" w:val="single"/>
            </w:tcBorders>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rtl w:val="0"/>
              </w:rPr>
              <w:t xml:space="preserve">9</w:t>
            </w:r>
          </w:p>
        </w:tc>
        <w:tc>
          <w:tcPr>
            <w:tcBorders>
              <w:bottom w:color="000000" w:space="0" w:sz="4" w:val="single"/>
            </w:tcBorders>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rtl w:val="0"/>
              </w:rPr>
              <w:t xml:space="preserve">6,50</w:t>
            </w:r>
          </w:p>
        </w:tc>
      </w:tr>
      <w:tr>
        <w:trPr>
          <w:trHeight w:val="280" w:hRule="atLeast"/>
        </w:trPr>
        <w:tc>
          <w:tcPr>
            <w:tcBorders>
              <w:top w:color="000000" w:space="0" w:sz="4" w:val="single"/>
              <w:left w:color="000000" w:space="0" w:sz="0" w:val="nil"/>
              <w:bottom w:color="000000" w:space="0" w:sz="0" w:val="nil"/>
              <w:right w:color="000000" w:space="0" w:sz="0" w:val="nil"/>
            </w:tcBorders>
            <w:shd w:fill="dce6f1"/>
            <w:vAlign w:val="bottom"/>
          </w:tcPr>
          <w:p w:rsidR="00000000" w:rsidDel="00000000" w:rsidP="00000000" w:rsidRDefault="00000000" w:rsidRPr="00000000">
            <w:pPr>
              <w:contextualSpacing w:val="0"/>
              <w:jc w:val="right"/>
            </w:pPr>
            <w:r w:rsidDel="00000000" w:rsidR="00000000" w:rsidRPr="00000000">
              <w:rPr>
                <w:rFonts w:ascii="Calibri" w:cs="Calibri" w:eastAsia="Calibri" w:hAnsi="Calibri"/>
                <w:b w:val="1"/>
                <w:color w:val="000000"/>
                <w:sz w:val="22"/>
                <w:szCs w:val="22"/>
                <w:rtl w:val="0"/>
              </w:rPr>
              <w:t xml:space="preserve">Total general</w:t>
            </w:r>
          </w:p>
        </w:tc>
        <w:tc>
          <w:tcPr>
            <w:tcBorders>
              <w:top w:color="000000" w:space="0" w:sz="4" w:val="single"/>
              <w:left w:color="000000" w:space="0" w:sz="0" w:val="nil"/>
              <w:bottom w:color="000000" w:space="0" w:sz="0" w:val="nil"/>
              <w:right w:color="000000" w:space="0" w:sz="0" w:val="nil"/>
            </w:tcBorders>
            <w:shd w:fill="dce6f1"/>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2"/>
                <w:szCs w:val="22"/>
                <w:rtl w:val="0"/>
              </w:rPr>
              <w:t xml:space="preserve">107</w:t>
            </w:r>
          </w:p>
        </w:tc>
        <w:tc>
          <w:tcPr>
            <w:tcBorders>
              <w:top w:color="000000" w:space="0" w:sz="4" w:val="single"/>
              <w:left w:color="000000" w:space="0" w:sz="0" w:val="nil"/>
              <w:bottom w:color="000000" w:space="0" w:sz="0" w:val="nil"/>
              <w:right w:color="000000" w:space="0" w:sz="0" w:val="nil"/>
            </w:tcBorders>
            <w:shd w:fill="dce6f1"/>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2"/>
                <w:szCs w:val="22"/>
                <w:rtl w:val="0"/>
              </w:rPr>
              <w:t xml:space="preserve">96,16</w:t>
            </w:r>
          </w:p>
        </w:tc>
      </w:tr>
    </w:tbl>
    <w:p w:rsidR="00000000" w:rsidDel="00000000" w:rsidP="00000000" w:rsidRDefault="00000000" w:rsidRPr="00000000">
      <w:pPr>
        <w:ind w:left="400" w:right="-91" w:firstLine="0"/>
        <w:contextualSpacing w:val="0"/>
        <w:jc w:val="both"/>
      </w:pPr>
      <w:r w:rsidDel="00000000" w:rsidR="00000000" w:rsidRPr="00000000">
        <w:rPr>
          <w:rtl w:val="0"/>
        </w:rPr>
      </w:r>
    </w:p>
    <w:tbl>
      <w:tblPr>
        <w:tblStyle w:val="Table3"/>
        <w:bidi w:val="0"/>
        <w:tblW w:w="10774.0" w:type="dxa"/>
        <w:jc w:val="left"/>
        <w:tblInd w:w="-926.0" w:type="dxa"/>
        <w:tblLayout w:type="fixed"/>
        <w:tblLook w:val="0400"/>
      </w:tblPr>
      <w:tblGrid>
        <w:gridCol w:w="480"/>
        <w:gridCol w:w="520"/>
        <w:gridCol w:w="923"/>
        <w:gridCol w:w="923"/>
        <w:gridCol w:w="1549"/>
        <w:gridCol w:w="440"/>
        <w:gridCol w:w="552"/>
        <w:gridCol w:w="567"/>
        <w:gridCol w:w="459"/>
        <w:gridCol w:w="841"/>
        <w:gridCol w:w="1677"/>
        <w:gridCol w:w="1843"/>
        <w:tblGridChange w:id="0">
          <w:tblGrid>
            <w:gridCol w:w="480"/>
            <w:gridCol w:w="520"/>
            <w:gridCol w:w="923"/>
            <w:gridCol w:w="923"/>
            <w:gridCol w:w="1549"/>
            <w:gridCol w:w="440"/>
            <w:gridCol w:w="552"/>
            <w:gridCol w:w="567"/>
            <w:gridCol w:w="459"/>
            <w:gridCol w:w="841"/>
            <w:gridCol w:w="1677"/>
            <w:gridCol w:w="1843"/>
          </w:tblGrid>
        </w:tblGridChange>
      </w:tblGrid>
      <w:tr>
        <w:trPr>
          <w:trHeight w:val="860" w:hRule="atLeast"/>
        </w:trPr>
        <w:tc>
          <w:tcPr>
            <w:tcBorders>
              <w:top w:color="000000" w:space="0" w:sz="4" w:val="single"/>
              <w:left w:color="000000" w:space="0" w:sz="4" w:val="single"/>
              <w:bottom w:color="000000" w:space="0" w:sz="4" w:val="single"/>
              <w:right w:color="000000" w:space="0" w:sz="4" w:val="single"/>
            </w:tcBorders>
            <w:shd w:fill="00b05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rtl w:val="0"/>
              </w:rPr>
              <w:t xml:space="preserve">#</w:t>
            </w:r>
          </w:p>
        </w:tc>
        <w:tc>
          <w:tcPr>
            <w:tcBorders>
              <w:top w:color="000000" w:space="0" w:sz="4" w:val="single"/>
              <w:left w:color="000000" w:space="0" w:sz="0" w:val="nil"/>
              <w:bottom w:color="000000" w:space="0" w:sz="4" w:val="single"/>
              <w:right w:color="000000" w:space="0" w:sz="4" w:val="single"/>
            </w:tcBorders>
            <w:shd w:fill="00b05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rtl w:val="0"/>
              </w:rPr>
              <w:t xml:space="preserve">Programa</w:t>
            </w:r>
          </w:p>
        </w:tc>
        <w:tc>
          <w:tcPr>
            <w:tcBorders>
              <w:top w:color="000000" w:space="0" w:sz="4" w:val="single"/>
              <w:left w:color="000000" w:space="0" w:sz="0" w:val="nil"/>
              <w:bottom w:color="000000" w:space="0" w:sz="4" w:val="single"/>
              <w:right w:color="000000" w:space="0" w:sz="4" w:val="single"/>
            </w:tcBorders>
            <w:shd w:fill="00b05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rtl w:val="0"/>
              </w:rPr>
              <w:t xml:space="preserve">Actual</w:t>
              <w:br w:type="textWrapping"/>
              <w:t xml:space="preserve">Cód. plaza </w:t>
            </w:r>
          </w:p>
        </w:tc>
        <w:tc>
          <w:tcPr>
            <w:tcBorders>
              <w:top w:color="000000" w:space="0" w:sz="4" w:val="single"/>
              <w:left w:color="000000" w:space="0" w:sz="0" w:val="nil"/>
              <w:bottom w:color="000000" w:space="0" w:sz="4" w:val="single"/>
              <w:right w:color="000000" w:space="0" w:sz="4" w:val="single"/>
            </w:tcBorders>
            <w:shd w:fill="00b05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rtl w:val="0"/>
              </w:rPr>
              <w:t xml:space="preserve">Nuevo</w:t>
              <w:br w:type="textWrapping"/>
              <w:t xml:space="preserve">Cód. plaza </w:t>
            </w:r>
          </w:p>
        </w:tc>
        <w:tc>
          <w:tcPr>
            <w:tcBorders>
              <w:top w:color="000000" w:space="0" w:sz="4" w:val="single"/>
              <w:left w:color="000000" w:space="0" w:sz="0" w:val="nil"/>
              <w:bottom w:color="000000" w:space="0" w:sz="4" w:val="single"/>
              <w:right w:color="000000" w:space="0" w:sz="4" w:val="single"/>
            </w:tcBorders>
            <w:shd w:fill="00b050"/>
            <w:vAlign w:val="center"/>
          </w:tcPr>
          <w:p w:rsidR="00000000" w:rsidDel="00000000" w:rsidP="00000000" w:rsidRDefault="00000000" w:rsidRPr="00000000">
            <w:pPr>
              <w:contextualSpacing w:val="0"/>
            </w:pPr>
            <w:r w:rsidDel="00000000" w:rsidR="00000000" w:rsidRPr="00000000">
              <w:rPr>
                <w:rFonts w:ascii="Calibri" w:cs="Calibri" w:eastAsia="Calibri" w:hAnsi="Calibri"/>
                <w:b w:val="1"/>
                <w:sz w:val="18"/>
                <w:szCs w:val="18"/>
                <w:rtl w:val="0"/>
              </w:rPr>
              <w:t xml:space="preserve">Puesto</w:t>
            </w:r>
          </w:p>
        </w:tc>
        <w:tc>
          <w:tcPr>
            <w:tcBorders>
              <w:top w:color="000000" w:space="0" w:sz="4" w:val="single"/>
              <w:left w:color="000000" w:space="0" w:sz="0" w:val="nil"/>
              <w:bottom w:color="000000" w:space="0" w:sz="4" w:val="single"/>
              <w:right w:color="000000" w:space="0" w:sz="4" w:val="single"/>
            </w:tcBorders>
            <w:shd w:fill="00b05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rtl w:val="0"/>
              </w:rPr>
              <w:t xml:space="preserve">Categoría</w:t>
            </w:r>
          </w:p>
        </w:tc>
        <w:tc>
          <w:tcPr>
            <w:tcBorders>
              <w:top w:color="000000" w:space="0" w:sz="4" w:val="single"/>
              <w:left w:color="000000" w:space="0" w:sz="0" w:val="nil"/>
              <w:bottom w:color="000000" w:space="0" w:sz="4" w:val="single"/>
              <w:right w:color="000000" w:space="0" w:sz="4" w:val="single"/>
            </w:tcBorders>
            <w:shd w:fill="00b05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rtl w:val="0"/>
              </w:rPr>
              <w:t xml:space="preserve">Jornada</w:t>
            </w:r>
          </w:p>
        </w:tc>
        <w:tc>
          <w:tcPr>
            <w:tcBorders>
              <w:top w:color="000000" w:space="0" w:sz="4" w:val="single"/>
              <w:left w:color="000000" w:space="0" w:sz="0" w:val="nil"/>
              <w:bottom w:color="000000" w:space="0" w:sz="4" w:val="single"/>
              <w:right w:color="000000" w:space="0" w:sz="4" w:val="single"/>
            </w:tcBorders>
            <w:shd w:fill="00b05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rtl w:val="0"/>
              </w:rPr>
              <w:t xml:space="preserve">Periodo (meses)</w:t>
            </w:r>
          </w:p>
        </w:tc>
        <w:tc>
          <w:tcPr>
            <w:tcBorders>
              <w:top w:color="000000" w:space="0" w:sz="4" w:val="single"/>
              <w:left w:color="000000" w:space="0" w:sz="0" w:val="nil"/>
              <w:bottom w:color="000000" w:space="0" w:sz="4" w:val="single"/>
              <w:right w:color="000000" w:space="0" w:sz="4" w:val="single"/>
            </w:tcBorders>
            <w:shd w:fill="00b05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rtl w:val="0"/>
              </w:rPr>
              <w:t xml:space="preserve">TCE</w:t>
            </w:r>
          </w:p>
        </w:tc>
        <w:tc>
          <w:tcPr>
            <w:tcBorders>
              <w:top w:color="000000" w:space="0" w:sz="4" w:val="single"/>
              <w:left w:color="000000" w:space="0" w:sz="0" w:val="nil"/>
              <w:bottom w:color="000000" w:space="0" w:sz="4" w:val="single"/>
              <w:right w:color="000000" w:space="0" w:sz="4" w:val="single"/>
            </w:tcBorders>
            <w:shd w:fill="00b05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rtl w:val="0"/>
              </w:rPr>
              <w:t xml:space="preserve">Nombra-miento</w:t>
            </w:r>
          </w:p>
        </w:tc>
        <w:tc>
          <w:tcPr>
            <w:tcBorders>
              <w:top w:color="000000" w:space="0" w:sz="4" w:val="single"/>
              <w:left w:color="000000" w:space="0" w:sz="0" w:val="nil"/>
              <w:bottom w:color="000000" w:space="0" w:sz="4" w:val="single"/>
              <w:right w:color="000000" w:space="0" w:sz="4" w:val="single"/>
            </w:tcBorders>
            <w:shd w:fill="00b050"/>
            <w:vAlign w:val="center"/>
          </w:tcPr>
          <w:p w:rsidR="00000000" w:rsidDel="00000000" w:rsidP="00000000" w:rsidRDefault="00000000" w:rsidRPr="00000000">
            <w:pPr>
              <w:contextualSpacing w:val="0"/>
            </w:pPr>
            <w:r w:rsidDel="00000000" w:rsidR="00000000" w:rsidRPr="00000000">
              <w:rPr>
                <w:rFonts w:ascii="Calibri" w:cs="Calibri" w:eastAsia="Calibri" w:hAnsi="Calibri"/>
                <w:b w:val="1"/>
                <w:sz w:val="18"/>
                <w:szCs w:val="18"/>
                <w:rtl w:val="0"/>
              </w:rPr>
              <w:t xml:space="preserve">Adscrita a:</w:t>
            </w:r>
          </w:p>
        </w:tc>
        <w:tc>
          <w:tcPr>
            <w:tcBorders>
              <w:top w:color="000000" w:space="0" w:sz="4" w:val="single"/>
              <w:left w:color="000000" w:space="0" w:sz="0" w:val="nil"/>
              <w:bottom w:color="000000" w:space="0" w:sz="4" w:val="single"/>
              <w:right w:color="000000" w:space="0" w:sz="4" w:val="single"/>
            </w:tcBorders>
            <w:shd w:fill="00b050"/>
            <w:vAlign w:val="center"/>
          </w:tcPr>
          <w:p w:rsidR="00000000" w:rsidDel="00000000" w:rsidP="00000000" w:rsidRDefault="00000000" w:rsidRPr="00000000">
            <w:pPr>
              <w:contextualSpacing w:val="0"/>
            </w:pPr>
            <w:r w:rsidDel="00000000" w:rsidR="00000000" w:rsidRPr="00000000">
              <w:rPr>
                <w:rFonts w:ascii="Calibri" w:cs="Calibri" w:eastAsia="Calibri" w:hAnsi="Calibri"/>
                <w:b w:val="1"/>
                <w:sz w:val="18"/>
                <w:szCs w:val="18"/>
                <w:rtl w:val="0"/>
              </w:rPr>
              <w:t xml:space="preserve">Observaciones</w:t>
              <w:br w:type="textWrapping"/>
              <w:t xml:space="preserve">Renovación y reconversión</w:t>
            </w:r>
          </w:p>
        </w:tc>
      </w:tr>
      <w:tr>
        <w:trPr>
          <w:trHeight w:val="4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1.1</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FSA022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FSA022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Profesional en TIC</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DATIC</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Para brindar mantenimiento a todos los sistemas de la Vicerrectoría de Administración.</w:t>
            </w:r>
          </w:p>
        </w:tc>
      </w:tr>
      <w:tr>
        <w:trPr>
          <w:trHeight w:val="2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1.1</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FSA007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FSA007</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Profesional en Administración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Departamento Financiero Contable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Para el proceso de formulación presupuestaria</w:t>
            </w:r>
          </w:p>
        </w:tc>
      </w:tr>
      <w:tr>
        <w:trPr>
          <w:trHeight w:val="2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1.1</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FSA006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FSA006</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Profesional en Administración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Departamento de Aprovisionamiento</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Para atender Licitaciones</w:t>
            </w:r>
          </w:p>
        </w:tc>
      </w:tr>
      <w:tr>
        <w:trPr>
          <w:trHeight w:val="2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1.1</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FSA013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FSA013</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Técnico Administración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Departamento Financiero Contable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Aplicación de modificaciones presupuestarias</w:t>
            </w:r>
          </w:p>
        </w:tc>
      </w:tr>
      <w:tr>
        <w:trPr>
          <w:trHeight w:val="2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1.1</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FSA010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FSA010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Técnico Administración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Departamento de Recursos Humanos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Para Reclutamiento y Selección</w:t>
            </w:r>
          </w:p>
        </w:tc>
      </w:tr>
      <w:tr>
        <w:trPr>
          <w:trHeight w:val="2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Nueva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FS0134</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Profesional en Administración</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Vicerrectoría de Docencia</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Para proyectos Especiales VIDA</w:t>
            </w:r>
          </w:p>
        </w:tc>
      </w:tr>
      <w:tr>
        <w:trPr>
          <w:trHeight w:val="5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7</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Nueva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FS0135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Profesional en Comunicación (Diseño)</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Oficina de Comunicación y Mercadeo</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Destacada en el proyecto del WEB Institucional</w:t>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8</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Nueva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FSAL021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Profesional en Administración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Centro Académico de Alajuela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Apoyo a la dirección de centro, para formulación de nuevas carreras</w:t>
            </w:r>
          </w:p>
        </w:tc>
      </w:tr>
      <w:tr>
        <w:trPr>
          <w:trHeight w:val="2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9</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FS0121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FS0121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Profesor (a)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9,5</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0,79</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Vicerrectoría de Docencia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Para Becas Postgrado a Docentes</w:t>
            </w:r>
          </w:p>
        </w:tc>
      </w:tr>
      <w:tr>
        <w:trPr>
          <w:trHeight w:val="2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FS0122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FS0122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Profesor (a)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9,5</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0,79</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Vicerrectoría de Docencia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Para Becas Postgrado a Docentes</w:t>
            </w:r>
          </w:p>
        </w:tc>
      </w:tr>
      <w:tr>
        <w:trPr>
          <w:trHeight w:val="2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11</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FS0123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FS0123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Profesor (a)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9,5</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0,79</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Vicerrectoría de Docencia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Para Becas Postgrado a Docentes</w:t>
            </w:r>
          </w:p>
        </w:tc>
      </w:tr>
      <w:tr>
        <w:trPr>
          <w:trHeight w:val="2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FS0124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FS0124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Profesor (a)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9,5</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0,79</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Vicerrectoría de Docencia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Para Becas Postgrado a Docentes</w:t>
            </w:r>
          </w:p>
        </w:tc>
      </w:tr>
      <w:tr>
        <w:trPr>
          <w:trHeight w:val="2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13</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FS0125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FS0125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Profesor (a)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9,5</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0,79</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Vicerrectoría de Docencia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Para Becas Postgrado a Docentes</w:t>
            </w:r>
          </w:p>
        </w:tc>
      </w:tr>
      <w:tr>
        <w:trPr>
          <w:trHeight w:val="2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14</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FS0126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FS0126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Profesor (a)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9,5</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0,79</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Vicerrectoría de Docencia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Para Becas Postgrado a Docentes</w:t>
            </w:r>
          </w:p>
        </w:tc>
      </w:tr>
      <w:tr>
        <w:trPr>
          <w:trHeight w:val="2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15</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FS0127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FS0127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Profesor (a)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9,5</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0,79</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Vicerrectoría de Docencia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Para Becas Postgrado a Docentes</w:t>
            </w:r>
          </w:p>
        </w:tc>
      </w:tr>
      <w:tr>
        <w:trPr>
          <w:trHeight w:val="2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16</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FS0128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FS0128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Profesor (a)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9,5</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0,79</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Vicerrectoría de Docencia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Para Becas Postgrado a Docentes</w:t>
            </w:r>
          </w:p>
        </w:tc>
      </w:tr>
      <w:tr>
        <w:trPr>
          <w:trHeight w:val="5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17</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FS0119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FS0119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Profesional en TIC</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DATIC</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Destacada en el proyecto del WEB Institucional</w:t>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18</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FS0120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FS0120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Asistente de Administración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Dirección Vicerrectoría de Docencia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Apoyo a las carreras en atención de horarios vespertinos o sábado</w:t>
            </w:r>
          </w:p>
        </w:tc>
      </w:tr>
      <w:tr>
        <w:trPr>
          <w:trHeight w:val="2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19</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FS0129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FS0129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Técnico en Análisis de Sistemas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Unidad TEC Digital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r>
      <w:tr>
        <w:trPr>
          <w:trHeight w:val="2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FS0130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FS0130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Técnico en Análisis de Sistemas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Unidad TEC Digital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r>
      <w:tr>
        <w:trPr>
          <w:trHeight w:val="2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21</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FS0131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FS0131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Técnico en Análisis de Sistemas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Unidad TEC Digital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r>
      <w:tr>
        <w:trPr>
          <w:trHeight w:val="2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FS0088</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FS0088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Profesional Tecnologías de Información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Unidad TEC Digital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r>
      <w:tr>
        <w:trPr>
          <w:trHeight w:val="2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FS0044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FS0044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Secretaria Ejecutiva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Unidad TEC Digital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r>
      <w:tr>
        <w:trPr>
          <w:trHeight w:val="2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24</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FS0040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FS0040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Profesional Tecnologías de Información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Unidad TEC Digital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r>
      <w:tr>
        <w:trPr>
          <w:trHeight w:val="2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25</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FS0085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FS0085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Profesional Tecnologías de Información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Unidad TEC Digital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r>
      <w:tr>
        <w:trPr>
          <w:trHeight w:val="2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26</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FS0086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FS0086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Profesional Tecnologías de Información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Unidad TEC Digital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r>
      <w:tr>
        <w:trPr>
          <w:trHeight w:val="2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27</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FS0039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FS0039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Profesional Tecnologías de Información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Unidad TEC Digital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r>
      <w:tr>
        <w:trPr>
          <w:trHeight w:val="2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28</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FS0089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FS0089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Profesional Tecnologías de Información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Unidad TEC Digital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r>
      <w:tr>
        <w:trPr>
          <w:trHeight w:val="2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29</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FS0082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FS0082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Profesional en Comunicación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Unidad TEC Digital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r>
      <w:tr>
        <w:trPr>
          <w:trHeight w:val="2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30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FS0083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FS0083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Profesional en Comunicación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Unidad TEC Digital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r>
      <w:tr>
        <w:trPr>
          <w:trHeight w:val="2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31</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FS0061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FS0061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Profesional en Comunicación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Unidad TEC Digital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r>
      <w:tr>
        <w:trPr>
          <w:trHeight w:val="2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32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FS0062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FS0062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Profesional en Comunicación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Unidad TEC Digital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r>
      <w:tr>
        <w:trPr>
          <w:trHeight w:val="2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33</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FS0105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FS0105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Profesional en Comunicación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Unidad TEC Digital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r>
      <w:tr>
        <w:trPr>
          <w:trHeight w:val="2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34</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FS0090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FS0090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Asistente Soporte Computacional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Unidad TEC Digital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r>
      <w:tr>
        <w:trPr>
          <w:trHeight w:val="2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35</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FS0001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FS0001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Profesor (a)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9,5</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0,79</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Vicerrectoría de Docencia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Para Becas Postgrado a Docentes</w:t>
            </w:r>
          </w:p>
        </w:tc>
      </w:tr>
      <w:tr>
        <w:trPr>
          <w:trHeight w:val="2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36</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FS0002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FS0002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Profesor (a)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9,5</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0,79</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Vicerrectoría de Docencia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Para Becas Postgrado a Docentes</w:t>
            </w:r>
          </w:p>
        </w:tc>
      </w:tr>
      <w:tr>
        <w:trPr>
          <w:trHeight w:val="2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37</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FS0003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FS0003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Profesor (a)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9,5</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0,79</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Vicerrectoría de Docencia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Para Becas Postgrado a Docentes</w:t>
            </w:r>
          </w:p>
        </w:tc>
      </w:tr>
      <w:tr>
        <w:trPr>
          <w:trHeight w:val="2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38</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FS0004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FS0004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Profesor (a)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9,5</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0,79</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Vicerrectoría de Docencia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Para Becas Postgrado a Docentes</w:t>
            </w:r>
          </w:p>
        </w:tc>
      </w:tr>
      <w:tr>
        <w:trPr>
          <w:trHeight w:val="2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39</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FS0005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FS0005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Profesor (a)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9,5</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0,79</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Vicerrectoría de Docencia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Para Becas Postgrado a Docentes</w:t>
            </w:r>
          </w:p>
        </w:tc>
      </w:tr>
      <w:tr>
        <w:trPr>
          <w:trHeight w:val="2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40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FS0006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FS0006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Profesor (a)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9,5</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0,79</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Vicerrectoría de Docencia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Para Becas Postgrado a Docentes</w:t>
            </w:r>
          </w:p>
        </w:tc>
      </w:tr>
      <w:tr>
        <w:trPr>
          <w:trHeight w:val="2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41</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FS0007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FS0007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Profesor (a)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9,5</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0,79</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Vicerrectoría de Docencia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Para Becas Postgrado a Docentes</w:t>
            </w:r>
          </w:p>
        </w:tc>
      </w:tr>
      <w:tr>
        <w:trPr>
          <w:trHeight w:val="2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42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FS0008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FS0008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Profesor (a)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9,5</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0,79</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Vicerrectoría de Docencia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Para Becas Postgrado a Docentes</w:t>
            </w:r>
          </w:p>
        </w:tc>
      </w:tr>
      <w:tr>
        <w:trPr>
          <w:trHeight w:val="2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43</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FS0030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FS0030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Profesor (a)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9,5</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0,79</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Vicerrectoría de Docencia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Para Becas Postgrado a Docentes</w:t>
            </w:r>
          </w:p>
        </w:tc>
      </w:tr>
      <w:tr>
        <w:trPr>
          <w:trHeight w:val="2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44</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FS0031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FS0031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Profesor (a)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9,5</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0,79</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Vicerrectoría de Docencia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Para Becas Postgrado a Docentes</w:t>
            </w:r>
          </w:p>
        </w:tc>
      </w:tr>
      <w:tr>
        <w:trPr>
          <w:trHeight w:val="2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45</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FS0032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FS0032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Profesor (a)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9,5</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0,79</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Vicerrectoría de Docencia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Para Becas Postgrado a Docentes</w:t>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46</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CTA002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FSAL001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Profesor (a)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Unidad desconcentrada de Computación Alajuela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Renovación</w:t>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47</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CTA003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FSAL002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Profesor (a)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Unidad desconcentrada de Computación Alajuela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Renovación</w:t>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48</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CTA005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FSAL003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Profesor (a)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Unidad desconcentrada de Computación Alajuela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Renovación</w:t>
            </w:r>
          </w:p>
        </w:tc>
      </w:tr>
      <w:tr>
        <w:trPr>
          <w:trHeight w:val="2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49</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CTA006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FSAL004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Profesor (a)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Vicerrectoría de Docencia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Cursos de Servicio Alajuela</w:t>
            </w:r>
          </w:p>
        </w:tc>
      </w:tr>
      <w:tr>
        <w:trPr>
          <w:trHeight w:val="2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50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CTA007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FSAL005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Profesor (a)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Vicerrectoría de Docencia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Cursos de Servicio Alajuela</w:t>
            </w:r>
          </w:p>
        </w:tc>
      </w:tr>
      <w:tr>
        <w:trPr>
          <w:trHeight w:val="2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51</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CTA008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FSAL006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Profesor (a)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Vicerrectoría de Docencia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Cursos de Servicio Alajuela</w:t>
            </w:r>
          </w:p>
        </w:tc>
      </w:tr>
      <w:tr>
        <w:trPr>
          <w:trHeight w:val="2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52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CTA010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FSAL007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Profesor (a)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9,5</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0,79</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Vicerrectoría de Docencia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Cursos de Servicio Alajuela</w:t>
            </w:r>
          </w:p>
        </w:tc>
      </w:tr>
      <w:tr>
        <w:trPr>
          <w:trHeight w:val="2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53</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CTA011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FSAL008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Profesor (a)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9,5</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0,79</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Vicerrectoría de Docencia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Cursos de Servicio Alajuela</w:t>
            </w:r>
          </w:p>
        </w:tc>
      </w:tr>
      <w:tr>
        <w:trPr>
          <w:trHeight w:val="2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54</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CTA012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FSAL009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Profesor (a)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9,5</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0,79</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Vicerrectoría de Docencia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Cursos de Servicio Alajuela</w:t>
            </w:r>
          </w:p>
        </w:tc>
      </w:tr>
      <w:tr>
        <w:trPr>
          <w:trHeight w:val="2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55</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CTA013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FSAL010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Profesor (a)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9,5</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0,79</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Vicerrectoría de Docencia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Cursos de Servicio Alajuela</w:t>
            </w:r>
          </w:p>
        </w:tc>
      </w:tr>
      <w:tr>
        <w:trPr>
          <w:trHeight w:val="2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56</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CTA015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FSAL011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Chofer</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Centro Académico de Alajuela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Renovación</w:t>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57</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CTA016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FSAL012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Asistente de Administración 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Unidad desconcentrada de Ingeniería en computación Alajuela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r>
      <w:tr>
        <w:trPr>
          <w:trHeight w:val="2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58</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CTA017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FSAL013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Asistente Académico Administrativo 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50%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0,50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Centro Académico de Alajuela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Renovación</w:t>
            </w:r>
          </w:p>
        </w:tc>
      </w:tr>
      <w:tr>
        <w:trPr>
          <w:trHeight w:val="2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59</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CTA018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FSAL014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Profesional en Asesoría Estudiantil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Centro Académico de Alajuela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Renovación</w:t>
            </w:r>
          </w:p>
        </w:tc>
      </w:tr>
      <w:tr>
        <w:trPr>
          <w:trHeight w:val="2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60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CTA019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FSAL015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Profesional en Asesoría Estudiantil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50%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0,50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Centro Académico de Alajuela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Renovación</w:t>
            </w:r>
          </w:p>
        </w:tc>
      </w:tr>
      <w:tr>
        <w:trPr>
          <w:trHeight w:val="2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61</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CTA020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FSAL016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Profesional en Administración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Centro Académico de Alajuela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Atención de Financiero Contable</w:t>
            </w:r>
          </w:p>
        </w:tc>
      </w:tr>
      <w:tr>
        <w:trPr>
          <w:trHeight w:val="2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62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CTA021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FSAL017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Profesor (a)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Centro Académico de Alajuela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Renovación</w:t>
            </w:r>
          </w:p>
        </w:tc>
      </w:tr>
      <w:tr>
        <w:trPr>
          <w:trHeight w:val="2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63</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CTA022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FSAL018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Técnico Académico (a) Administrativo</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50%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0,50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Centro Académico de Alajuela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Renovación</w:t>
            </w:r>
          </w:p>
        </w:tc>
      </w:tr>
      <w:tr>
        <w:trPr>
          <w:trHeight w:val="2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64</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CTA023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FSAL019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Técnico(a) en Administración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Centro Académico de Alajuela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Atender funciones del DAR</w:t>
            </w:r>
          </w:p>
        </w:tc>
      </w:tr>
      <w:tr>
        <w:trPr>
          <w:trHeight w:val="2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65</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CTA024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FSAL020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Asistente Académico Administrativo 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50%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0,50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Centro Académico de Alajuela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Renovación</w:t>
            </w:r>
          </w:p>
        </w:tc>
      </w:tr>
      <w:tr>
        <w:trPr>
          <w:trHeight w:val="5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66</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FS0112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FS0112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Profesional en Comunicación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Oficina de Comunicación Mercadeo</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Destacada en el proyecto del WEB Institucional</w:t>
            </w:r>
          </w:p>
        </w:tc>
      </w:tr>
      <w:tr>
        <w:trPr>
          <w:trHeight w:val="5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67</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FS0113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FS0113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Profesional en TIC</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DATIC</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Destacada en el proyecto del WEB Institucional</w:t>
            </w:r>
          </w:p>
        </w:tc>
      </w:tr>
      <w:tr>
        <w:trPr>
          <w:trHeight w:val="2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68</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FS0115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FS0115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Profesional en Comunicación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Unidad TEC Digital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Renovación</w:t>
            </w:r>
          </w:p>
        </w:tc>
      </w:tr>
      <w:tr>
        <w:trPr>
          <w:trHeight w:val="2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69</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rtl w:val="0"/>
              </w:rPr>
              <w:t xml:space="preserve">FS0132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rtl w:val="0"/>
              </w:rPr>
              <w:t xml:space="preserve">FS0132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Profesional en Comunicación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Unidad TEC Digital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Renovación</w:t>
            </w:r>
          </w:p>
        </w:tc>
      </w:tr>
      <w:tr>
        <w:trPr>
          <w:trHeight w:val="5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70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FSBM001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FSBM001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Profesional en Ingeniería y Arquitectura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Dirección Vicerrectoría de Docencia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Para el proyecto de Banco Mundial Destacada en la Oficina de Ingeniería</w:t>
            </w:r>
          </w:p>
        </w:tc>
      </w:tr>
      <w:tr>
        <w:trPr>
          <w:trHeight w:val="5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71</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FSBM002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FSBM002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Profesional en Ingeniería y Arquitectura (Administración de Proyectos)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Dirección Vicerrectoría de Docencia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Para el proyecto de Banco Mundial Destacada en la Oficina de Ingeniería</w:t>
            </w:r>
          </w:p>
        </w:tc>
      </w:tr>
      <w:tr>
        <w:trPr>
          <w:trHeight w:val="5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72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FSBM003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FSBM003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Profesional en Ingeniería y Arquitectura (Administración de Proyectos)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Dirección Vicerrectoría de Docencia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Para el proyecto de Banco Mundial Destacada en la Oficina de Ingeniería</w:t>
            </w:r>
          </w:p>
        </w:tc>
      </w:tr>
      <w:tr>
        <w:trPr>
          <w:trHeight w:val="5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73</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FSBM004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FSBM004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Profesional en Ingeniería y Arquitectura (Diseño Estructural)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Dirección Vicerrectoría de Docencia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Para el proyecto de Banco Mundial Destacada en la Oficina de Ingeniería</w:t>
            </w:r>
          </w:p>
        </w:tc>
      </w:tr>
      <w:tr>
        <w:trPr>
          <w:trHeight w:val="5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74</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FSBM005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FSBM005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Técnico (a) en Ingeniería o Arquitectura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Dirección Vicerrectoría de Docencia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Para el proyecto de Banco Mundial Destacada en la Oficina de Ingeniería</w:t>
            </w:r>
          </w:p>
        </w:tc>
      </w:tr>
      <w:tr>
        <w:trPr>
          <w:trHeight w:val="5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75</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FSBM006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FSBM006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Profesional en Administración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Dirección Vicerrectoría de Docencia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Para el proyecto de Banco Mundial Destacada en el Departamento de Financiero Contable.</w:t>
            </w:r>
          </w:p>
        </w:tc>
      </w:tr>
      <w:tr>
        <w:trPr>
          <w:trHeight w:val="5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76</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FSBM007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FSBM007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Profesional en Administración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Dirección Vicerrectoría de Docencia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Para el proyecto de Banco Mundial  Destacada en el Departamento de Aprovisionamiento</w:t>
            </w:r>
          </w:p>
        </w:tc>
      </w:tr>
      <w:tr>
        <w:trPr>
          <w:trHeight w:val="5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77</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FSBM008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FSBM008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Técnico en Administración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Dirección Vicerrectoría de Docencia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Para el proyecto de Banco Mundial Destacada en el Departamento de Aprovisionamiento</w:t>
            </w:r>
          </w:p>
        </w:tc>
      </w:tr>
      <w:tr>
        <w:trPr>
          <w:trHeight w:val="8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78</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FSBM009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FSBM009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Profesional en Ingeniería y Arquitectura (Profesional en Ingeniería Ambiental) Inscrito en SETENA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Dirección Vicerrectoría de Docencia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Para el proyecto de Banco Mundial en la parte de Gestión Ambiental</w:t>
            </w:r>
          </w:p>
        </w:tc>
      </w:tr>
      <w:tr>
        <w:trPr>
          <w:trHeight w:val="5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79</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FSBM010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FSBM010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Profesional en Asesoría Estudiantil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50%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0,50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Dirección Vicerrectoría de Docencia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Para el proyecto de Banco Mundial en la parte de la Salvaguarda Indígena</w:t>
            </w:r>
          </w:p>
        </w:tc>
      </w:tr>
      <w:tr>
        <w:trPr>
          <w:trHeight w:val="5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80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FSBM0011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FSBM0011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Profesional en Tecnologías de la Información y Comunicación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Dirección Vicerrectoría de Docencia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Para el proyecto de Banco Mundial en la OPI</w:t>
            </w:r>
          </w:p>
        </w:tc>
      </w:tr>
      <w:tr>
        <w:trPr>
          <w:trHeight w:val="5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81</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FSBM0012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FSBM0012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Profesional en Tecnologías de la Información y Comunicación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Dirección Vicerrectoría de Docencia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Para el proyecto de Banco Mundial en la OPI</w:t>
            </w:r>
          </w:p>
        </w:tc>
      </w:tr>
      <w:tr>
        <w:trPr>
          <w:trHeight w:val="5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82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FSBM0014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FSBM0014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Profesional en Tecnologías de la Información y Comunicación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Dirección Vicerrectoría de Docencia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Para el proyecto de Banco Mundial en la OPI</w:t>
            </w:r>
          </w:p>
        </w:tc>
      </w:tr>
      <w:tr>
        <w:trPr>
          <w:trHeight w:val="5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83</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FSBM0015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FSBM0015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Profesional en Tecnologías de la Información y Comunicación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Dirección Vicerrectoría de Docencia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Para el proyecto de Banco Mundial en el DAR</w:t>
            </w:r>
          </w:p>
        </w:tc>
      </w:tr>
      <w:tr>
        <w:trPr>
          <w:trHeight w:val="8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84</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FSBM0016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FSBM0016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Profesional en Ingeniería y Arquitectura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Dirección Vicerrectoría de Docencia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UCPI - Para el proyecto de Banco Mundial Destacada en la Oficina de Ingeniería</w:t>
            </w:r>
          </w:p>
        </w:tc>
      </w:tr>
      <w:tr>
        <w:trPr>
          <w:trHeight w:val="8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85</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FSBM0017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FSBM0017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Profesional en Ingeniería y Arquitectura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Dirección Vicerrectoría de Docencia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UCPI - Para el proyecto de Banco Mundial Destacada en la Oficina de Ingeniería</w:t>
            </w:r>
          </w:p>
        </w:tc>
      </w:tr>
      <w:tr>
        <w:trPr>
          <w:trHeight w:val="8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86</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FSBM0018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FSBM0018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Asistente en Ingeniería y Arquitectura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Dirección Vicerrectoría de Docencia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UCPI - Para el proyecto de Banco Mundial Destacada en la Oficina de Ingeniería</w:t>
            </w:r>
          </w:p>
        </w:tc>
      </w:tr>
      <w:tr>
        <w:trPr>
          <w:trHeight w:val="5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87</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FSBM0019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FSBM0019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Profesional en asesoría estudiantil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Dirección Vicerrectoría de Docencia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UCPI - Para el proyecto de Banco Mundial en la parte de la Salvaguarda Indígena</w:t>
            </w:r>
          </w:p>
        </w:tc>
      </w:tr>
      <w:tr>
        <w:trPr>
          <w:trHeight w:val="5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88</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FSBM0020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FSBM0020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Técnico en Administración </w:t>
              <w:br w:type="textWrapping"/>
              <w:t xml:space="preserve">Asistente (UCPI)</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Dirección Vicerrectoría de Docencia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UCPI - Para el proyecto de Banco Mundial</w:t>
            </w:r>
          </w:p>
        </w:tc>
      </w:tr>
      <w:tr>
        <w:trPr>
          <w:trHeight w:val="8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89</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FSBM0021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FSBM0021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Técnico en Administración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9,5</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0,16</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Dirección Vicerrectoría de Docencia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UCPI - Para el proyecto de Banco Mundial, destacada en el Comité de Becas</w:t>
            </w:r>
          </w:p>
        </w:tc>
      </w:tr>
      <w:tr>
        <w:trPr>
          <w:trHeight w:val="8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90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FSBM0022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FSBM0022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Asistente de Administración 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Dirección Vicerrectoría de Docencia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UCPI - Para el proyecto de Banco Mundial, destacada en el Comité de Becas</w:t>
            </w:r>
          </w:p>
        </w:tc>
      </w:tr>
      <w:tr>
        <w:trPr>
          <w:trHeight w:val="8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91</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FSBM023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FS0133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Técnico Académico (a) Administrativo</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9,5</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0,79</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Dirección Vicerrectoría de Docencia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Para Soporte a Laboratorios de las Escuelas de Física, Química y Electromecánica. En Jornada Vespertina</w:t>
            </w:r>
          </w:p>
        </w:tc>
      </w:tr>
      <w:tr>
        <w:trPr>
          <w:trHeight w:val="5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92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FSBM0024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FSBM0024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Profesional en Administración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Dirección Vicerrectoría de Docencia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Para el proyecto de Banco Mundial en el DAR</w:t>
            </w:r>
          </w:p>
        </w:tc>
      </w:tr>
      <w:tr>
        <w:trPr>
          <w:trHeight w:val="5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93</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FSBM0025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FSBM0025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Profesional en Tecnologías de la Información y Comunicación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Dirección Vicerrectoría de Docencia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Para el proyecto de Banco Mundial en el DAR</w:t>
            </w:r>
          </w:p>
        </w:tc>
      </w:tr>
      <w:tr>
        <w:trPr>
          <w:trHeight w:val="5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94</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FSBM0026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FSBM0026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Profesional en Tecnologías de la Información y Comunicación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Dirección Vicerrectoría de Docencia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Para el proyecto de Banco Mundial en el DAR</w:t>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95</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FSBM0027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FSBM0027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Profesional en Administración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Dirección Vicerrectoría de Docencia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Apoyo al Vicerrectos para los proyectos del Banco Mundial</w:t>
            </w:r>
          </w:p>
        </w:tc>
      </w:tr>
      <w:tr>
        <w:trPr>
          <w:trHeight w:val="5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96</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FSBM0028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FSBM0028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Técnico (a) en Ingeniería o Arquitectura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Dirección Vicerrectoría de Docencia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Para el proyecto de Banco Mundial Destacada en la Oficina de Ingeniería</w:t>
            </w:r>
          </w:p>
        </w:tc>
      </w:tr>
      <w:tr>
        <w:trPr>
          <w:trHeight w:val="5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97</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FSBM0029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FSBM0029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Profesional en Ingeniería y Arquitectura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Dirección Vicerrectoría de Docencia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Para el proyecto de Banco Mundial Destacada en la Oficina de Ingeniería</w:t>
            </w:r>
          </w:p>
        </w:tc>
      </w:tr>
      <w:tr>
        <w:trPr>
          <w:trHeight w:val="5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98</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FSBM0030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FSBM0030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Profesional en Ingeniería y Arquitectura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Dirección Vicerrectoría de Docencia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Para el proyecto de Banco Mundial Destacada en la Oficina de Ingeniería</w:t>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99</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FS0014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FS0014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Profesor (a)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Dirección Vicerrectoría de Investigación y Extensión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Para el proyecto de Regionalización</w:t>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FS0015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FS0015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Profesor (a)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Dirección Vicerrectoría de Investigación y Extensión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Para el proyecto de Regionalización</w:t>
            </w:r>
          </w:p>
        </w:tc>
      </w:tr>
      <w:tr>
        <w:trPr>
          <w:trHeight w:val="12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101</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FS0016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FS0016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Profesional en Administración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6</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0,50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Dirección Vicerrectoría de Investigación y Extensión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Para el proyecto de Regionalización.</w:t>
              <w:br w:type="textWrapping"/>
              <w:t xml:space="preserve">Se condiciona a solo 6 meses, al informe de la auditoría y la propuesta de investigación y extensión, según el considerando indicado en el acuerdo</w:t>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FS0020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FS0020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Profesor (a)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Dirección Vicerrectoría de Investigación y Extensión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Para el proyecto de Regionalización</w:t>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103</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FS0022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FS0022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Profesor (a)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50%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0,50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Dirección Vicerrectoría de Investigación y Extensión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Para el proyecto de Regionalización</w:t>
            </w:r>
          </w:p>
        </w:tc>
      </w:tr>
      <w:tr>
        <w:trPr>
          <w:trHeight w:val="12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104</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FS0055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FS0055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Técnico en Administración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6</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0,50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Dirección Vicerrectoría de Investigación y Extensión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Para el proyecto de Regionalización.</w:t>
              <w:br w:type="textWrapping"/>
              <w:t xml:space="preserve">Se condiciona a solo 6 meses, al informe de la auditoría y la propuesta de investigación y extensión, según el considerando indicado en el acuerdo</w:t>
            </w:r>
          </w:p>
        </w:tc>
      </w:tr>
      <w:tr>
        <w:trPr>
          <w:trHeight w:val="12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105</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FS0081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FS0081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Profesor (a)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6</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0,50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Dirección Vicerrectoría de Investigación y Extensión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Para el proyecto de Regionalización.</w:t>
              <w:br w:type="textWrapping"/>
              <w:t xml:space="preserve">Se condiciona a solo 6 meses, al informe de la auditoría y la propuesta de investigación y extensión, según el considerando indicado en el acuerdo</w:t>
            </w:r>
          </w:p>
        </w:tc>
      </w:tr>
      <w:tr>
        <w:trPr>
          <w:trHeight w:val="4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106</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Profesor (a)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Dirección Vicerrectoría de Investigación y Extensión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Para el proyecto de Regionalización</w:t>
            </w:r>
          </w:p>
        </w:tc>
      </w:tr>
      <w:tr>
        <w:trPr>
          <w:trHeight w:val="12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107</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FS0111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FS0111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Técnico en Administración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6</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0,50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Temporal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Dirección Vicerrectoría de Investigación y Extensión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Para el proyecto de Regionalización.</w:t>
              <w:br w:type="textWrapping"/>
              <w:t xml:space="preserve">Se condiciona a solo 6 meses, al informe de la auditoría y la propuesta de investigación y extensión, según el considerando indicado en el acuerdo</w:t>
            </w:r>
          </w:p>
        </w:tc>
      </w:tr>
    </w:tbl>
    <w:p w:rsidR="00000000" w:rsidDel="00000000" w:rsidP="00000000" w:rsidRDefault="00000000" w:rsidRPr="00000000">
      <w:pPr>
        <w:spacing w:after="0" w:lineRule="auto"/>
        <w:ind w:left="400" w:right="-91"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Rule="auto"/>
        <w:ind w:left="400" w:right="-91" w:hanging="360"/>
        <w:contextualSpacing w:val="1"/>
        <w:jc w:val="both"/>
        <w:rPr>
          <w:rFonts w:ascii="Arial" w:cs="Arial" w:eastAsia="Arial" w:hAnsi="Arial"/>
        </w:rPr>
      </w:pPr>
      <w:r w:rsidDel="00000000" w:rsidR="00000000" w:rsidRPr="00000000">
        <w:rPr>
          <w:rFonts w:ascii="Arial" w:cs="Arial" w:eastAsia="Arial" w:hAnsi="Arial"/>
          <w:rtl w:val="0"/>
        </w:rPr>
        <w:t xml:space="preserve">Recordar a la Administración que la modificación de cualquiera de las condiciones con las que se aprueban las plazas en este acuerdo, sólo puede hacerse por parte del Consejo Institucional.</w:t>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3"/>
        </w:numPr>
        <w:spacing w:before="0" w:lineRule="auto"/>
        <w:ind w:left="400" w:right="-91" w:hanging="360"/>
        <w:contextualSpacing w:val="1"/>
        <w:jc w:val="both"/>
        <w:rPr>
          <w:rFonts w:ascii="Arial" w:cs="Arial" w:eastAsia="Arial" w:hAnsi="Arial"/>
        </w:rPr>
      </w:pPr>
      <w:r w:rsidDel="00000000" w:rsidR="00000000" w:rsidRPr="00000000">
        <w:rPr>
          <w:rFonts w:ascii="Arial" w:cs="Arial" w:eastAsia="Arial" w:hAnsi="Arial"/>
          <w:rtl w:val="0"/>
        </w:rPr>
        <w:t xml:space="preserve">Indicar al Departamento de Recursos Humanos, que las plazas aprobadas en jornadas vespertinas, deberán tener un horario que permita dar el servicio vespertino al menos hasta las 8 pm.</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3"/>
        </w:numPr>
        <w:ind w:left="400" w:right="-91" w:hanging="360"/>
        <w:contextualSpacing w:val="1"/>
        <w:jc w:val="both"/>
        <w:rPr>
          <w:rFonts w:ascii="Arial" w:cs="Arial" w:eastAsia="Arial" w:hAnsi="Arial"/>
        </w:rPr>
      </w:pPr>
      <w:r w:rsidDel="00000000" w:rsidR="00000000" w:rsidRPr="00000000">
        <w:rPr>
          <w:rFonts w:ascii="Arial" w:cs="Arial" w:eastAsia="Arial" w:hAnsi="Arial"/>
          <w:rtl w:val="0"/>
        </w:rPr>
        <w:t xml:space="preserve">Solicitar a la Auditoría Interna que realice una auditoría administrativa, en los términos en que se señala en el considerando 5, y presente el informe al Consejo Institucional a más tardar el 30 de marzo de 2017.</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3"/>
        </w:numPr>
        <w:spacing w:after="0" w:lineRule="auto"/>
        <w:ind w:left="400" w:right="-91" w:hanging="360"/>
        <w:contextualSpacing w:val="1"/>
        <w:jc w:val="both"/>
        <w:rPr>
          <w:rFonts w:ascii="Arial" w:cs="Arial" w:eastAsia="Arial" w:hAnsi="Arial"/>
        </w:rPr>
      </w:pPr>
      <w:r w:rsidDel="00000000" w:rsidR="00000000" w:rsidRPr="00000000">
        <w:rPr>
          <w:rFonts w:ascii="Arial" w:cs="Arial" w:eastAsia="Arial" w:hAnsi="Arial"/>
          <w:rtl w:val="0"/>
        </w:rPr>
        <w:t xml:space="preserve">Comunicar.  </w:t>
      </w:r>
      <w:r w:rsidDel="00000000" w:rsidR="00000000" w:rsidRPr="00000000">
        <w:rPr>
          <w:rFonts w:ascii="Arial" w:cs="Arial" w:eastAsia="Arial" w:hAnsi="Arial"/>
          <w:b w:val="1"/>
          <w:rtl w:val="0"/>
        </w:rPr>
        <w:t xml:space="preserve">ACUERDO FIRME.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200" w:lineRule="auto"/>
        <w:contextualSpacing w:val="0"/>
        <w:jc w:val="both"/>
      </w:pPr>
      <w:r w:rsidDel="00000000" w:rsidR="00000000" w:rsidRPr="00000000">
        <w:rPr>
          <w:rFonts w:ascii="Arial" w:cs="Arial" w:eastAsia="Arial" w:hAnsi="Arial"/>
          <w:b w:val="1"/>
          <w:i w:val="1"/>
          <w:sz w:val="22"/>
          <w:szCs w:val="22"/>
          <w:rtl w:val="0"/>
        </w:rPr>
        <w:t xml:space="preserve">Palabra clave: </w:t>
      </w:r>
      <w:r w:rsidDel="00000000" w:rsidR="00000000" w:rsidRPr="00000000">
        <w:rPr>
          <w:rFonts w:ascii="Arial" w:cs="Arial" w:eastAsia="Arial" w:hAnsi="Arial"/>
          <w:b w:val="1"/>
          <w:color w:val="000000"/>
          <w:rtl w:val="0"/>
        </w:rPr>
        <w:t xml:space="preserve">Plazas Nuevas – Renovación – Reconversión - Fondos Sistema - 2017- </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18"/>
          <w:szCs w:val="18"/>
          <w:rtl w:val="0"/>
        </w:rPr>
        <w:t xml:space="preserve">BSS/ars</w:t>
      </w:r>
      <w:r w:rsidDel="00000000" w:rsidR="00000000" w:rsidRPr="00000000">
        <w:rPr>
          <w:rtl w:val="0"/>
        </w:rPr>
      </w:r>
    </w:p>
    <w:tbl>
      <w:tblPr>
        <w:tblStyle w:val="Table4"/>
        <w:bidi w:val="0"/>
        <w:tblW w:w="22547.000000000004" w:type="dxa"/>
        <w:jc w:val="left"/>
        <w:tblInd w:w="-115.0" w:type="dxa"/>
        <w:tblLayout w:type="fixed"/>
        <w:tblLook w:val="0400"/>
      </w:tblPr>
      <w:tblGrid>
        <w:gridCol w:w="4361"/>
        <w:gridCol w:w="4361"/>
        <w:gridCol w:w="4361"/>
        <w:gridCol w:w="4361"/>
        <w:gridCol w:w="742"/>
        <w:gridCol w:w="4361"/>
        <w:tblGridChange w:id="0">
          <w:tblGrid>
            <w:gridCol w:w="4361"/>
            <w:gridCol w:w="4361"/>
            <w:gridCol w:w="4361"/>
            <w:gridCol w:w="4361"/>
            <w:gridCol w:w="742"/>
            <w:gridCol w:w="4361"/>
          </w:tblGrid>
        </w:tblGridChange>
      </w:tblGrid>
      <w:tr>
        <w:trPr>
          <w:trHeight w:val="280" w:hRule="atLeast"/>
        </w:trPr>
        <w:tc>
          <w:tcPr/>
          <w:p w:rsidR="00000000" w:rsidDel="00000000" w:rsidP="00000000" w:rsidRDefault="00000000" w:rsidRPr="00000000">
            <w:pPr>
              <w:ind w:left="-567" w:firstLine="567"/>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tl w:val="0"/>
              </w:rPr>
            </w:r>
          </w:p>
        </w:tc>
      </w:tr>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ci.  Secretaría del Consejo Institucional</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  Oficina Asesoría Legal </w:t>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rtl w:val="0"/>
              </w:rPr>
              <w:t xml:space="preserve">Auditoría Interna (Notificado a la Secretaria vía correo electrónico)</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Comunicación y Mercadeo </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Centro de Archivo y Comunicaciones</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FEITEC</w:t>
            </w:r>
          </w:p>
          <w:p w:rsidR="00000000" w:rsidDel="00000000" w:rsidP="00000000" w:rsidRDefault="00000000" w:rsidRPr="00000000">
            <w:pPr>
              <w:ind w:left="-567" w:firstLine="567"/>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tbl>
      <w:tblPr>
        <w:tblStyle w:val="Table5"/>
        <w:bidi w:val="0"/>
        <w:tblW w:w="9070.0" w:type="dxa"/>
        <w:jc w:val="left"/>
        <w:tblInd w:w="-139.0" w:type="dxa"/>
        <w:tblLayout w:type="fixed"/>
        <w:tblLook w:val="0000"/>
      </w:tblPr>
      <w:tblGrid>
        <w:gridCol w:w="4998"/>
        <w:gridCol w:w="4072"/>
        <w:tblGridChange w:id="0">
          <w:tblGrid>
            <w:gridCol w:w="4998"/>
            <w:gridCol w:w="4072"/>
          </w:tblGrid>
        </w:tblGridChange>
      </w:tblGrid>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u w:val="single"/>
          <w:rtl w:val="0"/>
        </w:rPr>
        <w:t xml:space="preserve">ANEXOS</w:t>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ANEXO 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114300" distR="114300">
            <wp:extent cx="960120" cy="624840"/>
            <wp:effectExtent b="0" l="0" r="0" t="0"/>
            <wp:docPr id="1" name="image03.png"/>
            <a:graphic>
              <a:graphicData uri="http://schemas.openxmlformats.org/drawingml/2006/picture">
                <pic:pic>
                  <pic:nvPicPr>
                    <pic:cNvPr id="0" name="image03.png"/>
                    <pic:cNvPicPr preferRelativeResize="0"/>
                  </pic:nvPicPr>
                  <pic:blipFill>
                    <a:blip r:embed="rId5"/>
                    <a:srcRect b="0" l="0" r="0" t="0"/>
                    <a:stretch>
                      <a:fillRect/>
                    </a:stretch>
                  </pic:blipFill>
                  <pic:spPr>
                    <a:xfrm>
                      <a:off x="0" y="0"/>
                      <a:ext cx="960120" cy="62484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br w:type="textWrapping"/>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960120" cy="624840"/>
            <wp:effectExtent b="0" l="0" r="0" t="0"/>
            <wp:wrapSquare wrapText="bothSides" distB="0" distT="0" distL="114300" distR="114300"/>
            <wp:docPr id="3" name="image05.png"/>
            <a:graphic>
              <a:graphicData uri="http://schemas.openxmlformats.org/drawingml/2006/picture">
                <pic:pic>
                  <pic:nvPicPr>
                    <pic:cNvPr id="0" name="image05.png"/>
                    <pic:cNvPicPr preferRelativeResize="0"/>
                  </pic:nvPicPr>
                  <pic:blipFill>
                    <a:blip r:embed="rId6"/>
                    <a:srcRect b="0" l="0" r="0" t="0"/>
                    <a:stretch>
                      <a:fillRect/>
                    </a:stretch>
                  </pic:blipFill>
                  <pic:spPr>
                    <a:xfrm>
                      <a:off x="0" y="0"/>
                      <a:ext cx="960120" cy="624840"/>
                    </a:xfrm>
                    <a:prstGeom prst="rect"/>
                    <a:ln/>
                  </pic:spPr>
                </pic:pic>
              </a:graphicData>
            </a:graphic>
          </wp:anchor>
        </w:drawing>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ANEXO 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114300" distR="114300">
            <wp:extent cx="960120" cy="624840"/>
            <wp:effectExtent b="0" l="0" r="0" t="0"/>
            <wp:docPr id="2" name="image04.png"/>
            <a:graphic>
              <a:graphicData uri="http://schemas.openxmlformats.org/drawingml/2006/picture">
                <pic:pic>
                  <pic:nvPicPr>
                    <pic:cNvPr id="0" name="image04.png"/>
                    <pic:cNvPicPr preferRelativeResize="0"/>
                  </pic:nvPicPr>
                  <pic:blipFill>
                    <a:blip r:embed="rId7"/>
                    <a:srcRect b="0" l="0" r="0" t="0"/>
                    <a:stretch>
                      <a:fillRect/>
                    </a:stretch>
                  </pic:blipFill>
                  <pic:spPr>
                    <a:xfrm>
                      <a:off x="0" y="0"/>
                      <a:ext cx="960120" cy="624840"/>
                    </a:xfrm>
                    <a:prstGeom prst="rect"/>
                    <a:ln/>
                  </pic:spPr>
                </pic:pic>
              </a:graphicData>
            </a:graphic>
          </wp:inline>
        </w:drawing>
      </w:r>
      <w:r w:rsidDel="00000000" w:rsidR="00000000" w:rsidRPr="00000000">
        <w:drawing>
          <wp:inline distB="0" distT="0" distL="114300" distR="114300">
            <wp:extent cx="960120" cy="624840"/>
            <wp:effectExtent b="0" l="0" r="0" t="0"/>
            <wp:docPr id="5" name="image07.png"/>
            <a:graphic>
              <a:graphicData uri="http://schemas.openxmlformats.org/drawingml/2006/picture">
                <pic:pic>
                  <pic:nvPicPr>
                    <pic:cNvPr id="0" name="image07.png"/>
                    <pic:cNvPicPr preferRelativeResize="0"/>
                  </pic:nvPicPr>
                  <pic:blipFill>
                    <a:blip r:embed="rId8"/>
                    <a:srcRect b="0" l="0" r="0" t="0"/>
                    <a:stretch>
                      <a:fillRect/>
                    </a:stretch>
                  </pic:blipFill>
                  <pic:spPr>
                    <a:xfrm>
                      <a:off x="0" y="0"/>
                      <a:ext cx="960120" cy="624840"/>
                    </a:xfrm>
                    <a:prstGeom prst="rect"/>
                    <a:ln/>
                  </pic:spPr>
                </pic:pic>
              </a:graphicData>
            </a:graphic>
          </wp:inline>
        </w:drawing>
      </w:r>
      <w:r w:rsidDel="00000000" w:rsidR="00000000" w:rsidRPr="00000000">
        <w:drawing>
          <wp:inline distB="0" distT="0" distL="114300" distR="114300">
            <wp:extent cx="960120" cy="624840"/>
            <wp:effectExtent b="0" l="0" r="0" t="0"/>
            <wp:docPr id="4" name="image06.png"/>
            <a:graphic>
              <a:graphicData uri="http://schemas.openxmlformats.org/drawingml/2006/picture">
                <pic:pic>
                  <pic:nvPicPr>
                    <pic:cNvPr id="0" name="image06.png"/>
                    <pic:cNvPicPr preferRelativeResize="0"/>
                  </pic:nvPicPr>
                  <pic:blipFill>
                    <a:blip r:embed="rId9"/>
                    <a:srcRect b="0" l="0" r="0" t="0"/>
                    <a:stretch>
                      <a:fillRect/>
                    </a:stretch>
                  </pic:blipFill>
                  <pic:spPr>
                    <a:xfrm>
                      <a:off x="0" y="0"/>
                      <a:ext cx="960120" cy="62484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ANEXO 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114300" distR="114300">
            <wp:extent cx="960120" cy="624840"/>
            <wp:effectExtent b="0" l="0" r="0" t="0"/>
            <wp:docPr id="7" name="image09.png"/>
            <a:graphic>
              <a:graphicData uri="http://schemas.openxmlformats.org/drawingml/2006/picture">
                <pic:pic>
                  <pic:nvPicPr>
                    <pic:cNvPr id="0" name="image09.png"/>
                    <pic:cNvPicPr preferRelativeResize="0"/>
                  </pic:nvPicPr>
                  <pic:blipFill>
                    <a:blip r:embed="rId10"/>
                    <a:srcRect b="0" l="0" r="0" t="0"/>
                    <a:stretch>
                      <a:fillRect/>
                    </a:stretch>
                  </pic:blipFill>
                  <pic:spPr>
                    <a:xfrm>
                      <a:off x="0" y="0"/>
                      <a:ext cx="960120" cy="62484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114300" distR="114300">
            <wp:extent cx="960120" cy="624840"/>
            <wp:effectExtent b="0" l="0" r="0" t="0"/>
            <wp:docPr id="6" name="image08.png"/>
            <a:graphic>
              <a:graphicData uri="http://schemas.openxmlformats.org/drawingml/2006/picture">
                <pic:pic>
                  <pic:nvPicPr>
                    <pic:cNvPr id="0" name="image08.png"/>
                    <pic:cNvPicPr preferRelativeResize="0"/>
                  </pic:nvPicPr>
                  <pic:blipFill>
                    <a:blip r:embed="rId11"/>
                    <a:srcRect b="0" l="0" r="0" t="0"/>
                    <a:stretch>
                      <a:fillRect/>
                    </a:stretch>
                  </pic:blipFill>
                  <pic:spPr>
                    <a:xfrm>
                      <a:off x="0" y="0"/>
                      <a:ext cx="960120" cy="62484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12" w:type="default"/>
      <w:footerReference r:id="rId13" w:type="default"/>
      <w:pgSz w:h="16838" w:w="11906"/>
      <w:pgMar w:bottom="1418" w:top="1134" w:left="1418" w:right="141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709" w:before="0" w:line="240" w:lineRule="auto"/>
      <w:contextualSpacing w:val="0"/>
      <w:jc w:val="center"/>
    </w:pPr>
    <w:r w:rsidDel="00000000" w:rsidR="00000000" w:rsidRPr="00000000">
      <w:rPr>
        <w:rtl w:val="0"/>
      </w:rPr>
    </w:r>
  </w:p>
  <w:p w:rsidR="00000000" w:rsidDel="00000000" w:rsidP="00000000" w:rsidRDefault="00000000" w:rsidRPr="00000000">
    <w:pPr>
      <w:tabs>
        <w:tab w:val="center" w:pos="4252"/>
        <w:tab w:val="right" w:pos="8504"/>
      </w:tabs>
      <w:spacing w:after="709"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09" w:lineRule="auto"/>
      <w:ind w:right="-40"/>
      <w:contextualSpacing w:val="0"/>
    </w:pPr>
    <w:r w:rsidDel="00000000" w:rsidR="00000000" w:rsidRPr="00000000">
      <w:rPr>
        <w:rFonts w:ascii="Arial" w:cs="Arial" w:eastAsia="Arial" w:hAnsi="Arial"/>
        <w:b w:val="1"/>
        <w:i w:val="1"/>
        <w:sz w:val="18"/>
        <w:szCs w:val="18"/>
        <w:rtl w:val="0"/>
      </w:rPr>
      <w:t xml:space="preserve">COMUNICACIÓN DE ACUERDO</w:t>
    </w:r>
  </w:p>
  <w:p w:rsidR="00000000" w:rsidDel="00000000" w:rsidP="00000000" w:rsidRDefault="00000000" w:rsidRPr="00000000">
    <w:pPr>
      <w:tabs>
        <w:tab w:val="center" w:pos="4419"/>
        <w:tab w:val="right" w:pos="8838"/>
      </w:tabs>
      <w:contextualSpacing w:val="0"/>
    </w:pPr>
    <w:r w:rsidDel="00000000" w:rsidR="00000000" w:rsidRPr="00000000">
      <w:rPr>
        <w:rFonts w:ascii="Arial" w:cs="Arial" w:eastAsia="Arial" w:hAnsi="Arial"/>
        <w:i w:val="1"/>
        <w:sz w:val="18"/>
        <w:szCs w:val="18"/>
        <w:rtl w:val="0"/>
      </w:rPr>
      <w:t xml:space="preserve">Sesión Ordinaria No. 2992, Artículo 8, del 05 de octubre de 2016</w:t>
    </w:r>
  </w:p>
  <w:p w:rsidR="00000000" w:rsidDel="00000000" w:rsidP="00000000" w:rsidRDefault="00000000" w:rsidRPr="00000000">
    <w:pPr>
      <w:tabs>
        <w:tab w:val="center" w:pos="4419"/>
        <w:tab w:val="right" w:pos="8838"/>
      </w:tabs>
      <w:contextualSpacing w:val="0"/>
    </w:pPr>
    <w:r w:rsidDel="00000000" w:rsidR="00000000" w:rsidRPr="00000000">
      <w:rPr>
        <w:rFonts w:ascii="Arial" w:cs="Arial" w:eastAsia="Arial" w:hAnsi="Arial"/>
        <w:i w:val="1"/>
        <w:sz w:val="18"/>
        <w:szCs w:val="18"/>
        <w:rtl w:val="0"/>
      </w:rPr>
      <w:t xml:space="preserve">Página </w:t>
    </w:r>
    <w:fldSimple w:instr="PAGE" w:fldLock="0" w:dirty="0">
      <w:r w:rsidDel="00000000" w:rsidR="00000000" w:rsidRPr="00000000">
        <w:rPr>
          <w:rFonts w:ascii="Arial" w:cs="Arial" w:eastAsia="Arial" w:hAnsi="Arial"/>
          <w:i w:val="1"/>
          <w:sz w:val="18"/>
          <w:szCs w:val="18"/>
        </w:rPr>
      </w:r>
    </w:fldSimple>
    <w:r w:rsidDel="00000000" w:rsidR="00000000" w:rsidRPr="00000000">
      <w:rPr>
        <w:rtl w:val="0"/>
      </w:rPr>
    </w:r>
  </w:p>
  <w:p w:rsidR="00000000" w:rsidDel="00000000" w:rsidP="00000000" w:rsidRDefault="00000000" w:rsidRPr="00000000">
    <w:pPr>
      <w:tabs>
        <w:tab w:val="center" w:pos="4419"/>
        <w:tab w:val="right" w:pos="8838"/>
      </w:tabs>
      <w:contextualSpacing w:val="0"/>
    </w:pPr>
    <w:r w:rsidDel="00000000" w:rsidR="00000000" w:rsidRPr="00000000">
      <w:rPr>
        <w:rtl w:val="0"/>
      </w:rPr>
    </w:r>
  </w:p>
  <w:p w:rsidR="00000000" w:rsidDel="00000000" w:rsidP="00000000" w:rsidRDefault="00000000" w:rsidRPr="00000000">
    <w:pPr>
      <w:tabs>
        <w:tab w:val="center" w:pos="4419"/>
        <w:tab w:val="right" w:pos="8838"/>
      </w:tabs>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lowerLetter"/>
      <w:lvlText w:val="%1."/>
      <w:lvlJc w:val="left"/>
      <w:pPr>
        <w:ind w:left="720" w:firstLine="360"/>
      </w:pPr>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lowerLetter"/>
      <w:lvlText w:val="%1."/>
      <w:lvlJc w:val="left"/>
      <w:pPr>
        <w:ind w:left="400" w:firstLine="40"/>
      </w:pPr>
      <w:rPr>
        <w:b w:val="1"/>
        <w:sz w:val="24"/>
        <w:szCs w:val="24"/>
      </w:rPr>
    </w:lvl>
    <w:lvl w:ilvl="1">
      <w:start w:val="1"/>
      <w:numFmt w:val="lowerLetter"/>
      <w:lvlText w:val="%2."/>
      <w:lvlJc w:val="left"/>
      <w:pPr>
        <w:ind w:left="1120" w:firstLine="760"/>
      </w:pPr>
      <w:rPr/>
    </w:lvl>
    <w:lvl w:ilvl="2">
      <w:start w:val="1"/>
      <w:numFmt w:val="lowerRoman"/>
      <w:lvlText w:val="%3."/>
      <w:lvlJc w:val="right"/>
      <w:pPr>
        <w:ind w:left="1840" w:firstLine="1660"/>
      </w:pPr>
      <w:rPr/>
    </w:lvl>
    <w:lvl w:ilvl="3">
      <w:start w:val="1"/>
      <w:numFmt w:val="decimal"/>
      <w:lvlText w:val="%4."/>
      <w:lvlJc w:val="left"/>
      <w:pPr>
        <w:ind w:left="2560" w:firstLine="2200"/>
      </w:pPr>
      <w:rPr/>
    </w:lvl>
    <w:lvl w:ilvl="4">
      <w:start w:val="1"/>
      <w:numFmt w:val="lowerLetter"/>
      <w:lvlText w:val="%5."/>
      <w:lvlJc w:val="left"/>
      <w:pPr>
        <w:ind w:left="3280" w:firstLine="2920"/>
      </w:pPr>
      <w:rPr/>
    </w:lvl>
    <w:lvl w:ilvl="5">
      <w:start w:val="1"/>
      <w:numFmt w:val="lowerRoman"/>
      <w:lvlText w:val="%6."/>
      <w:lvlJc w:val="right"/>
      <w:pPr>
        <w:ind w:left="4000" w:firstLine="3820"/>
      </w:pPr>
      <w:rPr/>
    </w:lvl>
    <w:lvl w:ilvl="6">
      <w:start w:val="1"/>
      <w:numFmt w:val="decimal"/>
      <w:lvlText w:val="%7."/>
      <w:lvlJc w:val="left"/>
      <w:pPr>
        <w:ind w:left="4720" w:firstLine="4360"/>
      </w:pPr>
      <w:rPr/>
    </w:lvl>
    <w:lvl w:ilvl="7">
      <w:start w:val="1"/>
      <w:numFmt w:val="lowerLetter"/>
      <w:lvlText w:val="%8."/>
      <w:lvlJc w:val="left"/>
      <w:pPr>
        <w:ind w:left="5440" w:firstLine="5080"/>
      </w:pPr>
      <w:rPr/>
    </w:lvl>
    <w:lvl w:ilvl="8">
      <w:start w:val="1"/>
      <w:numFmt w:val="lowerRoman"/>
      <w:lvlText w:val="%9."/>
      <w:lvlJc w:val="right"/>
      <w:pPr>
        <w:ind w:left="6160" w:firstLine="5980"/>
      </w:pPr>
      <w:rPr/>
    </w:lvl>
  </w:abstractNum>
  <w:abstractNum w:abstractNumId="4">
    <w:lvl w:ilvl="0">
      <w:start w:val="1"/>
      <w:numFmt w:val="decimal"/>
      <w:lvlText w:val="%1."/>
      <w:lvlJc w:val="left"/>
      <w:pPr>
        <w:ind w:left="786" w:firstLine="425.99999999999994"/>
      </w:pPr>
      <w:rPr>
        <w:rFonts w:ascii="Arial" w:cs="Arial" w:eastAsia="Arial" w:hAnsi="Arial"/>
        <w:b w:val="1"/>
        <w:i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pPr>
    <w:rPr>
      <w:rFonts w:ascii="Calibri" w:cs="Calibri" w:eastAsia="Calibri" w:hAnsi="Calibri"/>
      <w:b w:val="1"/>
      <w:sz w:val="32"/>
      <w:szCs w:val="32"/>
    </w:rPr>
  </w:style>
  <w:style w:type="paragraph" w:styleId="Heading2">
    <w:name w:val="heading 2"/>
    <w:basedOn w:val="Normal"/>
    <w:next w:val="Normal"/>
    <w:pPr>
      <w:keepNext w:val="1"/>
      <w:keepLines w:val="1"/>
      <w:spacing w:after="0" w:before="40" w:line="240" w:lineRule="auto"/>
    </w:pPr>
    <w:rPr>
      <w:rFonts w:ascii="Calibri" w:cs="Calibri" w:eastAsia="Calibri" w:hAnsi="Calibri"/>
      <w:b w:val="0"/>
      <w:color w:val="2e75b5"/>
      <w:sz w:val="26"/>
      <w:szCs w:val="26"/>
    </w:rPr>
  </w:style>
  <w:style w:type="paragraph" w:styleId="Heading3">
    <w:name w:val="heading 3"/>
    <w:basedOn w:val="Normal"/>
    <w:next w:val="Normal"/>
    <w:pPr>
      <w:keepNext w:val="1"/>
      <w:keepLines w:val="1"/>
      <w:spacing w:after="0" w:before="40" w:line="240" w:lineRule="auto"/>
    </w:pPr>
    <w:rPr>
      <w:rFonts w:ascii="Calibri" w:cs="Calibri" w:eastAsia="Calibri" w:hAnsi="Calibri"/>
      <w:b w:val="0"/>
      <w:color w:val="1e4d78"/>
      <w:sz w:val="24"/>
      <w:szCs w:val="24"/>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60" w:before="240" w:line="240" w:lineRule="auto"/>
    </w:pPr>
    <w:rPr>
      <w:rFonts w:ascii="Times New Roman" w:cs="Times New Roman" w:eastAsia="Times New Roman" w:hAnsi="Times New Roman"/>
      <w:b w:val="1"/>
      <w:i w:val="1"/>
      <w:sz w:val="26"/>
      <w:szCs w:val="26"/>
    </w:rPr>
  </w:style>
  <w:style w:type="paragraph" w:styleId="Heading6">
    <w:name w:val="heading 6"/>
    <w:basedOn w:val="Normal"/>
    <w:next w:val="Normal"/>
    <w:pPr>
      <w:keepNext w:val="1"/>
      <w:keepLines w:val="1"/>
      <w:spacing w:after="0" w:before="0" w:line="240" w:lineRule="auto"/>
      <w:jc w:val="center"/>
    </w:pPr>
    <w:rPr>
      <w:rFonts w:ascii="Arial" w:cs="Arial" w:eastAsia="Arial" w:hAnsi="Arial"/>
      <w:b w:val="1"/>
      <w:sz w:val="24"/>
      <w:szCs w:val="24"/>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08.png"/><Relationship Id="rId10" Type="http://schemas.openxmlformats.org/officeDocument/2006/relationships/image" Target="media/image09.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6.png"/><Relationship Id="rId5" Type="http://schemas.openxmlformats.org/officeDocument/2006/relationships/image" Target="media/image03.png"/><Relationship Id="rId6" Type="http://schemas.openxmlformats.org/officeDocument/2006/relationships/image" Target="media/image05.png"/><Relationship Id="rId7" Type="http://schemas.openxmlformats.org/officeDocument/2006/relationships/image" Target="media/image04.png"/><Relationship Id="rId8" Type="http://schemas.openxmlformats.org/officeDocument/2006/relationships/image" Target="media/image07.png"/></Relationships>
</file>