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C5A" w:rsidRDefault="00E47D9C">
      <w:pPr>
        <w:widowControl w:val="0"/>
        <w:pBdr>
          <w:top w:val="nil"/>
          <w:left w:val="nil"/>
          <w:bottom w:val="nil"/>
          <w:right w:val="nil"/>
          <w:between w:val="nil"/>
        </w:pBdr>
        <w:spacing w:after="0"/>
        <w:rPr>
          <w:rFonts w:ascii="Arial" w:eastAsia="Arial" w:hAnsi="Arial" w:cs="Arial"/>
          <w:color w:val="000000"/>
          <w:sz w:val="28"/>
          <w:szCs w:val="28"/>
        </w:rPr>
      </w:pPr>
      <w:r>
        <w:rPr>
          <w:noProof/>
        </w:rPr>
        <w:drawing>
          <wp:anchor distT="0" distB="0" distL="114300" distR="114300" simplePos="0" relativeHeight="251658240" behindDoc="0" locked="0" layoutInCell="1" hidden="0" allowOverlap="1">
            <wp:simplePos x="0" y="0"/>
            <wp:positionH relativeFrom="column">
              <wp:posOffset>1208690</wp:posOffset>
            </wp:positionH>
            <wp:positionV relativeFrom="paragraph">
              <wp:posOffset>3810</wp:posOffset>
            </wp:positionV>
            <wp:extent cx="3194750" cy="1541721"/>
            <wp:effectExtent l="0" t="0" r="0" b="0"/>
            <wp:wrapNone/>
            <wp:docPr id="1825845448" name="image1.jpg"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jpg" descr="Logotipo, nombre de la empresa&#10;&#10;Descripción generada automáticamente"/>
                    <pic:cNvPicPr preferRelativeResize="0"/>
                  </pic:nvPicPr>
                  <pic:blipFill>
                    <a:blip r:embed="rId9"/>
                    <a:srcRect t="22069" b="29652"/>
                    <a:stretch>
                      <a:fillRect/>
                    </a:stretch>
                  </pic:blipFill>
                  <pic:spPr>
                    <a:xfrm>
                      <a:off x="0" y="0"/>
                      <a:ext cx="3194750" cy="1541721"/>
                    </a:xfrm>
                    <a:prstGeom prst="rect">
                      <a:avLst/>
                    </a:prstGeom>
                    <a:ln/>
                  </pic:spPr>
                </pic:pic>
              </a:graphicData>
            </a:graphic>
          </wp:anchor>
        </w:drawing>
      </w:r>
    </w:p>
    <w:p w:rsidR="00E60C5A" w:rsidRDefault="00E60C5A"/>
    <w:p w:rsidR="00E60C5A" w:rsidRDefault="00E60C5A"/>
    <w:p w:rsidR="00E60C5A" w:rsidRDefault="00E60C5A"/>
    <w:p w:rsidR="00E60C5A" w:rsidRDefault="00E60C5A"/>
    <w:p w:rsidR="00E60C5A" w:rsidRDefault="00E60C5A"/>
    <w:p w:rsidR="00E60C5A" w:rsidRDefault="00E60C5A"/>
    <w:p w:rsidR="00E60C5A" w:rsidRDefault="00E60C5A"/>
    <w:p w:rsidR="00E60C5A" w:rsidRDefault="00E47D9C">
      <w:pPr>
        <w:widowControl w:val="0"/>
        <w:pBdr>
          <w:top w:val="nil"/>
          <w:left w:val="nil"/>
          <w:bottom w:val="nil"/>
          <w:right w:val="nil"/>
          <w:between w:val="nil"/>
        </w:pBdr>
        <w:spacing w:after="0"/>
        <w:jc w:val="center"/>
        <w:rPr>
          <w:rFonts w:ascii="Arial" w:eastAsia="Arial" w:hAnsi="Arial" w:cs="Arial"/>
          <w:b/>
          <w:color w:val="000000"/>
          <w:sz w:val="24"/>
          <w:szCs w:val="24"/>
        </w:rPr>
      </w:pPr>
      <w:r>
        <w:rPr>
          <w:rFonts w:ascii="Arial" w:eastAsia="Arial" w:hAnsi="Arial" w:cs="Arial"/>
          <w:b/>
          <w:color w:val="000000"/>
          <w:sz w:val="24"/>
          <w:szCs w:val="24"/>
        </w:rPr>
        <w:t xml:space="preserve">CONVOCATORIA DE BECA </w:t>
      </w:r>
    </w:p>
    <w:p w:rsidR="00E60C5A" w:rsidRDefault="00E60C5A">
      <w:pPr>
        <w:widowControl w:val="0"/>
        <w:pBdr>
          <w:top w:val="nil"/>
          <w:left w:val="nil"/>
          <w:bottom w:val="nil"/>
          <w:right w:val="nil"/>
          <w:between w:val="nil"/>
        </w:pBdr>
        <w:spacing w:after="0"/>
        <w:jc w:val="center"/>
        <w:rPr>
          <w:rFonts w:ascii="Arial" w:eastAsia="Arial" w:hAnsi="Arial" w:cs="Arial"/>
          <w:b/>
          <w:i/>
          <w:color w:val="000000"/>
        </w:rPr>
      </w:pPr>
    </w:p>
    <w:p w:rsidR="00E60C5A" w:rsidRDefault="00E47D9C">
      <w:pPr>
        <w:widowControl w:val="0"/>
        <w:pBdr>
          <w:top w:val="nil"/>
          <w:left w:val="nil"/>
          <w:bottom w:val="nil"/>
          <w:right w:val="nil"/>
          <w:between w:val="nil"/>
        </w:pBdr>
        <w:spacing w:after="0"/>
        <w:jc w:val="center"/>
        <w:rPr>
          <w:rFonts w:ascii="Arial" w:eastAsia="Arial" w:hAnsi="Arial" w:cs="Arial"/>
          <w:b/>
          <w:color w:val="000000"/>
          <w:sz w:val="28"/>
          <w:szCs w:val="28"/>
        </w:rPr>
      </w:pPr>
      <w:r>
        <w:rPr>
          <w:rFonts w:ascii="Arial" w:eastAsia="Arial" w:hAnsi="Arial" w:cs="Arial"/>
          <w:b/>
          <w:color w:val="000000"/>
          <w:sz w:val="28"/>
          <w:szCs w:val="28"/>
        </w:rPr>
        <w:t xml:space="preserve">CURSO INTERNACIONAL </w:t>
      </w:r>
    </w:p>
    <w:p w:rsidR="00E60C5A" w:rsidRDefault="00E47D9C">
      <w:pPr>
        <w:widowControl w:val="0"/>
        <w:pBdr>
          <w:top w:val="nil"/>
          <w:left w:val="nil"/>
          <w:bottom w:val="nil"/>
          <w:right w:val="nil"/>
          <w:between w:val="nil"/>
        </w:pBdr>
        <w:spacing w:after="0"/>
        <w:jc w:val="center"/>
        <w:rPr>
          <w:rFonts w:ascii="Arial" w:eastAsia="Arial" w:hAnsi="Arial" w:cs="Arial"/>
          <w:b/>
          <w:color w:val="000000"/>
          <w:sz w:val="28"/>
          <w:szCs w:val="28"/>
        </w:rPr>
      </w:pPr>
      <w:r>
        <w:rPr>
          <w:rFonts w:ascii="Arial" w:eastAsia="Arial" w:hAnsi="Arial" w:cs="Arial"/>
          <w:b/>
          <w:color w:val="000000"/>
          <w:sz w:val="28"/>
          <w:szCs w:val="28"/>
        </w:rPr>
        <w:t>USO Y MODELACIÓN DE DATOS HISTÓRICOS Y PROYECCIONES FUTURAS BAJO ESCENARIOS DE CAMBIO CLIMÁTICO</w:t>
      </w:r>
    </w:p>
    <w:p w:rsidR="00E60C5A" w:rsidRDefault="00E60C5A">
      <w:pPr>
        <w:widowControl w:val="0"/>
        <w:pBdr>
          <w:top w:val="nil"/>
          <w:left w:val="nil"/>
          <w:bottom w:val="nil"/>
          <w:right w:val="nil"/>
          <w:between w:val="nil"/>
        </w:pBdr>
        <w:spacing w:after="0"/>
        <w:jc w:val="center"/>
        <w:rPr>
          <w:rFonts w:ascii="Arial" w:eastAsia="Arial" w:hAnsi="Arial" w:cs="Arial"/>
          <w:b/>
          <w:i/>
          <w:color w:val="000000"/>
        </w:rPr>
      </w:pPr>
    </w:p>
    <w:p w:rsidR="00E60C5A" w:rsidRDefault="00E47D9C">
      <w:pPr>
        <w:widowControl w:val="0"/>
        <w:pBdr>
          <w:top w:val="nil"/>
          <w:left w:val="nil"/>
          <w:bottom w:val="nil"/>
          <w:right w:val="nil"/>
          <w:between w:val="nil"/>
        </w:pBdr>
        <w:spacing w:after="0"/>
        <w:jc w:val="center"/>
        <w:rPr>
          <w:rFonts w:ascii="Arial" w:eastAsia="Arial" w:hAnsi="Arial" w:cs="Arial"/>
          <w:b/>
          <w:color w:val="000000"/>
        </w:rPr>
      </w:pPr>
      <w:r>
        <w:rPr>
          <w:rFonts w:ascii="Arial" w:eastAsia="Arial" w:hAnsi="Arial" w:cs="Arial"/>
          <w:b/>
          <w:color w:val="000000"/>
        </w:rPr>
        <w:t>1° EDICIÓN SEMIPRESENCIAL</w:t>
      </w:r>
    </w:p>
    <w:p w:rsidR="00E60C5A" w:rsidRDefault="00E60C5A">
      <w:pPr>
        <w:widowControl w:val="0"/>
        <w:pBdr>
          <w:top w:val="nil"/>
          <w:left w:val="nil"/>
          <w:bottom w:val="nil"/>
          <w:right w:val="nil"/>
          <w:between w:val="nil"/>
        </w:pBdr>
        <w:spacing w:after="0"/>
        <w:jc w:val="center"/>
        <w:rPr>
          <w:rFonts w:ascii="Arial" w:eastAsia="Arial" w:hAnsi="Arial" w:cs="Arial"/>
          <w:b/>
          <w:color w:val="000000"/>
        </w:rPr>
      </w:pPr>
    </w:p>
    <w:p w:rsidR="00E60C5A" w:rsidRDefault="00E47D9C">
      <w:pPr>
        <w:widowControl w:val="0"/>
        <w:pBdr>
          <w:top w:val="nil"/>
          <w:left w:val="nil"/>
          <w:bottom w:val="nil"/>
          <w:right w:val="nil"/>
          <w:between w:val="nil"/>
        </w:pBdr>
        <w:spacing w:after="0"/>
        <w:jc w:val="center"/>
        <w:rPr>
          <w:rFonts w:ascii="Arial" w:eastAsia="Arial" w:hAnsi="Arial" w:cs="Arial"/>
          <w:b/>
          <w:color w:val="000000"/>
        </w:rPr>
      </w:pPr>
      <w:r>
        <w:rPr>
          <w:rFonts w:ascii="Arial" w:eastAsia="Arial" w:hAnsi="Arial" w:cs="Arial"/>
          <w:b/>
          <w:color w:val="000000"/>
        </w:rPr>
        <w:t>21 de abril al 23 de mayo del 2025 (fase distancia)</w:t>
      </w:r>
    </w:p>
    <w:p w:rsidR="00E60C5A" w:rsidRDefault="00E47D9C">
      <w:pPr>
        <w:widowControl w:val="0"/>
        <w:pBdr>
          <w:top w:val="nil"/>
          <w:left w:val="nil"/>
          <w:bottom w:val="nil"/>
          <w:right w:val="nil"/>
          <w:between w:val="nil"/>
        </w:pBdr>
        <w:spacing w:after="0"/>
        <w:jc w:val="center"/>
        <w:rPr>
          <w:rFonts w:ascii="Arial" w:eastAsia="Arial" w:hAnsi="Arial" w:cs="Arial"/>
          <w:b/>
          <w:color w:val="000000"/>
        </w:rPr>
      </w:pPr>
      <w:r>
        <w:rPr>
          <w:rFonts w:ascii="Arial" w:eastAsia="Arial" w:hAnsi="Arial" w:cs="Arial"/>
          <w:b/>
          <w:color w:val="000000"/>
        </w:rPr>
        <w:t>26 al 30 de mayo del 2025 (fase presencial)</w:t>
      </w:r>
    </w:p>
    <w:p w:rsidR="00E60C5A" w:rsidRDefault="00E47D9C">
      <w:pPr>
        <w:jc w:val="center"/>
        <w:rPr>
          <w:rFonts w:ascii="Arial" w:eastAsia="Arial" w:hAnsi="Arial" w:cs="Arial"/>
          <w:b/>
          <w:color w:val="000000"/>
        </w:rPr>
      </w:pPr>
      <w:r>
        <w:rPr>
          <w:rFonts w:ascii="Arial" w:eastAsia="Arial" w:hAnsi="Arial" w:cs="Arial"/>
          <w:b/>
          <w:color w:val="000000"/>
        </w:rPr>
        <w:t>Valparaíso, Chile</w:t>
      </w:r>
    </w:p>
    <w:p w:rsidR="00E60C5A" w:rsidRDefault="00E60C5A"/>
    <w:p w:rsidR="00E60C5A" w:rsidRDefault="00E60C5A"/>
    <w:p w:rsidR="00E60C5A" w:rsidRDefault="00E60C5A"/>
    <w:p w:rsidR="00E60C5A" w:rsidRDefault="00E60C5A"/>
    <w:p w:rsidR="00E60C5A" w:rsidRDefault="00E60C5A"/>
    <w:p w:rsidR="00E60C5A" w:rsidRDefault="00E60C5A"/>
    <w:p w:rsidR="00E60C5A" w:rsidRDefault="00E60C5A"/>
    <w:p w:rsidR="00E60C5A" w:rsidRDefault="00E60C5A"/>
    <w:p w:rsidR="00E60C5A" w:rsidRDefault="00E47D9C">
      <w:pPr>
        <w:jc w:val="center"/>
        <w:rPr>
          <w:sz w:val="18"/>
          <w:szCs w:val="18"/>
        </w:rPr>
      </w:pPr>
      <w:r>
        <w:rPr>
          <w:sz w:val="18"/>
          <w:szCs w:val="18"/>
        </w:rPr>
        <w:t xml:space="preserve">Convocatoria Disponible en </w:t>
      </w:r>
      <w:bookmarkStart w:id="0" w:name="_GoBack"/>
      <w:bookmarkEnd w:id="0"/>
      <w:r w:rsidR="00821D74">
        <w:rPr>
          <w:color w:val="0563C1"/>
          <w:sz w:val="18"/>
          <w:szCs w:val="18"/>
          <w:u w:val="single"/>
        </w:rPr>
        <w:fldChar w:fldCharType="begin"/>
      </w:r>
      <w:r w:rsidR="00821D74">
        <w:rPr>
          <w:color w:val="0563C1"/>
          <w:sz w:val="18"/>
          <w:szCs w:val="18"/>
          <w:u w:val="single"/>
        </w:rPr>
        <w:instrText xml:space="preserve"> HYPERLINK "https://www.agcid.gob.cl" </w:instrText>
      </w:r>
      <w:r w:rsidR="00821D74">
        <w:rPr>
          <w:color w:val="0563C1"/>
          <w:sz w:val="18"/>
          <w:szCs w:val="18"/>
          <w:u w:val="single"/>
        </w:rPr>
        <w:fldChar w:fldCharType="separate"/>
      </w:r>
      <w:r w:rsidR="00821D74" w:rsidRPr="004C0619">
        <w:rPr>
          <w:rStyle w:val="Hipervnculo"/>
          <w:sz w:val="18"/>
          <w:szCs w:val="18"/>
        </w:rPr>
        <w:t>https://www.agcid.gob.cl</w:t>
      </w:r>
      <w:r w:rsidR="00821D74">
        <w:rPr>
          <w:color w:val="0563C1"/>
          <w:sz w:val="18"/>
          <w:szCs w:val="18"/>
          <w:u w:val="single"/>
        </w:rPr>
        <w:fldChar w:fldCharType="end"/>
      </w:r>
    </w:p>
    <w:p w:rsidR="00E60C5A" w:rsidRDefault="00E47D9C">
      <w:pPr>
        <w:jc w:val="center"/>
        <w:rPr>
          <w:sz w:val="18"/>
          <w:szCs w:val="18"/>
        </w:rPr>
      </w:pPr>
      <w:r>
        <w:rPr>
          <w:sz w:val="18"/>
          <w:szCs w:val="18"/>
        </w:rPr>
        <w:t>Agencia Chilena de Cooperación Internacional para el Desarrollo │ AGCID</w:t>
      </w:r>
    </w:p>
    <w:p w:rsidR="00E60C5A" w:rsidRDefault="00E60C5A">
      <w:pPr>
        <w:rPr>
          <w:sz w:val="18"/>
          <w:szCs w:val="18"/>
        </w:rPr>
      </w:pPr>
    </w:p>
    <w:tbl>
      <w:tblPr>
        <w:tblStyle w:val="a"/>
        <w:tblW w:w="9976"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494"/>
        <w:gridCol w:w="2494"/>
        <w:gridCol w:w="2494"/>
        <w:gridCol w:w="2494"/>
      </w:tblGrid>
      <w:tr w:rsidR="00E60C5A" w:rsidTr="00E60C5A">
        <w:trPr>
          <w:trHeight w:val="54"/>
        </w:trPr>
        <w:tc>
          <w:tcPr>
            <w:tcW w:w="2494" w:type="dxa"/>
            <w:tcBorders>
              <w:top w:val="single" w:sz="4" w:space="0" w:color="FFFFFF"/>
              <w:left w:val="single" w:sz="4" w:space="0" w:color="FFFFFF"/>
              <w:bottom w:val="single" w:sz="4" w:space="0" w:color="FFFFFF"/>
              <w:right w:val="single" w:sz="4" w:space="0" w:color="FFFFFF"/>
            </w:tcBorders>
            <w:vAlign w:val="center"/>
          </w:tcPr>
          <w:p w:rsidR="00E60C5A" w:rsidRDefault="00E47D9C">
            <w:pPr>
              <w:rPr>
                <w:sz w:val="18"/>
                <w:szCs w:val="18"/>
              </w:rPr>
            </w:pPr>
            <w:r>
              <w:rPr>
                <w:noProof/>
              </w:rPr>
              <w:drawing>
                <wp:inline distT="0" distB="0" distL="0" distR="0">
                  <wp:extent cx="1440000" cy="882220"/>
                  <wp:effectExtent l="0" t="0" r="0" b="0"/>
                  <wp:docPr id="182584544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1440000" cy="882220"/>
                          </a:xfrm>
                          <a:prstGeom prst="rect">
                            <a:avLst/>
                          </a:prstGeom>
                          <a:ln/>
                        </pic:spPr>
                      </pic:pic>
                    </a:graphicData>
                  </a:graphic>
                </wp:inline>
              </w:drawing>
            </w:r>
          </w:p>
        </w:tc>
        <w:tc>
          <w:tcPr>
            <w:tcW w:w="2494" w:type="dxa"/>
            <w:tcBorders>
              <w:top w:val="single" w:sz="4" w:space="0" w:color="FFFFFF"/>
              <w:left w:val="single" w:sz="4" w:space="0" w:color="FFFFFF"/>
              <w:bottom w:val="single" w:sz="4" w:space="0" w:color="FFFFFF"/>
              <w:right w:val="single" w:sz="4" w:space="0" w:color="FFFFFF"/>
            </w:tcBorders>
            <w:vAlign w:val="center"/>
          </w:tcPr>
          <w:p w:rsidR="00E60C5A" w:rsidRDefault="00E47D9C">
            <w:pPr>
              <w:rPr>
                <w:sz w:val="18"/>
                <w:szCs w:val="18"/>
              </w:rPr>
            </w:pPr>
            <w:r>
              <w:rPr>
                <w:noProof/>
              </w:rPr>
              <w:drawing>
                <wp:inline distT="0" distB="0" distL="0" distR="0">
                  <wp:extent cx="1439228" cy="695785"/>
                  <wp:effectExtent l="0" t="0" r="0" b="0"/>
                  <wp:docPr id="1825845444" name="image3.jpg" descr="Abierta convocatoria para presentación de proyectos al programa de  voluntarios de Japón | Ministerio de Planificación Nacional y Política  Económica"/>
                  <wp:cNvGraphicFramePr/>
                  <a:graphic xmlns:a="http://schemas.openxmlformats.org/drawingml/2006/main">
                    <a:graphicData uri="http://schemas.openxmlformats.org/drawingml/2006/picture">
                      <pic:pic xmlns:pic="http://schemas.openxmlformats.org/drawingml/2006/picture">
                        <pic:nvPicPr>
                          <pic:cNvPr id="0" name="image3.jpg" descr="Abierta convocatoria para presentación de proyectos al programa de  voluntarios de Japón | Ministerio de Planificación Nacional y Política  Económica"/>
                          <pic:cNvPicPr preferRelativeResize="0"/>
                        </pic:nvPicPr>
                        <pic:blipFill>
                          <a:blip r:embed="rId11"/>
                          <a:srcRect/>
                          <a:stretch>
                            <a:fillRect/>
                          </a:stretch>
                        </pic:blipFill>
                        <pic:spPr>
                          <a:xfrm>
                            <a:off x="0" y="0"/>
                            <a:ext cx="1439228" cy="695785"/>
                          </a:xfrm>
                          <a:prstGeom prst="rect">
                            <a:avLst/>
                          </a:prstGeom>
                          <a:ln/>
                        </pic:spPr>
                      </pic:pic>
                    </a:graphicData>
                  </a:graphic>
                </wp:inline>
              </w:drawing>
            </w:r>
          </w:p>
        </w:tc>
        <w:tc>
          <w:tcPr>
            <w:tcW w:w="2494" w:type="dxa"/>
            <w:tcBorders>
              <w:top w:val="single" w:sz="4" w:space="0" w:color="FFFFFF"/>
              <w:left w:val="single" w:sz="4" w:space="0" w:color="FFFFFF"/>
              <w:bottom w:val="single" w:sz="4" w:space="0" w:color="FFFFFF"/>
              <w:right w:val="single" w:sz="4" w:space="0" w:color="FFFFFF"/>
            </w:tcBorders>
            <w:vAlign w:val="center"/>
          </w:tcPr>
          <w:p w:rsidR="00E60C5A" w:rsidRDefault="00E47D9C">
            <w:r>
              <w:rPr>
                <w:noProof/>
              </w:rPr>
              <w:drawing>
                <wp:inline distT="0" distB="0" distL="0" distR="0">
                  <wp:extent cx="1440000" cy="671778"/>
                  <wp:effectExtent l="0" t="0" r="0" b="0"/>
                  <wp:docPr id="182584544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1440000" cy="671778"/>
                          </a:xfrm>
                          <a:prstGeom prst="rect">
                            <a:avLst/>
                          </a:prstGeom>
                          <a:ln/>
                        </pic:spPr>
                      </pic:pic>
                    </a:graphicData>
                  </a:graphic>
                </wp:inline>
              </w:drawing>
            </w:r>
          </w:p>
        </w:tc>
        <w:tc>
          <w:tcPr>
            <w:tcW w:w="2494" w:type="dxa"/>
            <w:tcBorders>
              <w:top w:val="single" w:sz="4" w:space="0" w:color="FFFFFF"/>
              <w:left w:val="single" w:sz="4" w:space="0" w:color="FFFFFF"/>
              <w:bottom w:val="single" w:sz="4" w:space="0" w:color="FFFFFF"/>
              <w:right w:val="single" w:sz="4" w:space="0" w:color="FFFFFF"/>
            </w:tcBorders>
            <w:vAlign w:val="center"/>
          </w:tcPr>
          <w:p w:rsidR="00E60C5A" w:rsidRDefault="00E47D9C">
            <w:pPr>
              <w:jc w:val="right"/>
            </w:pPr>
            <w:r>
              <w:t xml:space="preserve"> </w:t>
            </w:r>
            <w:r>
              <w:rPr>
                <w:noProof/>
              </w:rPr>
              <w:drawing>
                <wp:inline distT="0" distB="0" distL="0" distR="0">
                  <wp:extent cx="1440000" cy="577891"/>
                  <wp:effectExtent l="0" t="0" r="0" b="0"/>
                  <wp:docPr id="182584544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a:stretch>
                            <a:fillRect/>
                          </a:stretch>
                        </pic:blipFill>
                        <pic:spPr>
                          <a:xfrm>
                            <a:off x="0" y="0"/>
                            <a:ext cx="1440000" cy="577891"/>
                          </a:xfrm>
                          <a:prstGeom prst="rect">
                            <a:avLst/>
                          </a:prstGeom>
                          <a:ln/>
                        </pic:spPr>
                      </pic:pic>
                    </a:graphicData>
                  </a:graphic>
                </wp:inline>
              </w:drawing>
            </w:r>
          </w:p>
        </w:tc>
      </w:tr>
    </w:tbl>
    <w:p w:rsidR="00E60C5A" w:rsidRDefault="00E47D9C">
      <w:pPr>
        <w:spacing w:after="160"/>
        <w:jc w:val="left"/>
      </w:pPr>
      <w:r>
        <w:br w:type="page"/>
      </w:r>
    </w:p>
    <w:p w:rsidR="00E60C5A" w:rsidRDefault="00E47D9C">
      <w:pPr>
        <w:pStyle w:val="Ttulo1"/>
      </w:pPr>
      <w:r>
        <w:lastRenderedPageBreak/>
        <w:t>ANTECEDENTES</w:t>
      </w:r>
    </w:p>
    <w:p w:rsidR="00E60C5A" w:rsidRDefault="00E47D9C">
      <w:r>
        <w:t xml:space="preserve">El cambio climático es una de las principales amenazas para el desarrollo sostenible global, afectando particularmente a las regiones costeras. Estas áreas, que albergan más del 40% de la población mundial, enfrentan un conjunto de riesgos interrelacionados, como el aumento del nivel del mar, la intensificación de tormentas, la erosión costera y la degradación de los ecosistemas marinos. Según el </w:t>
      </w:r>
      <w:r>
        <w:rPr>
          <w:i/>
        </w:rPr>
        <w:t>Intergovernmental Panel on Climate Change</w:t>
      </w:r>
      <w:r>
        <w:t xml:space="preserve"> (IPCC), el nivel del mar podría aumentar entre 0,63 y 1,01 metros para fines del siglo XXI en un escenario de altas emisiones, poniendo en peligro millones de vidas, infraestructuras críticas y actividades económicas que dependen de los recursos costeros.</w:t>
      </w:r>
    </w:p>
    <w:p w:rsidR="00E60C5A" w:rsidRDefault="00E47D9C">
      <w:r>
        <w:t>En América Latina y el Caribe (LAC), esta vulnerabilidad se puede ver exacerbada por factores como la urbanización no planificada, la dependencia de los recursos naturales y la limitada capacidad institucional para abordar los desafíos climáticos. Las proyecciones indican que, para 2050, un tercio de las principales ciudades costeras de la región podría experimentar inundaciones recurrentes debido a la combinación de mareas extremas y eventos meteorológicos intensificados. Este panorama destaca la urgente necesidad de fortalecer capacidades técnicas y metodológicas para la planificación adaptativa y la gestión de riesgos en sistemas costeros.</w:t>
      </w:r>
    </w:p>
    <w:p w:rsidR="00E60C5A" w:rsidRDefault="00E47D9C">
      <w:r>
        <w:t xml:space="preserve">El curso </w:t>
      </w:r>
      <w:r>
        <w:rPr>
          <w:b/>
        </w:rPr>
        <w:t>“Uso y Modelación de Datos Históricos y Proyecciones Futuras Bajo Escenarios de Cambio Climático”</w:t>
      </w:r>
      <w:r>
        <w:t xml:space="preserve"> surge como una respuesta a estas necesidades, entregando una plataforma para la formación de profesionales que puedan identificar impactos climáticos específicos en sistemas costeros y desarrollar medidas de adaptación basadas en proyecciones climáticas. </w:t>
      </w:r>
    </w:p>
    <w:p w:rsidR="00E60C5A" w:rsidRDefault="00E47D9C">
      <w:r>
        <w:t xml:space="preserve">Este curso se desarrolla en el marco del </w:t>
      </w:r>
      <w:r>
        <w:rPr>
          <w:b/>
        </w:rPr>
        <w:t>"Proyecto de Construcción de Sociedades Resilientes y Sostenibles frente a Desastres en América Latina y el Caribe (KIZUNA II)"</w:t>
      </w:r>
      <w:r>
        <w:t>, llevado a cabo por Gobierno de Chile, a través de su Agencia Chilena de Cooperación Internacional para el Desarrollo (AGCID), en conjunto con la Agencia de Cooperación Internacional del Japón (JICA), inspirados en la Agenda 2030 y sus Objetivos de Desarrollo Sostenible y el Marco de Sendai para la Reducción de Riesgo de Desastres, en virtud del cual se espera contribuir al desarrollo y fortalecimiento de capacidades de profesionales y técnicas en el espacio regional. La iniciativa corresponde a la segunda fase del exitoso Programa Kizuna que capacitó en Chile a más de 5.000 participantes durante los años 2015 y 2020.</w:t>
      </w:r>
    </w:p>
    <w:p w:rsidR="00E60C5A" w:rsidRDefault="00E47D9C">
      <w:r>
        <w:t>El curso combina el análisis de variables meteorológicas y oceanográficas con técnicas de modelación climática para proyectar escenarios futuros que permitan evaluar amenazas y diseñar estrategias de adaptación. Estas herramientas son esenciales para la sostenibilidad de los sistemas costeros, especialmente en contextos donde las decisiones deben basarse en datos científicos y un entendimiento integral de las dinámicas climáticas.</w:t>
      </w:r>
    </w:p>
    <w:p w:rsidR="00E60C5A" w:rsidRDefault="00E47D9C">
      <w:r>
        <w:t>En este sentido, la pertinencia del curso se enmarca en la necesidad de desarrollar capacidades técnicas para enfrentar los desafíos climáticos de manera efectiva y coordinada. Al empoderar a los actores clave con conocimientos y herramientas para identificar amenazas, evaluar vulnerabilidades y formular respuestas adaptativas, este programa contribuye directamente al fortalecimiento de las sociedades costeras en la región LAC, promoviendo su sostenibilidad frente a los efectos del cambio climático.</w:t>
      </w:r>
    </w:p>
    <w:p w:rsidR="00E60C5A" w:rsidRDefault="00E47D9C">
      <w:r>
        <w:br w:type="page"/>
      </w:r>
    </w:p>
    <w:p w:rsidR="00E60C5A" w:rsidRDefault="00E47D9C">
      <w:pPr>
        <w:pStyle w:val="Ttulo1"/>
      </w:pPr>
      <w:r>
        <w:lastRenderedPageBreak/>
        <w:t>INFORMACIÓN GENERAL</w:t>
      </w:r>
    </w:p>
    <w:p w:rsidR="00E60C5A" w:rsidRDefault="00E47D9C">
      <w:pPr>
        <w:pStyle w:val="Ttulo2"/>
        <w:numPr>
          <w:ilvl w:val="0"/>
          <w:numId w:val="5"/>
        </w:numPr>
      </w:pPr>
      <w:r>
        <w:t>META SUPERIOR</w:t>
      </w:r>
    </w:p>
    <w:p w:rsidR="00E60C5A" w:rsidRDefault="00E47D9C">
      <w:r>
        <w:t>Promover políticas, estrategias, programas y acciones de colaboración con países de Latinoamérica y el Caribe (LAC) de acuerdo con las prioridades de acción del Marco de Sendai para la Reducción del Riesgos de Desastres 2015 – 2030 y los Objetivos de Desarrollo Sostenible (ODS 2030).</w:t>
      </w:r>
    </w:p>
    <w:p w:rsidR="00E60C5A" w:rsidRDefault="00E60C5A"/>
    <w:p w:rsidR="00E60C5A" w:rsidRDefault="00E47D9C">
      <w:pPr>
        <w:pStyle w:val="Ttulo2"/>
        <w:numPr>
          <w:ilvl w:val="0"/>
          <w:numId w:val="5"/>
        </w:numPr>
      </w:pPr>
      <w:r>
        <w:t>OBJETIVOS DEL CURSO</w:t>
      </w:r>
    </w:p>
    <w:p w:rsidR="00E60C5A" w:rsidRDefault="00E47D9C">
      <w:r>
        <w:t xml:space="preserve">Fortalecer las capacidades de las ciudades costeras, especialmente a través de los grupos de trabajo de proyecciones marinas y oceánicas de Latinoamérica y el Caribe (LAC), para la identificación de impactos y medidas de adaptación ante escenarios de cambio climático, empleando proyecciones de cambio climático.  </w:t>
      </w:r>
    </w:p>
    <w:p w:rsidR="00E60C5A" w:rsidRDefault="00E60C5A"/>
    <w:p w:rsidR="00E60C5A" w:rsidRDefault="00E47D9C">
      <w:pPr>
        <w:pStyle w:val="Ttulo2"/>
        <w:numPr>
          <w:ilvl w:val="0"/>
          <w:numId w:val="5"/>
        </w:numPr>
      </w:pPr>
      <w:r>
        <w:t>RESULTADOS ESPERADOS</w:t>
      </w:r>
    </w:p>
    <w:p w:rsidR="00E60C5A" w:rsidRDefault="00E47D9C">
      <w:r>
        <w:t>Se espera que los participantes del Curso mejoren sus conocimientos y habilidades en:</w:t>
      </w:r>
    </w:p>
    <w:p w:rsidR="00E60C5A" w:rsidRDefault="00E47D9C">
      <w:pPr>
        <w:numPr>
          <w:ilvl w:val="0"/>
          <w:numId w:val="1"/>
        </w:numPr>
        <w:pBdr>
          <w:top w:val="nil"/>
          <w:left w:val="nil"/>
          <w:bottom w:val="nil"/>
          <w:right w:val="nil"/>
          <w:between w:val="nil"/>
        </w:pBdr>
        <w:spacing w:after="0"/>
      </w:pPr>
      <w:r>
        <w:rPr>
          <w:color w:val="000000"/>
        </w:rPr>
        <w:t>Describir la relación de cambio en los valores promedio de variables ambientales con el impacto de los asentamientos humanos.</w:t>
      </w:r>
    </w:p>
    <w:p w:rsidR="00E60C5A" w:rsidRDefault="00E47D9C">
      <w:pPr>
        <w:numPr>
          <w:ilvl w:val="0"/>
          <w:numId w:val="1"/>
        </w:numPr>
        <w:pBdr>
          <w:top w:val="nil"/>
          <w:left w:val="nil"/>
          <w:bottom w:val="nil"/>
          <w:right w:val="nil"/>
          <w:between w:val="nil"/>
        </w:pBdr>
        <w:spacing w:after="0"/>
      </w:pPr>
      <w:r>
        <w:rPr>
          <w:color w:val="000000"/>
        </w:rPr>
        <w:t>Comprender las variables que producen impactos en zonas costeras, en un escenario de cambio climático.</w:t>
      </w:r>
    </w:p>
    <w:p w:rsidR="00E60C5A" w:rsidRDefault="00E47D9C">
      <w:pPr>
        <w:numPr>
          <w:ilvl w:val="0"/>
          <w:numId w:val="1"/>
        </w:numPr>
        <w:pBdr>
          <w:top w:val="nil"/>
          <w:left w:val="nil"/>
          <w:bottom w:val="nil"/>
          <w:right w:val="nil"/>
          <w:between w:val="nil"/>
        </w:pBdr>
        <w:spacing w:after="0"/>
      </w:pPr>
      <w:r>
        <w:rPr>
          <w:color w:val="000000"/>
        </w:rPr>
        <w:t>Identificar las distintas fuentes de información climática, para la proyección de variables meteoceanográficas que permitan estimar impactos ante escenarios de cambio climático.</w:t>
      </w:r>
    </w:p>
    <w:p w:rsidR="00E60C5A" w:rsidRDefault="00E47D9C">
      <w:pPr>
        <w:numPr>
          <w:ilvl w:val="0"/>
          <w:numId w:val="1"/>
        </w:numPr>
        <w:pBdr>
          <w:top w:val="nil"/>
          <w:left w:val="nil"/>
          <w:bottom w:val="nil"/>
          <w:right w:val="nil"/>
          <w:between w:val="nil"/>
        </w:pBdr>
        <w:spacing w:after="0"/>
      </w:pPr>
      <w:r>
        <w:rPr>
          <w:color w:val="000000"/>
        </w:rPr>
        <w:t>Reconocer modelos de proyección climática, diferenciando entre las distintas escalas, como insumo para la preparación de planes de adaptación ante escenarios de cambio climático.</w:t>
      </w:r>
    </w:p>
    <w:p w:rsidR="00E60C5A" w:rsidRDefault="00E47D9C">
      <w:pPr>
        <w:numPr>
          <w:ilvl w:val="0"/>
          <w:numId w:val="1"/>
        </w:numPr>
        <w:pBdr>
          <w:top w:val="nil"/>
          <w:left w:val="nil"/>
          <w:bottom w:val="nil"/>
          <w:right w:val="nil"/>
          <w:between w:val="nil"/>
        </w:pBdr>
        <w:spacing w:after="0"/>
      </w:pPr>
      <w:r>
        <w:rPr>
          <w:color w:val="000000"/>
        </w:rPr>
        <w:t>Aplicar una metodología para el procesamiento de datos de proyecciones climáticas, como insumo para la preparación de planes de adaptación ante escenarios de cambio climático.</w:t>
      </w:r>
    </w:p>
    <w:p w:rsidR="00E60C5A" w:rsidRDefault="00E47D9C">
      <w:pPr>
        <w:numPr>
          <w:ilvl w:val="0"/>
          <w:numId w:val="1"/>
        </w:numPr>
        <w:pBdr>
          <w:top w:val="nil"/>
          <w:left w:val="nil"/>
          <w:bottom w:val="nil"/>
          <w:right w:val="nil"/>
          <w:between w:val="nil"/>
        </w:pBdr>
        <w:spacing w:after="0"/>
      </w:pPr>
      <w:r>
        <w:rPr>
          <w:color w:val="000000"/>
        </w:rPr>
        <w:t>Elaborar un plan de adaptación, ante escenarios de cambio climático, para la sostenibilidad de sistemas costeros.</w:t>
      </w:r>
    </w:p>
    <w:p w:rsidR="00E60C5A" w:rsidRDefault="00E47D9C">
      <w:pPr>
        <w:numPr>
          <w:ilvl w:val="0"/>
          <w:numId w:val="1"/>
        </w:numPr>
        <w:pBdr>
          <w:top w:val="nil"/>
          <w:left w:val="nil"/>
          <w:bottom w:val="nil"/>
          <w:right w:val="nil"/>
          <w:between w:val="nil"/>
        </w:pBdr>
      </w:pPr>
      <w:r>
        <w:rPr>
          <w:color w:val="000000"/>
        </w:rPr>
        <w:t>Formular un Plan de Acción acorde a las necesidades del país, para aplicarlo en la institución laboral, en el ámbito de Grupos de Trabajo de Proyecciones Marinas y Oceánicas (GTPMO) de LAC, con énfasis en la reducción de riesgo de desastres y la resiliencia climática, basado en los conocimientos adquiridos.</w:t>
      </w:r>
    </w:p>
    <w:p w:rsidR="00E60C5A" w:rsidRDefault="00E60C5A"/>
    <w:p w:rsidR="00E60C5A" w:rsidRDefault="00E47D9C">
      <w:r>
        <w:br w:type="page"/>
      </w:r>
    </w:p>
    <w:p w:rsidR="00E60C5A" w:rsidRDefault="00E47D9C">
      <w:pPr>
        <w:pStyle w:val="Ttulo2"/>
        <w:numPr>
          <w:ilvl w:val="0"/>
          <w:numId w:val="5"/>
        </w:numPr>
      </w:pPr>
      <w:r>
        <w:lastRenderedPageBreak/>
        <w:t>INSTITUCIÓN IMPLEMENTADORA</w:t>
      </w:r>
    </w:p>
    <w:p w:rsidR="00E60C5A" w:rsidRDefault="00E47D9C">
      <w:r>
        <w:t>El Curso será implementado por la Escuela de Ingeniería Oceánica</w:t>
      </w:r>
      <w:r>
        <w:rPr>
          <w:color w:val="000000"/>
          <w:vertAlign w:val="superscript"/>
        </w:rPr>
        <w:footnoteReference w:id="1"/>
      </w:r>
      <w:r>
        <w:t>, de la Facultad de Ingeniería de la Universidad de Valparaíso</w:t>
      </w:r>
      <w:r>
        <w:rPr>
          <w:color w:val="000000"/>
          <w:vertAlign w:val="superscript"/>
        </w:rPr>
        <w:footnoteReference w:id="2"/>
      </w:r>
      <w:r>
        <w:t>.</w:t>
      </w:r>
    </w:p>
    <w:p w:rsidR="00E60C5A" w:rsidRDefault="00E47D9C">
      <w:r>
        <w:t>La Escuela tiene la misión de formar profesionales de excelencia a nivel de pregrado, postgrado y postítulo; desarrollar investigación aplicada, asistencia técnica y vinculación con el medio, en las áreas de la Ingeniería del ámbito marítimo, costero y portuario, contribuyendo al desarrollo de los intereses marítimos del país con responsabilidad ético-profesional, social y medioambiental.  Cuenta con experiencia de más de 20 años, destacando la participación en la primera versión del proyecto KIZUNA.</w:t>
      </w:r>
    </w:p>
    <w:p w:rsidR="00E60C5A" w:rsidRDefault="00E60C5A"/>
    <w:p w:rsidR="00E60C5A" w:rsidRDefault="00E47D9C">
      <w:pPr>
        <w:pStyle w:val="Ttulo2"/>
        <w:numPr>
          <w:ilvl w:val="0"/>
          <w:numId w:val="5"/>
        </w:numPr>
      </w:pPr>
      <w:r>
        <w:t>DURACIÓN DEL CURSO</w:t>
      </w:r>
    </w:p>
    <w:p w:rsidR="00E60C5A" w:rsidRDefault="00E47D9C">
      <w:r>
        <w:t xml:space="preserve">Este Curso será dictado en modalidad semipresencial, separado en una primera fase a distancia y una segunda etapa presencial. </w:t>
      </w:r>
    </w:p>
    <w:p w:rsidR="00E60C5A" w:rsidRDefault="00E47D9C">
      <w:r>
        <w:t xml:space="preserve">La primera etapa, de clases a distancia, se implementará entre el 21 de abril y el 23 de mayo de 2025.  Considera la realización de actividades sincrónicas, con contacto directo con el cuerpo académico a través de plataforma de videoconferencia, y considera actividades asincrónicas, donde cada estudiante podrá avanzar a su propio ritmo con el apoyo de material especialmente preparado para su avance autónomo, habilitado en una plataforma de aula virtual “Moodle”. </w:t>
      </w:r>
    </w:p>
    <w:p w:rsidR="00E60C5A" w:rsidRDefault="00E47D9C">
      <w:r>
        <w:t xml:space="preserve">Respecto de las actividades sincrónicas, cada semana se realizará una charla de 1,5 horas, en las que se abordarán elementos de las distintas unidades de cada módulo.  </w:t>
      </w:r>
    </w:p>
    <w:p w:rsidR="00E60C5A" w:rsidRDefault="00E47D9C">
      <w:r>
        <w:t xml:space="preserve">Respecto de las actividades asincrónicas: </w:t>
      </w:r>
    </w:p>
    <w:p w:rsidR="00E60C5A" w:rsidRDefault="00E47D9C">
      <w:pPr>
        <w:numPr>
          <w:ilvl w:val="0"/>
          <w:numId w:val="2"/>
        </w:numPr>
        <w:pBdr>
          <w:top w:val="nil"/>
          <w:left w:val="nil"/>
          <w:bottom w:val="nil"/>
          <w:right w:val="nil"/>
          <w:between w:val="nil"/>
        </w:pBdr>
        <w:spacing w:after="0"/>
        <w:rPr>
          <w:color w:val="000000"/>
        </w:rPr>
      </w:pPr>
      <w:r>
        <w:rPr>
          <w:color w:val="000000"/>
        </w:rPr>
        <w:t xml:space="preserve">se utilizarán cápsulas de video, de entre 15 y 30 minutos de duración, en la que se presentarán conceptos que posteriormente serán revisados en la sesión sincrónica, donde se podrán resolver las dudas que hayan quedado; </w:t>
      </w:r>
    </w:p>
    <w:p w:rsidR="00E60C5A" w:rsidRDefault="00E47D9C">
      <w:pPr>
        <w:numPr>
          <w:ilvl w:val="0"/>
          <w:numId w:val="2"/>
        </w:numPr>
        <w:pBdr>
          <w:top w:val="nil"/>
          <w:left w:val="nil"/>
          <w:bottom w:val="nil"/>
          <w:right w:val="nil"/>
          <w:between w:val="nil"/>
        </w:pBdr>
        <w:spacing w:after="0"/>
        <w:rPr>
          <w:color w:val="000000"/>
        </w:rPr>
      </w:pPr>
      <w:r>
        <w:rPr>
          <w:color w:val="000000"/>
        </w:rPr>
        <w:t xml:space="preserve">se asignará una selección de textos para revisión personal de cada estudiante, orientados a facilitar la comprensión de los contenidos y el logro de los objetivos; </w:t>
      </w:r>
    </w:p>
    <w:p w:rsidR="00E60C5A" w:rsidRDefault="00E47D9C">
      <w:pPr>
        <w:numPr>
          <w:ilvl w:val="0"/>
          <w:numId w:val="2"/>
        </w:numPr>
        <w:pBdr>
          <w:top w:val="nil"/>
          <w:left w:val="nil"/>
          <w:bottom w:val="nil"/>
          <w:right w:val="nil"/>
          <w:between w:val="nil"/>
        </w:pBdr>
        <w:spacing w:after="0"/>
      </w:pPr>
      <w:r>
        <w:rPr>
          <w:color w:val="000000"/>
        </w:rPr>
        <w:t xml:space="preserve">se incorpora actividades de foro de discusión, con el fin de que cada estudiante deba aplicar los conceptos vistos durante la semana; </w:t>
      </w:r>
    </w:p>
    <w:p w:rsidR="00E60C5A" w:rsidRDefault="00E47D9C">
      <w:pPr>
        <w:numPr>
          <w:ilvl w:val="0"/>
          <w:numId w:val="2"/>
        </w:numPr>
        <w:pBdr>
          <w:top w:val="nil"/>
          <w:left w:val="nil"/>
          <w:bottom w:val="nil"/>
          <w:right w:val="nil"/>
          <w:between w:val="nil"/>
        </w:pBdr>
      </w:pPr>
      <w:r>
        <w:rPr>
          <w:color w:val="000000"/>
        </w:rPr>
        <w:t>se incorpora actividad de cuestionario al término de cada semana para evaluación de contenidos, la que tiene una finalidad eminentemente formativa.</w:t>
      </w:r>
    </w:p>
    <w:p w:rsidR="00E60C5A" w:rsidRDefault="00E47D9C">
      <w:r>
        <w:t xml:space="preserve">La segunda etapa, presencial, se desarrollará desde el lunes 26 al viernes 30 de mayo, completando 6 horas de trabajo de tipo taller, en Valparaíso, Chile, así como una salida a terreno por la zona costera de la región.  </w:t>
      </w:r>
    </w:p>
    <w:p w:rsidR="00E60C5A" w:rsidRDefault="00E60C5A"/>
    <w:p w:rsidR="00E60C5A" w:rsidRDefault="00E60C5A"/>
    <w:p w:rsidR="00E60C5A" w:rsidRDefault="00E60C5A"/>
    <w:p w:rsidR="00E60C5A" w:rsidRDefault="00E47D9C">
      <w:r>
        <w:lastRenderedPageBreak/>
        <w:t>El curso considera el siguiente plan de estudios:</w:t>
      </w:r>
    </w:p>
    <w:tbl>
      <w:tblPr>
        <w:tblStyle w:val="a0"/>
        <w:tblW w:w="90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03"/>
        <w:gridCol w:w="1308"/>
        <w:gridCol w:w="1454"/>
        <w:gridCol w:w="1389"/>
      </w:tblGrid>
      <w:tr w:rsidR="00E60C5A">
        <w:trPr>
          <w:trHeight w:val="624"/>
        </w:trPr>
        <w:tc>
          <w:tcPr>
            <w:tcW w:w="4903" w:type="dxa"/>
            <w:vAlign w:val="center"/>
          </w:tcPr>
          <w:p w:rsidR="00E60C5A" w:rsidRDefault="00E47D9C">
            <w:pPr>
              <w:jc w:val="center"/>
              <w:rPr>
                <w:b/>
              </w:rPr>
            </w:pPr>
            <w:r>
              <w:rPr>
                <w:b/>
              </w:rPr>
              <w:t>Módulo</w:t>
            </w:r>
          </w:p>
        </w:tc>
        <w:tc>
          <w:tcPr>
            <w:tcW w:w="1308" w:type="dxa"/>
            <w:vAlign w:val="center"/>
          </w:tcPr>
          <w:p w:rsidR="00E60C5A" w:rsidRDefault="00E47D9C">
            <w:pPr>
              <w:jc w:val="center"/>
              <w:rPr>
                <w:b/>
              </w:rPr>
            </w:pPr>
            <w:r>
              <w:rPr>
                <w:b/>
              </w:rPr>
              <w:t>Virtual</w:t>
            </w:r>
          </w:p>
        </w:tc>
        <w:tc>
          <w:tcPr>
            <w:tcW w:w="1454" w:type="dxa"/>
            <w:vAlign w:val="center"/>
          </w:tcPr>
          <w:p w:rsidR="00E60C5A" w:rsidRDefault="00E47D9C">
            <w:pPr>
              <w:jc w:val="center"/>
              <w:rPr>
                <w:b/>
              </w:rPr>
            </w:pPr>
            <w:r>
              <w:rPr>
                <w:b/>
              </w:rPr>
              <w:t>Presencial</w:t>
            </w:r>
          </w:p>
        </w:tc>
        <w:tc>
          <w:tcPr>
            <w:tcW w:w="1389" w:type="dxa"/>
            <w:vAlign w:val="center"/>
          </w:tcPr>
          <w:p w:rsidR="00E60C5A" w:rsidRDefault="00E47D9C">
            <w:pPr>
              <w:jc w:val="center"/>
              <w:rPr>
                <w:b/>
              </w:rPr>
            </w:pPr>
            <w:r>
              <w:rPr>
                <w:b/>
              </w:rPr>
              <w:t>Total general</w:t>
            </w:r>
          </w:p>
        </w:tc>
      </w:tr>
      <w:tr w:rsidR="00E60C5A">
        <w:trPr>
          <w:trHeight w:val="624"/>
        </w:trPr>
        <w:tc>
          <w:tcPr>
            <w:tcW w:w="4903" w:type="dxa"/>
            <w:vAlign w:val="center"/>
          </w:tcPr>
          <w:p w:rsidR="00E60C5A" w:rsidRDefault="00E47D9C">
            <w:r>
              <w:t>1. El cambio climático y su impacto en sistemas costeros.</w:t>
            </w:r>
          </w:p>
        </w:tc>
        <w:tc>
          <w:tcPr>
            <w:tcW w:w="1308" w:type="dxa"/>
            <w:vAlign w:val="center"/>
          </w:tcPr>
          <w:p w:rsidR="00E60C5A" w:rsidRDefault="00E47D9C">
            <w:pPr>
              <w:jc w:val="center"/>
            </w:pPr>
            <w:r>
              <w:t>6</w:t>
            </w:r>
          </w:p>
        </w:tc>
        <w:tc>
          <w:tcPr>
            <w:tcW w:w="1454" w:type="dxa"/>
            <w:vAlign w:val="center"/>
          </w:tcPr>
          <w:p w:rsidR="00E60C5A" w:rsidRDefault="00E47D9C">
            <w:pPr>
              <w:jc w:val="center"/>
            </w:pPr>
            <w:r>
              <w:t>6</w:t>
            </w:r>
          </w:p>
        </w:tc>
        <w:tc>
          <w:tcPr>
            <w:tcW w:w="1389" w:type="dxa"/>
            <w:vAlign w:val="center"/>
          </w:tcPr>
          <w:p w:rsidR="00E60C5A" w:rsidRDefault="00E47D9C">
            <w:pPr>
              <w:jc w:val="center"/>
            </w:pPr>
            <w:r>
              <w:t>12</w:t>
            </w:r>
          </w:p>
        </w:tc>
      </w:tr>
      <w:tr w:rsidR="00E60C5A">
        <w:trPr>
          <w:trHeight w:val="624"/>
        </w:trPr>
        <w:tc>
          <w:tcPr>
            <w:tcW w:w="4903" w:type="dxa"/>
            <w:vAlign w:val="center"/>
          </w:tcPr>
          <w:p w:rsidR="00E60C5A" w:rsidRDefault="00E47D9C">
            <w:r>
              <w:t>2. Modelos de proyección climática.</w:t>
            </w:r>
          </w:p>
        </w:tc>
        <w:tc>
          <w:tcPr>
            <w:tcW w:w="1308" w:type="dxa"/>
            <w:vAlign w:val="center"/>
          </w:tcPr>
          <w:p w:rsidR="00E60C5A" w:rsidRDefault="00E47D9C">
            <w:pPr>
              <w:jc w:val="center"/>
            </w:pPr>
            <w:r>
              <w:t>9</w:t>
            </w:r>
          </w:p>
        </w:tc>
        <w:tc>
          <w:tcPr>
            <w:tcW w:w="1454" w:type="dxa"/>
            <w:vAlign w:val="center"/>
          </w:tcPr>
          <w:p w:rsidR="00E60C5A" w:rsidRDefault="00E47D9C">
            <w:pPr>
              <w:jc w:val="center"/>
            </w:pPr>
            <w:r>
              <w:t>6</w:t>
            </w:r>
          </w:p>
        </w:tc>
        <w:tc>
          <w:tcPr>
            <w:tcW w:w="1389" w:type="dxa"/>
            <w:vAlign w:val="center"/>
          </w:tcPr>
          <w:p w:rsidR="00E60C5A" w:rsidRDefault="00E47D9C">
            <w:pPr>
              <w:jc w:val="center"/>
            </w:pPr>
            <w:r>
              <w:t>15</w:t>
            </w:r>
          </w:p>
        </w:tc>
      </w:tr>
      <w:tr w:rsidR="00E60C5A">
        <w:trPr>
          <w:trHeight w:val="624"/>
        </w:trPr>
        <w:tc>
          <w:tcPr>
            <w:tcW w:w="4903" w:type="dxa"/>
            <w:vAlign w:val="center"/>
          </w:tcPr>
          <w:p w:rsidR="00E60C5A" w:rsidRDefault="00E47D9C">
            <w:r>
              <w:t>3. Fundamentos del procesamiento de proyecciones climáticas.</w:t>
            </w:r>
          </w:p>
        </w:tc>
        <w:tc>
          <w:tcPr>
            <w:tcW w:w="1308" w:type="dxa"/>
            <w:vAlign w:val="center"/>
          </w:tcPr>
          <w:p w:rsidR="00E60C5A" w:rsidRDefault="00E47D9C">
            <w:pPr>
              <w:jc w:val="center"/>
            </w:pPr>
            <w:r>
              <w:t>9</w:t>
            </w:r>
          </w:p>
        </w:tc>
        <w:tc>
          <w:tcPr>
            <w:tcW w:w="1454" w:type="dxa"/>
            <w:vAlign w:val="center"/>
          </w:tcPr>
          <w:p w:rsidR="00E60C5A" w:rsidRDefault="00E47D9C">
            <w:pPr>
              <w:jc w:val="center"/>
            </w:pPr>
            <w:r>
              <w:t>6</w:t>
            </w:r>
          </w:p>
        </w:tc>
        <w:tc>
          <w:tcPr>
            <w:tcW w:w="1389" w:type="dxa"/>
            <w:vAlign w:val="center"/>
          </w:tcPr>
          <w:p w:rsidR="00E60C5A" w:rsidRDefault="00E47D9C">
            <w:pPr>
              <w:jc w:val="center"/>
            </w:pPr>
            <w:r>
              <w:t>15</w:t>
            </w:r>
          </w:p>
        </w:tc>
      </w:tr>
      <w:tr w:rsidR="00E60C5A">
        <w:trPr>
          <w:trHeight w:val="624"/>
        </w:trPr>
        <w:tc>
          <w:tcPr>
            <w:tcW w:w="4903" w:type="dxa"/>
            <w:vAlign w:val="center"/>
          </w:tcPr>
          <w:p w:rsidR="00E60C5A" w:rsidRDefault="00E47D9C">
            <w:r>
              <w:t>4. Adaptación ante escenarios de cambio climático.</w:t>
            </w:r>
          </w:p>
        </w:tc>
        <w:tc>
          <w:tcPr>
            <w:tcW w:w="1308" w:type="dxa"/>
            <w:vAlign w:val="center"/>
          </w:tcPr>
          <w:p w:rsidR="00E60C5A" w:rsidRDefault="00E47D9C">
            <w:pPr>
              <w:jc w:val="center"/>
            </w:pPr>
            <w:r>
              <w:t>6</w:t>
            </w:r>
          </w:p>
        </w:tc>
        <w:tc>
          <w:tcPr>
            <w:tcW w:w="1454" w:type="dxa"/>
            <w:vAlign w:val="center"/>
          </w:tcPr>
          <w:p w:rsidR="00E60C5A" w:rsidRDefault="00E47D9C">
            <w:pPr>
              <w:jc w:val="center"/>
            </w:pPr>
            <w:r>
              <w:t>12</w:t>
            </w:r>
          </w:p>
        </w:tc>
        <w:tc>
          <w:tcPr>
            <w:tcW w:w="1389" w:type="dxa"/>
            <w:vAlign w:val="center"/>
          </w:tcPr>
          <w:p w:rsidR="00E60C5A" w:rsidRDefault="00E47D9C">
            <w:pPr>
              <w:jc w:val="center"/>
            </w:pPr>
            <w:r>
              <w:t>18</w:t>
            </w:r>
          </w:p>
        </w:tc>
      </w:tr>
      <w:tr w:rsidR="00E60C5A">
        <w:trPr>
          <w:trHeight w:val="624"/>
        </w:trPr>
        <w:tc>
          <w:tcPr>
            <w:tcW w:w="4903" w:type="dxa"/>
            <w:vAlign w:val="center"/>
          </w:tcPr>
          <w:p w:rsidR="00E60C5A" w:rsidRDefault="00E47D9C">
            <w:pPr>
              <w:jc w:val="right"/>
              <w:rPr>
                <w:b/>
              </w:rPr>
            </w:pPr>
            <w:r>
              <w:rPr>
                <w:b/>
              </w:rPr>
              <w:t>Total de horas:</w:t>
            </w:r>
          </w:p>
        </w:tc>
        <w:tc>
          <w:tcPr>
            <w:tcW w:w="1308" w:type="dxa"/>
            <w:vAlign w:val="center"/>
          </w:tcPr>
          <w:p w:rsidR="00E60C5A" w:rsidRDefault="00E47D9C">
            <w:pPr>
              <w:jc w:val="center"/>
              <w:rPr>
                <w:b/>
              </w:rPr>
            </w:pPr>
            <w:r>
              <w:rPr>
                <w:b/>
              </w:rPr>
              <w:t>30</w:t>
            </w:r>
          </w:p>
        </w:tc>
        <w:tc>
          <w:tcPr>
            <w:tcW w:w="1454" w:type="dxa"/>
            <w:vAlign w:val="center"/>
          </w:tcPr>
          <w:p w:rsidR="00E60C5A" w:rsidRDefault="00E47D9C">
            <w:pPr>
              <w:jc w:val="center"/>
              <w:rPr>
                <w:b/>
              </w:rPr>
            </w:pPr>
            <w:r>
              <w:rPr>
                <w:b/>
              </w:rPr>
              <w:t>30</w:t>
            </w:r>
          </w:p>
        </w:tc>
        <w:tc>
          <w:tcPr>
            <w:tcW w:w="1389" w:type="dxa"/>
            <w:vAlign w:val="center"/>
          </w:tcPr>
          <w:p w:rsidR="00E60C5A" w:rsidRDefault="00E47D9C">
            <w:pPr>
              <w:jc w:val="center"/>
              <w:rPr>
                <w:b/>
              </w:rPr>
            </w:pPr>
            <w:r>
              <w:rPr>
                <w:b/>
              </w:rPr>
              <w:t>60</w:t>
            </w:r>
          </w:p>
        </w:tc>
      </w:tr>
    </w:tbl>
    <w:p w:rsidR="00E60C5A" w:rsidRDefault="00E47D9C">
      <w:pPr>
        <w:rPr>
          <w:i/>
          <w:sz w:val="20"/>
          <w:szCs w:val="20"/>
        </w:rPr>
      </w:pPr>
      <w:r>
        <w:rPr>
          <w:i/>
          <w:sz w:val="20"/>
          <w:szCs w:val="20"/>
        </w:rPr>
        <w:t>*El Plan de Estudios presentado es susceptible de experimentar variaciones menores, que no alteran el objetivo general del curso internacional.</w:t>
      </w:r>
    </w:p>
    <w:p w:rsidR="00E60C5A" w:rsidRDefault="00E60C5A"/>
    <w:p w:rsidR="00E60C5A" w:rsidRDefault="00E47D9C">
      <w:pPr>
        <w:pStyle w:val="Ttulo2"/>
        <w:numPr>
          <w:ilvl w:val="0"/>
          <w:numId w:val="5"/>
        </w:numPr>
      </w:pPr>
      <w:r>
        <w:t>IDIOMA</w:t>
      </w:r>
    </w:p>
    <w:p w:rsidR="00E60C5A" w:rsidRDefault="00E47D9C">
      <w:r>
        <w:t>El Curso será dictado en idioma español en su totalidad.</w:t>
      </w:r>
    </w:p>
    <w:p w:rsidR="00E60C5A" w:rsidRDefault="00E60C5A"/>
    <w:p w:rsidR="00E60C5A" w:rsidRDefault="00E47D9C">
      <w:pPr>
        <w:pStyle w:val="Ttulo2"/>
        <w:numPr>
          <w:ilvl w:val="0"/>
          <w:numId w:val="5"/>
        </w:numPr>
      </w:pPr>
      <w:r>
        <w:t>BENEFICIOS DE LA BECA</w:t>
      </w:r>
    </w:p>
    <w:p w:rsidR="00E60C5A" w:rsidRDefault="00E47D9C">
      <w:r>
        <w:t>Las personas que resulten seleccionadas serán beneficiadas con una beca que cubrirá el 100% de los siguientes ítems:</w:t>
      </w:r>
    </w:p>
    <w:p w:rsidR="00E60C5A" w:rsidRDefault="00E47D9C">
      <w:pPr>
        <w:numPr>
          <w:ilvl w:val="0"/>
          <w:numId w:val="6"/>
        </w:numPr>
        <w:pBdr>
          <w:top w:val="nil"/>
          <w:left w:val="nil"/>
          <w:bottom w:val="nil"/>
          <w:right w:val="nil"/>
          <w:between w:val="nil"/>
        </w:pBdr>
        <w:spacing w:after="0"/>
      </w:pPr>
      <w:r>
        <w:rPr>
          <w:color w:val="000000"/>
        </w:rPr>
        <w:t>Costos de matrícula y arancel del programa académico.</w:t>
      </w:r>
    </w:p>
    <w:p w:rsidR="00E60C5A" w:rsidRDefault="00E47D9C">
      <w:pPr>
        <w:numPr>
          <w:ilvl w:val="0"/>
          <w:numId w:val="6"/>
        </w:numPr>
        <w:pBdr>
          <w:top w:val="nil"/>
          <w:left w:val="nil"/>
          <w:bottom w:val="nil"/>
          <w:right w:val="nil"/>
          <w:between w:val="nil"/>
        </w:pBdr>
        <w:spacing w:after="0"/>
      </w:pPr>
      <w:r>
        <w:rPr>
          <w:color w:val="000000"/>
        </w:rPr>
        <w:t>Certificado de aprobación.</w:t>
      </w:r>
    </w:p>
    <w:p w:rsidR="00E60C5A" w:rsidRDefault="00E47D9C">
      <w:pPr>
        <w:numPr>
          <w:ilvl w:val="0"/>
          <w:numId w:val="6"/>
        </w:numPr>
        <w:pBdr>
          <w:top w:val="nil"/>
          <w:left w:val="nil"/>
          <w:bottom w:val="nil"/>
          <w:right w:val="nil"/>
          <w:between w:val="nil"/>
        </w:pBdr>
        <w:spacing w:after="0"/>
      </w:pPr>
      <w:r>
        <w:rPr>
          <w:color w:val="000000"/>
        </w:rPr>
        <w:t xml:space="preserve">Pasajes aéreos ida y vuelta, desde el aeropuerto internacional principal del país de origen hasta Santiago de Chile (escalas intermedias dentro del país de origen deben ser costeadas por el participante). </w:t>
      </w:r>
    </w:p>
    <w:p w:rsidR="00E60C5A" w:rsidRDefault="00E47D9C">
      <w:pPr>
        <w:numPr>
          <w:ilvl w:val="0"/>
          <w:numId w:val="6"/>
        </w:numPr>
        <w:pBdr>
          <w:top w:val="nil"/>
          <w:left w:val="nil"/>
          <w:bottom w:val="nil"/>
          <w:right w:val="nil"/>
          <w:between w:val="nil"/>
        </w:pBdr>
        <w:spacing w:after="0"/>
      </w:pPr>
      <w:r>
        <w:rPr>
          <w:color w:val="000000"/>
        </w:rPr>
        <w:t>Traslado en Chile aeropuerto-hotel-aeropuerto.</w:t>
      </w:r>
    </w:p>
    <w:p w:rsidR="00E60C5A" w:rsidRDefault="00E47D9C">
      <w:pPr>
        <w:numPr>
          <w:ilvl w:val="0"/>
          <w:numId w:val="6"/>
        </w:numPr>
        <w:pBdr>
          <w:top w:val="nil"/>
          <w:left w:val="nil"/>
          <w:bottom w:val="nil"/>
          <w:right w:val="nil"/>
          <w:between w:val="nil"/>
        </w:pBdr>
        <w:spacing w:after="0"/>
      </w:pPr>
      <w:r>
        <w:rPr>
          <w:color w:val="000000"/>
        </w:rPr>
        <w:t>Alojamiento con desayuno en el hotel que determine la organización del Curso, tanto en Santiago como en Valparaíso (referencias serán entregadas a los seleccionados con la debida antelación).</w:t>
      </w:r>
      <w:r>
        <w:rPr>
          <w:color w:val="000000"/>
          <w:vertAlign w:val="superscript"/>
        </w:rPr>
        <w:footnoteReference w:id="3"/>
      </w:r>
      <w:r>
        <w:rPr>
          <w:color w:val="000000"/>
        </w:rPr>
        <w:t xml:space="preserve"> </w:t>
      </w:r>
    </w:p>
    <w:p w:rsidR="00E60C5A" w:rsidRDefault="00E47D9C">
      <w:pPr>
        <w:numPr>
          <w:ilvl w:val="0"/>
          <w:numId w:val="6"/>
        </w:numPr>
        <w:pBdr>
          <w:top w:val="nil"/>
          <w:left w:val="nil"/>
          <w:bottom w:val="nil"/>
          <w:right w:val="nil"/>
          <w:between w:val="nil"/>
        </w:pBdr>
        <w:spacing w:after="0"/>
      </w:pPr>
      <w:bookmarkStart w:id="1" w:name="_heading=h.gjdgxs" w:colFirst="0" w:colLast="0"/>
      <w:bookmarkEnd w:id="1"/>
      <w:r>
        <w:rPr>
          <w:color w:val="000000"/>
        </w:rPr>
        <w:t xml:space="preserve">Viático de USD 30.- (treinta dólares americanos) diarios, en pesos chilenos con tipo de cambio establecido por JICA, para alimentación, transporte en ciudad y gastos menores.  </w:t>
      </w:r>
    </w:p>
    <w:p w:rsidR="00E60C5A" w:rsidRDefault="00E47D9C">
      <w:pPr>
        <w:numPr>
          <w:ilvl w:val="0"/>
          <w:numId w:val="6"/>
        </w:numPr>
        <w:pBdr>
          <w:top w:val="nil"/>
          <w:left w:val="nil"/>
          <w:bottom w:val="nil"/>
          <w:right w:val="nil"/>
          <w:between w:val="nil"/>
        </w:pBdr>
        <w:spacing w:after="0"/>
      </w:pPr>
      <w:r>
        <w:rPr>
          <w:color w:val="000000"/>
        </w:rPr>
        <w:t>Seguro de salud. Excluye enfermedades preexistentes o embarazos, cobertura similar Assist Card ACR35.</w:t>
      </w:r>
    </w:p>
    <w:p w:rsidR="00E60C5A" w:rsidRDefault="00E47D9C">
      <w:pPr>
        <w:numPr>
          <w:ilvl w:val="0"/>
          <w:numId w:val="6"/>
        </w:numPr>
        <w:pBdr>
          <w:top w:val="nil"/>
          <w:left w:val="nil"/>
          <w:bottom w:val="nil"/>
          <w:right w:val="nil"/>
          <w:between w:val="nil"/>
        </w:pBdr>
      </w:pPr>
      <w:r>
        <w:rPr>
          <w:color w:val="000000"/>
        </w:rPr>
        <w:t xml:space="preserve">Transporte en salidas a terreno. </w:t>
      </w:r>
    </w:p>
    <w:p w:rsidR="00E60C5A" w:rsidRDefault="00E60C5A"/>
    <w:p w:rsidR="00E60C5A" w:rsidRDefault="00E60C5A"/>
    <w:p w:rsidR="00E60C5A" w:rsidRDefault="00E47D9C">
      <w:pPr>
        <w:pStyle w:val="Ttulo2"/>
        <w:numPr>
          <w:ilvl w:val="0"/>
          <w:numId w:val="5"/>
        </w:numPr>
      </w:pPr>
      <w:r>
        <w:t xml:space="preserve">PAÍSES INVITADOS </w:t>
      </w:r>
    </w:p>
    <w:p w:rsidR="00E60C5A" w:rsidRDefault="00E47D9C">
      <w:r>
        <w:t>Los gobiernos de los siguientes países y regiones están invitados a nominar postulantes para el Curso: Argentina, Bolivia, Brasil, Colombia, Costa Rica, Cuba, Ecuador, El Salvador, Guatemala, Honduras, México, Panamá, Paraguay, Perú, República Dominicana y Uruguay, y los siguientes Estados Miembros de CARICOM: Antigua y Barbuda, Bahamas, Barbados, Belice, Dominica, Granada, Guyana, Haití, Jamaica, Santa Lucía, San Cristóbal y Nieves, San Vicente y Las Granadinas, Surinam y Trinidad y Tobago.</w:t>
      </w:r>
    </w:p>
    <w:p w:rsidR="00E60C5A" w:rsidRDefault="00E60C5A"/>
    <w:p w:rsidR="00E60C5A" w:rsidRDefault="00E47D9C">
      <w:pPr>
        <w:pStyle w:val="Ttulo2"/>
        <w:numPr>
          <w:ilvl w:val="0"/>
          <w:numId w:val="5"/>
        </w:numPr>
      </w:pPr>
      <w:r>
        <w:t>NÚMERO TOTAL DE PARTICIPANTES</w:t>
      </w:r>
    </w:p>
    <w:p w:rsidR="00E60C5A" w:rsidRDefault="00E47D9C">
      <w:r>
        <w:t>El número de participantes de los países invitados no excederá de 18 en total</w:t>
      </w:r>
      <w:r>
        <w:rPr>
          <w:vertAlign w:val="superscript"/>
        </w:rPr>
        <w:footnoteReference w:id="4"/>
      </w:r>
      <w:r>
        <w:t xml:space="preserve">, y no existen cupos preestablecidos por país. </w:t>
      </w:r>
    </w:p>
    <w:p w:rsidR="00E60C5A" w:rsidRDefault="00E60C5A"/>
    <w:p w:rsidR="00E60C5A" w:rsidRDefault="00E47D9C">
      <w:pPr>
        <w:pStyle w:val="Ttulo2"/>
        <w:numPr>
          <w:ilvl w:val="0"/>
          <w:numId w:val="5"/>
        </w:numPr>
      </w:pPr>
      <w:r>
        <w:t>REQUISITOS DE POSTULACIÓN</w:t>
      </w:r>
    </w:p>
    <w:p w:rsidR="00E60C5A" w:rsidRDefault="00E47D9C">
      <w:r>
        <w:t>Este Curso Internacional está dirigido a personas que cumplan con los siguientes requisitos de postulación:</w:t>
      </w:r>
    </w:p>
    <w:p w:rsidR="00E60C5A" w:rsidRDefault="00E47D9C">
      <w:pPr>
        <w:numPr>
          <w:ilvl w:val="1"/>
          <w:numId w:val="8"/>
        </w:numPr>
        <w:pBdr>
          <w:top w:val="nil"/>
          <w:left w:val="nil"/>
          <w:bottom w:val="nil"/>
          <w:right w:val="nil"/>
          <w:between w:val="nil"/>
        </w:pBdr>
        <w:spacing w:after="0"/>
        <w:rPr>
          <w:color w:val="000000"/>
          <w:highlight w:val="white"/>
        </w:rPr>
      </w:pPr>
      <w:r>
        <w:rPr>
          <w:color w:val="000000"/>
          <w:highlight w:val="white"/>
        </w:rPr>
        <w:t>Ser ciudadano(a) del país convocado y poseer residencia en alguno de éstos. En caso de encontrarse temporalmente en algún país distinto al de su ciudadanía, deberá postular con el punto focal de AGCID del país del cual es ciudadano.</w:t>
      </w:r>
    </w:p>
    <w:p w:rsidR="00E60C5A" w:rsidRDefault="00E47D9C">
      <w:pPr>
        <w:numPr>
          <w:ilvl w:val="1"/>
          <w:numId w:val="8"/>
        </w:numPr>
        <w:pBdr>
          <w:top w:val="nil"/>
          <w:left w:val="nil"/>
          <w:bottom w:val="nil"/>
          <w:right w:val="nil"/>
          <w:between w:val="nil"/>
        </w:pBdr>
        <w:spacing w:after="0"/>
        <w:rPr>
          <w:color w:val="000000"/>
          <w:highlight w:val="white"/>
        </w:rPr>
      </w:pPr>
      <w:r>
        <w:rPr>
          <w:color w:val="000000"/>
          <w:highlight w:val="white"/>
        </w:rPr>
        <w:t>Ser nominado(a) por su Gobierno de acuerdo con lo indicado en el párrafo XI.</w:t>
      </w:r>
    </w:p>
    <w:p w:rsidR="00E60C5A" w:rsidRDefault="00E47D9C">
      <w:pPr>
        <w:numPr>
          <w:ilvl w:val="1"/>
          <w:numId w:val="8"/>
        </w:numPr>
        <w:pBdr>
          <w:top w:val="nil"/>
          <w:left w:val="nil"/>
          <w:bottom w:val="nil"/>
          <w:right w:val="nil"/>
          <w:between w:val="nil"/>
        </w:pBdr>
        <w:spacing w:after="0"/>
        <w:rPr>
          <w:color w:val="000000"/>
          <w:highlight w:val="white"/>
        </w:rPr>
      </w:pPr>
      <w:r>
        <w:rPr>
          <w:color w:val="000000"/>
          <w:highlight w:val="white"/>
        </w:rPr>
        <w:t xml:space="preserve">No pertenecer a las Fuerzas Armadas y/o Defensa Nacional; </w:t>
      </w:r>
    </w:p>
    <w:p w:rsidR="00E60C5A" w:rsidRDefault="00E47D9C">
      <w:pPr>
        <w:numPr>
          <w:ilvl w:val="1"/>
          <w:numId w:val="8"/>
        </w:numPr>
        <w:pBdr>
          <w:top w:val="nil"/>
          <w:left w:val="nil"/>
          <w:bottom w:val="nil"/>
          <w:right w:val="nil"/>
          <w:between w:val="nil"/>
        </w:pBdr>
        <w:spacing w:after="0"/>
      </w:pPr>
      <w:r>
        <w:t xml:space="preserve">Estar en posesión de un </w:t>
      </w:r>
      <w:r>
        <w:rPr>
          <w:color w:val="000000"/>
        </w:rPr>
        <w:t xml:space="preserve">título universitario relacionado con ciencias, ciencias de la ingeniería, oceanografía, ciencias ambientales y otras disciplinas afines. </w:t>
      </w:r>
    </w:p>
    <w:p w:rsidR="00E60C5A" w:rsidRDefault="00E47D9C">
      <w:pPr>
        <w:numPr>
          <w:ilvl w:val="1"/>
          <w:numId w:val="8"/>
        </w:numPr>
        <w:pBdr>
          <w:top w:val="nil"/>
          <w:left w:val="nil"/>
          <w:bottom w:val="nil"/>
          <w:right w:val="nil"/>
          <w:between w:val="nil"/>
        </w:pBdr>
        <w:spacing w:after="0"/>
      </w:pPr>
      <w:r>
        <w:t xml:space="preserve">Poseer </w:t>
      </w:r>
      <w:r>
        <w:rPr>
          <w:color w:val="000000"/>
        </w:rPr>
        <w:t>experiencia laboral relacionada con el análisis</w:t>
      </w:r>
      <w:r>
        <w:t xml:space="preserve">, </w:t>
      </w:r>
      <w:r>
        <w:rPr>
          <w:color w:val="000000"/>
        </w:rPr>
        <w:t>formulación y/o evaluación de proyectos de inversión pública,</w:t>
      </w:r>
      <w:r>
        <w:t xml:space="preserve"> desarrollo de guías o metodologías para la formulación de proyectos de infraestructura pública</w:t>
      </w:r>
      <w:r>
        <w:rPr>
          <w:color w:val="000000"/>
        </w:rPr>
        <w:t>, planificación de inversión, estimación del presupuesto de obras civiles, encargados de identificar terrenos para el desarrollo de viviendas sociales o proyectos de infraestructura pública.</w:t>
      </w:r>
    </w:p>
    <w:p w:rsidR="00E60C5A" w:rsidRDefault="00E47D9C">
      <w:pPr>
        <w:numPr>
          <w:ilvl w:val="1"/>
          <w:numId w:val="8"/>
        </w:numPr>
        <w:pBdr>
          <w:top w:val="nil"/>
          <w:left w:val="nil"/>
          <w:bottom w:val="nil"/>
          <w:right w:val="nil"/>
          <w:between w:val="nil"/>
        </w:pBdr>
        <w:spacing w:after="0"/>
      </w:pPr>
      <w:r>
        <w:rPr>
          <w:color w:val="000000"/>
        </w:rPr>
        <w:t xml:space="preserve">Tener un nivel avanzado o equivalente de idioma español a nivel hablado y escrito; </w:t>
      </w:r>
    </w:p>
    <w:p w:rsidR="00E60C5A" w:rsidRDefault="00E47D9C">
      <w:pPr>
        <w:numPr>
          <w:ilvl w:val="1"/>
          <w:numId w:val="8"/>
        </w:numPr>
        <w:pBdr>
          <w:top w:val="nil"/>
          <w:left w:val="nil"/>
          <w:bottom w:val="nil"/>
          <w:right w:val="nil"/>
          <w:between w:val="nil"/>
        </w:pBdr>
      </w:pPr>
      <w:r>
        <w:rPr>
          <w:color w:val="000000"/>
        </w:rPr>
        <w:t>Tener acceso a internet, contar con la completa autorización de su institución y con una total predisposición y disponibilidad de tiempo para participar en las clases y sesiones online en el horario que se establezca, habida consideración de las diferencias de hora entre países. Así también, contar con la autorizaci</w:t>
      </w:r>
      <w:r>
        <w:t>ón para participar en la fase presencial en Chile, en caso de resultar seleccionado/a.</w:t>
      </w:r>
    </w:p>
    <w:p w:rsidR="00E60C5A" w:rsidRDefault="00E47D9C">
      <w:pPr>
        <w:rPr>
          <w:highlight w:val="white"/>
        </w:rPr>
      </w:pPr>
      <w:r>
        <w:rPr>
          <w:b/>
          <w:highlight w:val="white"/>
          <w:u w:val="single"/>
        </w:rPr>
        <w:t xml:space="preserve">Nota importante: </w:t>
      </w:r>
      <w:r>
        <w:rPr>
          <w:highlight w:val="white"/>
        </w:rPr>
        <w:t>Se priorizará en la selección a candidatos/as que se encuentren trabajando en proyectos relacionados con el desarrollo nacional de su país.</w:t>
      </w:r>
    </w:p>
    <w:p w:rsidR="00E60C5A" w:rsidRDefault="00E47D9C">
      <w:pPr>
        <w:pStyle w:val="Ttulo2"/>
        <w:numPr>
          <w:ilvl w:val="0"/>
          <w:numId w:val="5"/>
        </w:numPr>
      </w:pPr>
      <w:r>
        <w:lastRenderedPageBreak/>
        <w:t xml:space="preserve"> PROCEDIMIENTO DE POSTULACIÓN </w:t>
      </w:r>
    </w:p>
    <w:p w:rsidR="00E60C5A" w:rsidRDefault="00FE3633">
      <w:r>
        <w:t>L</w:t>
      </w:r>
      <w:r w:rsidR="00E47D9C">
        <w:t>os candidatos(as) deben entregar su postulación vía correo electrónico al Punto Focal de AGCID en su país de origen (Anexo VI), con el registro de toda la información solicitada en digital (copia íntegra de su postulación incluyendo firmas y sellos respectivos). Los documentos que se deben presentar son los siguientes:</w:t>
      </w:r>
    </w:p>
    <w:p w:rsidR="00E60C5A" w:rsidRDefault="00E47D9C">
      <w:pPr>
        <w:numPr>
          <w:ilvl w:val="0"/>
          <w:numId w:val="3"/>
        </w:numPr>
        <w:pBdr>
          <w:top w:val="nil"/>
          <w:left w:val="nil"/>
          <w:bottom w:val="nil"/>
          <w:right w:val="nil"/>
          <w:between w:val="nil"/>
        </w:pBdr>
        <w:spacing w:after="0"/>
        <w:rPr>
          <w:color w:val="000000"/>
        </w:rPr>
      </w:pPr>
      <w:r>
        <w:rPr>
          <w:color w:val="000000"/>
        </w:rPr>
        <w:t>Formulario de Postulación (Anexo I) debidamente firmado por el(la) participante y su jefatura;</w:t>
      </w:r>
    </w:p>
    <w:p w:rsidR="00E60C5A" w:rsidRDefault="00E47D9C">
      <w:pPr>
        <w:numPr>
          <w:ilvl w:val="0"/>
          <w:numId w:val="3"/>
        </w:numPr>
        <w:pBdr>
          <w:top w:val="nil"/>
          <w:left w:val="nil"/>
          <w:bottom w:val="nil"/>
          <w:right w:val="nil"/>
          <w:between w:val="nil"/>
        </w:pBdr>
        <w:spacing w:after="0"/>
        <w:rPr>
          <w:color w:val="000000"/>
        </w:rPr>
      </w:pPr>
      <w:r>
        <w:rPr>
          <w:color w:val="000000"/>
        </w:rPr>
        <w:t>Carta de Compromiso (Anexo II)</w:t>
      </w:r>
      <w:r w:rsidRPr="00E47D9C">
        <w:rPr>
          <w:color w:val="000000"/>
        </w:rPr>
        <w:t>;</w:t>
      </w:r>
    </w:p>
    <w:p w:rsidR="00E60C5A" w:rsidRDefault="00E47D9C">
      <w:pPr>
        <w:numPr>
          <w:ilvl w:val="0"/>
          <w:numId w:val="3"/>
        </w:numPr>
        <w:pBdr>
          <w:top w:val="nil"/>
          <w:left w:val="nil"/>
          <w:bottom w:val="nil"/>
          <w:right w:val="nil"/>
          <w:between w:val="nil"/>
        </w:pBdr>
        <w:spacing w:after="0"/>
        <w:rPr>
          <w:color w:val="000000"/>
        </w:rPr>
      </w:pPr>
      <w:r>
        <w:rPr>
          <w:color w:val="000000"/>
        </w:rPr>
        <w:t>Propuesta de Plan de Acción (Anexo III);</w:t>
      </w:r>
    </w:p>
    <w:p w:rsidR="00E60C5A" w:rsidRDefault="00E47D9C">
      <w:pPr>
        <w:numPr>
          <w:ilvl w:val="0"/>
          <w:numId w:val="3"/>
        </w:numPr>
        <w:pBdr>
          <w:top w:val="nil"/>
          <w:left w:val="nil"/>
          <w:bottom w:val="nil"/>
          <w:right w:val="nil"/>
          <w:between w:val="nil"/>
        </w:pBdr>
        <w:spacing w:after="0"/>
        <w:rPr>
          <w:color w:val="000000"/>
        </w:rPr>
      </w:pPr>
      <w:r>
        <w:rPr>
          <w:color w:val="000000"/>
        </w:rPr>
        <w:t>Certificado Laboral (Anexo IV)</w:t>
      </w:r>
    </w:p>
    <w:p w:rsidR="00E60C5A" w:rsidRDefault="00E47D9C">
      <w:pPr>
        <w:numPr>
          <w:ilvl w:val="0"/>
          <w:numId w:val="3"/>
        </w:numPr>
        <w:pBdr>
          <w:top w:val="nil"/>
          <w:left w:val="nil"/>
          <w:bottom w:val="nil"/>
          <w:right w:val="nil"/>
          <w:between w:val="nil"/>
        </w:pBdr>
        <w:spacing w:after="0"/>
        <w:rPr>
          <w:color w:val="000000"/>
        </w:rPr>
      </w:pPr>
      <w:r>
        <w:rPr>
          <w:color w:val="000000"/>
        </w:rPr>
        <w:t>Certificado de Compromiso Institucional (Anexo V)</w:t>
      </w:r>
    </w:p>
    <w:p w:rsidR="00E60C5A" w:rsidRDefault="00E47D9C">
      <w:pPr>
        <w:numPr>
          <w:ilvl w:val="0"/>
          <w:numId w:val="3"/>
        </w:numPr>
        <w:pBdr>
          <w:top w:val="nil"/>
          <w:left w:val="nil"/>
          <w:bottom w:val="nil"/>
          <w:right w:val="nil"/>
          <w:between w:val="nil"/>
        </w:pBdr>
        <w:spacing w:after="0"/>
        <w:rPr>
          <w:color w:val="000000"/>
        </w:rPr>
      </w:pPr>
      <w:r>
        <w:rPr>
          <w:color w:val="000000"/>
        </w:rPr>
        <w:t>Certificado de Título Profesional</w:t>
      </w:r>
    </w:p>
    <w:p w:rsidR="00E60C5A" w:rsidRDefault="00E47D9C">
      <w:pPr>
        <w:numPr>
          <w:ilvl w:val="0"/>
          <w:numId w:val="3"/>
        </w:numPr>
        <w:pBdr>
          <w:top w:val="nil"/>
          <w:left w:val="nil"/>
          <w:bottom w:val="nil"/>
          <w:right w:val="nil"/>
          <w:between w:val="nil"/>
        </w:pBdr>
        <w:rPr>
          <w:color w:val="000000"/>
        </w:rPr>
      </w:pPr>
      <w:r>
        <w:rPr>
          <w:color w:val="000000"/>
        </w:rPr>
        <w:t xml:space="preserve">Los postulantes que no sean de habla hispana deberán presentar una acreditación de manejo de idioma tal como: certificación mediante examen internacional, copia de título universitario en caso de haber cursado estudios de pregrado o postgrado en un país de habla hispana, carta de confirmación de la Embajada de Chile en el país. </w:t>
      </w:r>
    </w:p>
    <w:p w:rsidR="00E60C5A" w:rsidRDefault="00E47D9C">
      <w:r>
        <w:t xml:space="preserve">Los(las) interesados(as) deberán presentar sus postulaciones al respectivo Punto Focal de AGCID en cada país (revisar listado de puntos focales en el Anexo VI), a fin de oficializar su postulación. </w:t>
      </w:r>
      <w:r>
        <w:rPr>
          <w:b/>
        </w:rPr>
        <w:t>Las postulaciones recibidas sin la oficialización del Punto Focal de AGCID no serán consideradas al momento de la selección</w:t>
      </w:r>
      <w:r>
        <w:t>.</w:t>
      </w:r>
    </w:p>
    <w:p w:rsidR="00E60C5A" w:rsidRDefault="00E47D9C">
      <w:pPr>
        <w:rPr>
          <w:b/>
          <w:u w:val="single"/>
        </w:rPr>
      </w:pPr>
      <w:r>
        <w:rPr>
          <w:b/>
          <w:u w:val="single"/>
        </w:rPr>
        <w:t xml:space="preserve">Cada Punto Focal determinará la fecha límite para la presentación de postulaciones, por lo tanto, es responsabilidad de cada postulante consultar directamente con el Punto Focal de AGCID del país al cual pertenece la respectiva fecha de cierre de convocatoria. Estas pueden variar de un país a otro. </w:t>
      </w:r>
    </w:p>
    <w:p w:rsidR="00E60C5A" w:rsidRDefault="00E60C5A"/>
    <w:p w:rsidR="00E60C5A" w:rsidRDefault="00E47D9C">
      <w:pPr>
        <w:rPr>
          <w:color w:val="000000"/>
        </w:rPr>
      </w:pPr>
      <w:r>
        <w:t>La presente convocatoria del Curso Internacional tendrá las siguientes etapas y fechas referenciales de postulación:</w:t>
      </w:r>
    </w:p>
    <w:tbl>
      <w:tblPr>
        <w:tblStyle w:val="a1"/>
        <w:tblW w:w="8818" w:type="dxa"/>
        <w:jc w:val="center"/>
        <w:tblInd w:w="0" w:type="dxa"/>
        <w:tblLayout w:type="fixed"/>
        <w:tblLook w:val="0400" w:firstRow="0" w:lastRow="0" w:firstColumn="0" w:lastColumn="0" w:noHBand="0" w:noVBand="1"/>
      </w:tblPr>
      <w:tblGrid>
        <w:gridCol w:w="6653"/>
        <w:gridCol w:w="2165"/>
      </w:tblGrid>
      <w:tr w:rsidR="00E60C5A">
        <w:trPr>
          <w:trHeight w:val="423"/>
          <w:jc w:val="center"/>
        </w:trPr>
        <w:tc>
          <w:tcPr>
            <w:tcW w:w="6653" w:type="dxa"/>
            <w:tcBorders>
              <w:top w:val="single" w:sz="8" w:space="0" w:color="000000"/>
              <w:left w:val="single" w:sz="8" w:space="0" w:color="000000"/>
              <w:bottom w:val="single" w:sz="8" w:space="0" w:color="000000"/>
              <w:right w:val="nil"/>
            </w:tcBorders>
            <w:shd w:val="clear" w:color="auto" w:fill="D9D9D9"/>
            <w:tcMar>
              <w:top w:w="0" w:type="dxa"/>
              <w:left w:w="115" w:type="dxa"/>
              <w:bottom w:w="0" w:type="dxa"/>
              <w:right w:w="115" w:type="dxa"/>
            </w:tcMar>
            <w:vAlign w:val="center"/>
          </w:tcPr>
          <w:p w:rsidR="00E60C5A" w:rsidRDefault="00E47D9C">
            <w:pPr>
              <w:spacing w:after="0"/>
              <w:jc w:val="center"/>
              <w:rPr>
                <w:b/>
              </w:rPr>
            </w:pPr>
            <w:r>
              <w:rPr>
                <w:b/>
              </w:rPr>
              <w:t>Etapa</w:t>
            </w:r>
          </w:p>
        </w:tc>
        <w:tc>
          <w:tcPr>
            <w:tcW w:w="2165" w:type="dxa"/>
            <w:tcBorders>
              <w:top w:val="single" w:sz="8" w:space="0" w:color="000000"/>
              <w:left w:val="nil"/>
              <w:bottom w:val="single" w:sz="8" w:space="0" w:color="000000"/>
              <w:right w:val="single" w:sz="8" w:space="0" w:color="000000"/>
            </w:tcBorders>
            <w:shd w:val="clear" w:color="auto" w:fill="D9D9D9"/>
            <w:tcMar>
              <w:top w:w="0" w:type="dxa"/>
              <w:left w:w="115" w:type="dxa"/>
              <w:bottom w:w="0" w:type="dxa"/>
              <w:right w:w="115" w:type="dxa"/>
            </w:tcMar>
            <w:vAlign w:val="center"/>
          </w:tcPr>
          <w:p w:rsidR="00E60C5A" w:rsidRDefault="00E47D9C">
            <w:pPr>
              <w:spacing w:after="0"/>
              <w:jc w:val="center"/>
              <w:rPr>
                <w:b/>
              </w:rPr>
            </w:pPr>
            <w:r>
              <w:rPr>
                <w:b/>
              </w:rPr>
              <w:t>Fechas</w:t>
            </w:r>
          </w:p>
        </w:tc>
      </w:tr>
      <w:tr w:rsidR="00E60C5A">
        <w:trPr>
          <w:trHeight w:val="510"/>
          <w:jc w:val="center"/>
        </w:trPr>
        <w:tc>
          <w:tcPr>
            <w:tcW w:w="6653" w:type="dxa"/>
            <w:tcBorders>
              <w:top w:val="single" w:sz="8" w:space="0" w:color="000000"/>
              <w:left w:val="single" w:sz="8" w:space="0" w:color="000000"/>
              <w:bottom w:val="single" w:sz="8" w:space="0" w:color="000000"/>
              <w:right w:val="nil"/>
            </w:tcBorders>
            <w:tcMar>
              <w:top w:w="0" w:type="dxa"/>
              <w:left w:w="115" w:type="dxa"/>
              <w:bottom w:w="0" w:type="dxa"/>
              <w:right w:w="115" w:type="dxa"/>
            </w:tcMar>
            <w:vAlign w:val="center"/>
          </w:tcPr>
          <w:p w:rsidR="00E60C5A" w:rsidRDefault="00E47D9C">
            <w:pPr>
              <w:spacing w:after="0"/>
              <w:jc w:val="left"/>
            </w:pPr>
            <w:r>
              <w:t>Cierre de la convocatoria (para postulantes, previa confirmación con el Punto Focal de AGCID)</w:t>
            </w:r>
          </w:p>
        </w:tc>
        <w:tc>
          <w:tcPr>
            <w:tcW w:w="2165" w:type="dxa"/>
            <w:tcBorders>
              <w:top w:val="single" w:sz="8" w:space="0" w:color="000000"/>
              <w:left w:val="nil"/>
              <w:bottom w:val="single" w:sz="8" w:space="0" w:color="000000"/>
              <w:right w:val="single" w:sz="8" w:space="0" w:color="000000"/>
            </w:tcBorders>
            <w:tcMar>
              <w:top w:w="0" w:type="dxa"/>
              <w:left w:w="115" w:type="dxa"/>
              <w:bottom w:w="0" w:type="dxa"/>
              <w:right w:w="115" w:type="dxa"/>
            </w:tcMar>
            <w:vAlign w:val="center"/>
          </w:tcPr>
          <w:p w:rsidR="00E60C5A" w:rsidRDefault="00E47D9C">
            <w:pPr>
              <w:spacing w:after="0"/>
              <w:jc w:val="center"/>
            </w:pPr>
            <w:r>
              <w:t>07 de marzo, 2025</w:t>
            </w:r>
          </w:p>
        </w:tc>
      </w:tr>
      <w:tr w:rsidR="00E60C5A">
        <w:trPr>
          <w:trHeight w:val="510"/>
          <w:jc w:val="center"/>
        </w:trPr>
        <w:tc>
          <w:tcPr>
            <w:tcW w:w="6653" w:type="dxa"/>
            <w:tcBorders>
              <w:top w:val="single" w:sz="8" w:space="0" w:color="000000"/>
              <w:left w:val="single" w:sz="8" w:space="0" w:color="000000"/>
              <w:bottom w:val="single" w:sz="8" w:space="0" w:color="000000"/>
              <w:right w:val="nil"/>
            </w:tcBorders>
            <w:tcMar>
              <w:top w:w="0" w:type="dxa"/>
              <w:left w:w="115" w:type="dxa"/>
              <w:bottom w:w="0" w:type="dxa"/>
              <w:right w:w="115" w:type="dxa"/>
            </w:tcMar>
            <w:vAlign w:val="center"/>
          </w:tcPr>
          <w:p w:rsidR="00E60C5A" w:rsidRDefault="00E47D9C">
            <w:pPr>
              <w:spacing w:after="0"/>
              <w:jc w:val="left"/>
            </w:pPr>
            <w:r>
              <w:t xml:space="preserve">Preselección de candidatos e ingreso de postulación a Plataforma de Becas AGCID </w:t>
            </w:r>
            <w:r>
              <w:rPr>
                <w:i/>
              </w:rPr>
              <w:t>(para Punto Focal)</w:t>
            </w:r>
          </w:p>
        </w:tc>
        <w:tc>
          <w:tcPr>
            <w:tcW w:w="2165" w:type="dxa"/>
            <w:tcBorders>
              <w:top w:val="single" w:sz="8" w:space="0" w:color="000000"/>
              <w:left w:val="nil"/>
              <w:bottom w:val="single" w:sz="8" w:space="0" w:color="000000"/>
              <w:right w:val="single" w:sz="8" w:space="0" w:color="000000"/>
            </w:tcBorders>
            <w:tcMar>
              <w:top w:w="0" w:type="dxa"/>
              <w:left w:w="115" w:type="dxa"/>
              <w:bottom w:w="0" w:type="dxa"/>
              <w:right w:w="115" w:type="dxa"/>
            </w:tcMar>
            <w:vAlign w:val="center"/>
          </w:tcPr>
          <w:p w:rsidR="00E60C5A" w:rsidRDefault="00E47D9C">
            <w:pPr>
              <w:spacing w:after="0"/>
              <w:jc w:val="center"/>
            </w:pPr>
            <w:r>
              <w:t>10 -14 de marzo, 2025</w:t>
            </w:r>
          </w:p>
        </w:tc>
      </w:tr>
      <w:tr w:rsidR="00E60C5A">
        <w:trPr>
          <w:trHeight w:val="510"/>
          <w:jc w:val="center"/>
        </w:trPr>
        <w:tc>
          <w:tcPr>
            <w:tcW w:w="6653" w:type="dxa"/>
            <w:tcBorders>
              <w:top w:val="single" w:sz="8" w:space="0" w:color="000000"/>
              <w:left w:val="single" w:sz="8" w:space="0" w:color="000000"/>
              <w:bottom w:val="single" w:sz="8" w:space="0" w:color="000000"/>
              <w:right w:val="nil"/>
            </w:tcBorders>
            <w:tcMar>
              <w:top w:w="0" w:type="dxa"/>
              <w:left w:w="115" w:type="dxa"/>
              <w:bottom w:w="0" w:type="dxa"/>
              <w:right w:w="115" w:type="dxa"/>
            </w:tcMar>
            <w:vAlign w:val="center"/>
          </w:tcPr>
          <w:p w:rsidR="00E60C5A" w:rsidRDefault="00E47D9C">
            <w:pPr>
              <w:spacing w:after="0"/>
              <w:jc w:val="left"/>
            </w:pPr>
            <w:r>
              <w:t>Comité de Selección</w:t>
            </w:r>
          </w:p>
        </w:tc>
        <w:tc>
          <w:tcPr>
            <w:tcW w:w="2165" w:type="dxa"/>
            <w:tcBorders>
              <w:top w:val="single" w:sz="8" w:space="0" w:color="000000"/>
              <w:left w:val="nil"/>
              <w:bottom w:val="single" w:sz="8" w:space="0" w:color="000000"/>
              <w:right w:val="single" w:sz="8" w:space="0" w:color="000000"/>
            </w:tcBorders>
            <w:tcMar>
              <w:top w:w="0" w:type="dxa"/>
              <w:left w:w="115" w:type="dxa"/>
              <w:bottom w:w="0" w:type="dxa"/>
              <w:right w:w="115" w:type="dxa"/>
            </w:tcMar>
            <w:vAlign w:val="center"/>
          </w:tcPr>
          <w:p w:rsidR="00E60C5A" w:rsidRDefault="00E47D9C">
            <w:pPr>
              <w:spacing w:after="0"/>
              <w:jc w:val="center"/>
            </w:pPr>
            <w:r>
              <w:t>17-20 de marzo, 2025</w:t>
            </w:r>
          </w:p>
        </w:tc>
      </w:tr>
      <w:tr w:rsidR="00E60C5A">
        <w:trPr>
          <w:trHeight w:val="510"/>
          <w:jc w:val="center"/>
        </w:trPr>
        <w:tc>
          <w:tcPr>
            <w:tcW w:w="6653" w:type="dxa"/>
            <w:tcBorders>
              <w:top w:val="single" w:sz="8" w:space="0" w:color="000000"/>
              <w:left w:val="single" w:sz="8" w:space="0" w:color="000000"/>
              <w:bottom w:val="single" w:sz="8" w:space="0" w:color="000000"/>
              <w:right w:val="nil"/>
            </w:tcBorders>
            <w:tcMar>
              <w:top w:w="0" w:type="dxa"/>
              <w:left w:w="115" w:type="dxa"/>
              <w:bottom w:w="0" w:type="dxa"/>
              <w:right w:w="115" w:type="dxa"/>
            </w:tcMar>
            <w:vAlign w:val="center"/>
          </w:tcPr>
          <w:p w:rsidR="00E60C5A" w:rsidRDefault="00E47D9C">
            <w:pPr>
              <w:spacing w:after="0"/>
              <w:jc w:val="left"/>
            </w:pPr>
            <w:r>
              <w:t>Publicación de resultados y notificación a seleccionados</w:t>
            </w:r>
          </w:p>
        </w:tc>
        <w:tc>
          <w:tcPr>
            <w:tcW w:w="2165" w:type="dxa"/>
            <w:tcBorders>
              <w:top w:val="single" w:sz="8" w:space="0" w:color="000000"/>
              <w:left w:val="nil"/>
              <w:bottom w:val="single" w:sz="8" w:space="0" w:color="000000"/>
              <w:right w:val="single" w:sz="8" w:space="0" w:color="000000"/>
            </w:tcBorders>
            <w:tcMar>
              <w:top w:w="0" w:type="dxa"/>
              <w:left w:w="115" w:type="dxa"/>
              <w:bottom w:w="0" w:type="dxa"/>
              <w:right w:w="115" w:type="dxa"/>
            </w:tcMar>
            <w:vAlign w:val="center"/>
          </w:tcPr>
          <w:p w:rsidR="00E60C5A" w:rsidRDefault="00E47D9C">
            <w:pPr>
              <w:spacing w:after="0"/>
              <w:jc w:val="center"/>
            </w:pPr>
            <w:r>
              <w:t>21 de marzo, 2025</w:t>
            </w:r>
          </w:p>
        </w:tc>
      </w:tr>
    </w:tbl>
    <w:p w:rsidR="00E60C5A" w:rsidRDefault="00E47D9C">
      <w:pPr>
        <w:spacing w:before="240"/>
        <w:rPr>
          <w:rFonts w:ascii="Arial" w:eastAsia="Arial" w:hAnsi="Arial" w:cs="Arial"/>
          <w:b/>
        </w:rPr>
      </w:pPr>
      <w:r>
        <w:t xml:space="preserve">La fecha final de recepción de postulaciones por parte de AGCID vence impostergablemente el </w:t>
      </w:r>
      <w:r>
        <w:rPr>
          <w:b/>
        </w:rPr>
        <w:t>14</w:t>
      </w:r>
      <w:r>
        <w:t xml:space="preserve"> </w:t>
      </w:r>
      <w:r>
        <w:rPr>
          <w:b/>
        </w:rPr>
        <w:t>de marzo de 2025, pudiendo ser cerrada con anterioridad a la fecha señalada por el Punto Focal de AGCID</w:t>
      </w:r>
      <w:r>
        <w:t xml:space="preserve"> de cada país. Esta deberá ser confirmada en el país de origen de cada interesado, de acuerdo con los contactos del Anexo VI. </w:t>
      </w:r>
    </w:p>
    <w:p w:rsidR="00E60C5A" w:rsidRDefault="00E60C5A">
      <w:pPr>
        <w:rPr>
          <w:highlight w:val="yellow"/>
        </w:rPr>
      </w:pPr>
    </w:p>
    <w:p w:rsidR="00E60C5A" w:rsidRDefault="00E47D9C">
      <w:pPr>
        <w:rPr>
          <w:b/>
        </w:rPr>
      </w:pPr>
      <w:r>
        <w:rPr>
          <w:b/>
        </w:rPr>
        <w:lastRenderedPageBreak/>
        <w:t>A CONSIDERAR:</w:t>
      </w:r>
    </w:p>
    <w:p w:rsidR="00E60C5A" w:rsidRDefault="00E47D9C">
      <w:pPr>
        <w:numPr>
          <w:ilvl w:val="0"/>
          <w:numId w:val="7"/>
        </w:numPr>
        <w:pBdr>
          <w:top w:val="nil"/>
          <w:left w:val="nil"/>
          <w:bottom w:val="nil"/>
          <w:right w:val="nil"/>
          <w:between w:val="nil"/>
        </w:pBdr>
        <w:spacing w:before="120"/>
        <w:ind w:left="714" w:hanging="357"/>
        <w:rPr>
          <w:color w:val="000000"/>
        </w:rPr>
      </w:pPr>
      <w:r>
        <w:rPr>
          <w:color w:val="000000"/>
        </w:rPr>
        <w:t>No se cursará ninguna postulación incompleta, ilegible o fuera de plazo.</w:t>
      </w:r>
    </w:p>
    <w:p w:rsidR="00E60C5A" w:rsidRDefault="00E47D9C">
      <w:pPr>
        <w:numPr>
          <w:ilvl w:val="0"/>
          <w:numId w:val="7"/>
        </w:numPr>
        <w:pBdr>
          <w:top w:val="nil"/>
          <w:left w:val="nil"/>
          <w:bottom w:val="nil"/>
          <w:right w:val="nil"/>
          <w:between w:val="nil"/>
        </w:pBdr>
        <w:spacing w:before="120"/>
        <w:ind w:left="714" w:hanging="357"/>
        <w:rPr>
          <w:color w:val="000000"/>
        </w:rPr>
      </w:pPr>
      <w:r>
        <w:rPr>
          <w:color w:val="000000"/>
        </w:rPr>
        <w:t xml:space="preserve">Sólo se evaluarán las postulaciones remitidas a Chile oficialmente por el Punto Focal de AGCID. No se considerará ninguna postulación remitida directamente por el postulante. </w:t>
      </w:r>
    </w:p>
    <w:p w:rsidR="00E60C5A" w:rsidRDefault="00E47D9C">
      <w:pPr>
        <w:numPr>
          <w:ilvl w:val="0"/>
          <w:numId w:val="7"/>
        </w:numPr>
        <w:pBdr>
          <w:top w:val="nil"/>
          <w:left w:val="nil"/>
          <w:bottom w:val="nil"/>
          <w:right w:val="nil"/>
          <w:between w:val="nil"/>
        </w:pBdr>
        <w:spacing w:before="120"/>
        <w:ind w:left="714" w:hanging="357"/>
        <w:rPr>
          <w:color w:val="000000"/>
        </w:rPr>
      </w:pPr>
      <w:r>
        <w:rPr>
          <w:color w:val="000000"/>
        </w:rPr>
        <w:t>Es responsabilidad de los/las postulantes leer atentamente la convocatoria con todos sus requisitos, procedimientos de postulación y todos los documentos adjuntos; así como presentar su candidatura cumpliendo con las exigencias profesionales especificadas en cada oferta.</w:t>
      </w:r>
    </w:p>
    <w:p w:rsidR="00E60C5A" w:rsidRDefault="00E47D9C">
      <w:r>
        <w:t>Los datos expresados en el formulario de postulación y sus respectivos anexos tienen carácter de declaración jurada, por lo que, en el caso de haber falseado, adulterado, ocultado o presentado información inexacta con la finalidad de obtener la beca, el(la) postulante asumirá las respectivas sanciones administrativas, civiles y penales, de acuerdo a la normativa de su país de origen. Asimismo, el(la) postulante quedará inhabilitado(a) para postular a futuras convocatorias de manera indefinida. Esto deberá ser informado por el Comité conformado para la implementación de la beca.</w:t>
      </w:r>
    </w:p>
    <w:p w:rsidR="00E60C5A" w:rsidRDefault="00E60C5A"/>
    <w:p w:rsidR="00E60C5A" w:rsidRDefault="00E47D9C">
      <w:pPr>
        <w:pStyle w:val="Ttulo2"/>
        <w:numPr>
          <w:ilvl w:val="0"/>
          <w:numId w:val="5"/>
        </w:numPr>
      </w:pPr>
      <w:r>
        <w:t>SELECCIÓN</w:t>
      </w:r>
    </w:p>
    <w:p w:rsidR="00E60C5A" w:rsidRDefault="00E47D9C">
      <w:pPr>
        <w:rPr>
          <w:b/>
          <w:highlight w:val="white"/>
        </w:rPr>
      </w:pPr>
      <w:r>
        <w:t>L</w:t>
      </w:r>
      <w:r>
        <w:rPr>
          <w:highlight w:val="white"/>
        </w:rPr>
        <w:t>a selección será realizada en Santiago de Chile por un Comité Técnico entre JICA, AGCID y la Universidad de Valparaíso. Este mismo Comité podrá evaluar la pertinencia de incorporar a otros expertos en materia de desastres naturales y/o inversión pública.</w:t>
      </w:r>
    </w:p>
    <w:p w:rsidR="00E60C5A" w:rsidRDefault="00E47D9C">
      <w:pPr>
        <w:rPr>
          <w:b/>
          <w:highlight w:val="white"/>
        </w:rPr>
      </w:pPr>
      <w:r>
        <w:rPr>
          <w:b/>
          <w:highlight w:val="white"/>
        </w:rPr>
        <w:t xml:space="preserve">El resultado de la selección será publicado el día 21 de marzo de 2025 en el sitio web de AGCID, disponible en www.agcid.cl, para información de todos los(las) interesados(as). </w:t>
      </w:r>
    </w:p>
    <w:p w:rsidR="00E60C5A" w:rsidRDefault="00E47D9C">
      <w:r>
        <w:t xml:space="preserve">Los ejecutores del Curso tomarán contacto por correo electrónico con cada seleccionado para notificarle, según la información de contacto entregada en el Formulario de Postulación, y coordinarán directamente todas las gestiones correspondientes a su participación. </w:t>
      </w:r>
    </w:p>
    <w:p w:rsidR="00E60C5A" w:rsidRDefault="00E47D9C">
      <w:r>
        <w:rPr>
          <w:b/>
        </w:rPr>
        <w:t>Importante:</w:t>
      </w:r>
      <w:r>
        <w:t xml:space="preserve"> Solo quienes resulten seleccionados serán notificados y, una vez hayan confirmado su aceptación de la beca, se les remitirá una guía con las indicaciones correspondientes y trámites a seguir. </w:t>
      </w:r>
    </w:p>
    <w:p w:rsidR="00E60C5A" w:rsidRDefault="00E47D9C">
      <w:pPr>
        <w:rPr>
          <w:b/>
        </w:rPr>
      </w:pPr>
      <w:r>
        <w:rPr>
          <w:b/>
        </w:rPr>
        <w:t>El resultado final con respecto a quienes obtienen la beca es resolución exclusiva del Comité de Selección y su</w:t>
      </w:r>
      <w:r>
        <w:rPr>
          <w:b/>
          <w:u w:val="single"/>
        </w:rPr>
        <w:t xml:space="preserve"> decisión es inapelable.</w:t>
      </w:r>
      <w:r>
        <w:rPr>
          <w:b/>
        </w:rPr>
        <w:t xml:space="preserve"> </w:t>
      </w:r>
    </w:p>
    <w:p w:rsidR="00E60C5A" w:rsidRDefault="00E47D9C">
      <w:pPr>
        <w:spacing w:after="160"/>
        <w:jc w:val="left"/>
      </w:pPr>
      <w:r>
        <w:br w:type="page"/>
      </w:r>
    </w:p>
    <w:p w:rsidR="00E60C5A" w:rsidRDefault="00E47D9C">
      <w:pPr>
        <w:pStyle w:val="Ttulo2"/>
        <w:numPr>
          <w:ilvl w:val="0"/>
          <w:numId w:val="5"/>
        </w:numPr>
      </w:pPr>
      <w:r>
        <w:lastRenderedPageBreak/>
        <w:t>REGLAMENTO</w:t>
      </w:r>
    </w:p>
    <w:p w:rsidR="00E60C5A" w:rsidRDefault="00E47D9C">
      <w:pPr>
        <w:rPr>
          <w:b/>
        </w:rPr>
      </w:pPr>
      <w:r>
        <w:rPr>
          <w:b/>
        </w:rPr>
        <w:t>Los participantes deberán respetar las siguientes reglas:</w:t>
      </w:r>
    </w:p>
    <w:p w:rsidR="00E60C5A" w:rsidRDefault="00E47D9C">
      <w:pPr>
        <w:numPr>
          <w:ilvl w:val="0"/>
          <w:numId w:val="9"/>
        </w:numPr>
        <w:pBdr>
          <w:top w:val="nil"/>
          <w:left w:val="nil"/>
          <w:bottom w:val="nil"/>
          <w:right w:val="nil"/>
          <w:between w:val="nil"/>
        </w:pBdr>
        <w:spacing w:after="0"/>
      </w:pPr>
      <w:r>
        <w:rPr>
          <w:color w:val="000000"/>
        </w:rPr>
        <w:t xml:space="preserve">Los(las) postulantes son responsables de entregar información de contacto vigente (Anexo I: Formulario de Postulación) y de revisar periódicamente sus cuentas de correo electrónico, en caso de solicitudes y avisos oficiales por parte del equipo coordinador, conforme a las fechas descritas en el párrafo XI. </w:t>
      </w:r>
    </w:p>
    <w:p w:rsidR="00E60C5A" w:rsidRDefault="00E47D9C">
      <w:pPr>
        <w:numPr>
          <w:ilvl w:val="0"/>
          <w:numId w:val="4"/>
        </w:numPr>
        <w:pBdr>
          <w:top w:val="nil"/>
          <w:left w:val="nil"/>
          <w:bottom w:val="nil"/>
          <w:right w:val="nil"/>
          <w:between w:val="nil"/>
        </w:pBdr>
        <w:spacing w:after="0"/>
      </w:pPr>
      <w:r>
        <w:rPr>
          <w:color w:val="000000"/>
        </w:rPr>
        <w:t>Los(las) participantes se ceñirán rigurosamente al programa del Curso. No serán aceptadas solicitudes de cambio o alteraciones del programa del Curso establecido inicialmente.</w:t>
      </w:r>
    </w:p>
    <w:p w:rsidR="00E60C5A" w:rsidRDefault="00E47D9C">
      <w:pPr>
        <w:numPr>
          <w:ilvl w:val="0"/>
          <w:numId w:val="4"/>
        </w:numPr>
        <w:pBdr>
          <w:top w:val="nil"/>
          <w:left w:val="nil"/>
          <w:bottom w:val="nil"/>
          <w:right w:val="nil"/>
          <w:between w:val="nil"/>
        </w:pBdr>
        <w:spacing w:after="0"/>
      </w:pPr>
      <w:r>
        <w:rPr>
          <w:color w:val="000000"/>
        </w:rPr>
        <w:t>Respetar las indicaciones dadas por</w:t>
      </w:r>
      <w:r>
        <w:t xml:space="preserve"> los</w:t>
      </w:r>
      <w:r>
        <w:rPr>
          <w:color w:val="000000"/>
        </w:rPr>
        <w:t xml:space="preserve"> Instructores y cautelar la buena convivencia entre los/as becarios/as del Curso.</w:t>
      </w:r>
    </w:p>
    <w:p w:rsidR="00E60C5A" w:rsidRDefault="00E47D9C">
      <w:pPr>
        <w:numPr>
          <w:ilvl w:val="0"/>
          <w:numId w:val="4"/>
        </w:numPr>
        <w:pBdr>
          <w:top w:val="nil"/>
          <w:left w:val="nil"/>
          <w:bottom w:val="nil"/>
          <w:right w:val="nil"/>
          <w:between w:val="nil"/>
        </w:pBdr>
        <w:spacing w:after="0"/>
      </w:pPr>
      <w:r>
        <w:rPr>
          <w:color w:val="000000"/>
        </w:rPr>
        <w:t>Participar con dedicación en la etapa inicial de clases y sesiones en modo sincrónico, según el programa citado en el párrafo XVI. Para la aprobación del Curso, además de las evaluaciones, se requerirá una asistencia mínima de un 80% a las sesiones sincrónicas en la fase a distancia y de un 100% en la etapa presencial.  Asimismo, se deberá cumplir con el 100% de las actividades asincrónicas asignadas durante la fase a distancia.</w:t>
      </w:r>
    </w:p>
    <w:p w:rsidR="00E60C5A" w:rsidRDefault="00E47D9C">
      <w:pPr>
        <w:numPr>
          <w:ilvl w:val="0"/>
          <w:numId w:val="4"/>
        </w:numPr>
        <w:pBdr>
          <w:top w:val="nil"/>
          <w:left w:val="nil"/>
          <w:bottom w:val="nil"/>
          <w:right w:val="nil"/>
          <w:between w:val="nil"/>
        </w:pBdr>
        <w:spacing w:after="0"/>
      </w:pPr>
      <w:r>
        <w:rPr>
          <w:color w:val="000000"/>
        </w:rPr>
        <w:t>Los pasajes aéreos estarán limitados a las fechas y lugar del Curso. No se realizarán cambios en fechas o itinerario por motivos personales.</w:t>
      </w:r>
    </w:p>
    <w:p w:rsidR="00E60C5A" w:rsidRDefault="00E47D9C">
      <w:pPr>
        <w:numPr>
          <w:ilvl w:val="0"/>
          <w:numId w:val="4"/>
        </w:numPr>
        <w:pBdr>
          <w:top w:val="nil"/>
          <w:left w:val="nil"/>
          <w:bottom w:val="nil"/>
          <w:right w:val="nil"/>
          <w:between w:val="nil"/>
        </w:pBdr>
        <w:spacing w:after="0"/>
      </w:pPr>
      <w:r>
        <w:rPr>
          <w:color w:val="000000"/>
        </w:rPr>
        <w:t xml:space="preserve">Realizar todos los trámites necesarios para su participación en el Curso, entre ellos, la obtención de la autorización de su jefatura, tramitación de visa u otros. </w:t>
      </w:r>
    </w:p>
    <w:p w:rsidR="00E60C5A" w:rsidRDefault="00E47D9C">
      <w:pPr>
        <w:numPr>
          <w:ilvl w:val="0"/>
          <w:numId w:val="4"/>
        </w:numPr>
        <w:pBdr>
          <w:top w:val="nil"/>
          <w:left w:val="nil"/>
          <w:bottom w:val="nil"/>
          <w:right w:val="nil"/>
          <w:between w:val="nil"/>
        </w:pBdr>
      </w:pPr>
      <w:r>
        <w:rPr>
          <w:color w:val="000000"/>
        </w:rPr>
        <w:t>La interrupción de la participación en el Curso sólo será autorizada en casos debidamente calificados, que impidan continuar el entrenamiento.</w:t>
      </w:r>
    </w:p>
    <w:p w:rsidR="00E60C5A" w:rsidRDefault="00E60C5A"/>
    <w:p w:rsidR="00E60C5A" w:rsidRDefault="00E60C5A"/>
    <w:p w:rsidR="00E60C5A" w:rsidRDefault="00E47D9C">
      <w:pPr>
        <w:pStyle w:val="Ttulo2"/>
        <w:numPr>
          <w:ilvl w:val="0"/>
          <w:numId w:val="5"/>
        </w:numPr>
      </w:pPr>
      <w:r>
        <w:t>PRESENTACIÓN DE PAÍS</w:t>
      </w:r>
    </w:p>
    <w:p w:rsidR="00E60C5A" w:rsidRDefault="00E47D9C">
      <w:r>
        <w:t>Como parte de las actividades del Curso, ya durante la etapa presencial en Chile, los participantes deberán realizar una breve presentación describiendo la situación de su país en cuanto a la organización nacional para la gestión de riesgos, con foco en los riesgos costeros.</w:t>
      </w:r>
    </w:p>
    <w:p w:rsidR="00E60C5A" w:rsidRDefault="00E47D9C">
      <w:r>
        <w:t>En caso de más de un participante por país, la presentación podrá ser realizada en grupo dividida entre ellos, pero en el mismo tiempo que se establezca.</w:t>
      </w:r>
    </w:p>
    <w:p w:rsidR="00E60C5A" w:rsidRDefault="00E47D9C">
      <w:pPr>
        <w:spacing w:after="160"/>
        <w:jc w:val="left"/>
      </w:pPr>
      <w:r>
        <w:br w:type="page"/>
      </w:r>
    </w:p>
    <w:p w:rsidR="00E60C5A" w:rsidRDefault="00E47D9C">
      <w:pPr>
        <w:pStyle w:val="Ttulo2"/>
        <w:numPr>
          <w:ilvl w:val="0"/>
          <w:numId w:val="5"/>
        </w:numPr>
      </w:pPr>
      <w:r>
        <w:lastRenderedPageBreak/>
        <w:t>PROGRAMA GENERAL DEL CURSO (PRELIMINAR)</w:t>
      </w:r>
    </w:p>
    <w:p w:rsidR="00E60C5A" w:rsidRDefault="00E47D9C">
      <w:r>
        <w:t>Se considera el siguiente programa preliminar:</w:t>
      </w:r>
    </w:p>
    <w:tbl>
      <w:tblPr>
        <w:tblStyle w:val="a2"/>
        <w:tblW w:w="9924" w:type="dxa"/>
        <w:tblInd w:w="-567" w:type="dxa"/>
        <w:tblLayout w:type="fixed"/>
        <w:tblLook w:val="0400" w:firstRow="0" w:lastRow="0" w:firstColumn="0" w:lastColumn="0" w:noHBand="0" w:noVBand="1"/>
      </w:tblPr>
      <w:tblGrid>
        <w:gridCol w:w="804"/>
        <w:gridCol w:w="65"/>
        <w:gridCol w:w="9055"/>
      </w:tblGrid>
      <w:tr w:rsidR="00E60C5A">
        <w:trPr>
          <w:trHeight w:val="288"/>
        </w:trPr>
        <w:tc>
          <w:tcPr>
            <w:tcW w:w="869" w:type="dxa"/>
            <w:gridSpan w:val="2"/>
            <w:tcBorders>
              <w:top w:val="nil"/>
              <w:left w:val="nil"/>
              <w:bottom w:val="single" w:sz="4" w:space="0" w:color="9BC2E6"/>
              <w:right w:val="nil"/>
            </w:tcBorders>
            <w:shd w:val="clear" w:color="auto" w:fill="DDEBF7"/>
            <w:vAlign w:val="bottom"/>
          </w:tcPr>
          <w:p w:rsidR="00E60C5A" w:rsidRDefault="00E47D9C">
            <w:pPr>
              <w:spacing w:after="0" w:line="240" w:lineRule="auto"/>
              <w:jc w:val="center"/>
              <w:rPr>
                <w:b/>
                <w:sz w:val="21"/>
                <w:szCs w:val="21"/>
              </w:rPr>
            </w:pPr>
            <w:r>
              <w:rPr>
                <w:b/>
                <w:sz w:val="21"/>
                <w:szCs w:val="21"/>
              </w:rPr>
              <w:t>Semana</w:t>
            </w:r>
          </w:p>
        </w:tc>
        <w:tc>
          <w:tcPr>
            <w:tcW w:w="9055" w:type="dxa"/>
            <w:tcBorders>
              <w:top w:val="nil"/>
              <w:left w:val="nil"/>
              <w:bottom w:val="single" w:sz="4" w:space="0" w:color="9BC2E6"/>
              <w:right w:val="nil"/>
            </w:tcBorders>
            <w:shd w:val="clear" w:color="auto" w:fill="DDEBF7"/>
            <w:vAlign w:val="bottom"/>
          </w:tcPr>
          <w:p w:rsidR="00E60C5A" w:rsidRDefault="00E47D9C">
            <w:pPr>
              <w:spacing w:after="0" w:line="240" w:lineRule="auto"/>
              <w:jc w:val="center"/>
              <w:rPr>
                <w:b/>
                <w:sz w:val="21"/>
                <w:szCs w:val="21"/>
              </w:rPr>
            </w:pPr>
            <w:r>
              <w:rPr>
                <w:b/>
                <w:sz w:val="21"/>
                <w:szCs w:val="21"/>
              </w:rPr>
              <w:t>Módulo y unidad</w:t>
            </w:r>
          </w:p>
        </w:tc>
      </w:tr>
      <w:tr w:rsidR="00E60C5A">
        <w:trPr>
          <w:trHeight w:val="288"/>
        </w:trPr>
        <w:tc>
          <w:tcPr>
            <w:tcW w:w="869" w:type="dxa"/>
            <w:gridSpan w:val="2"/>
            <w:tcBorders>
              <w:top w:val="nil"/>
              <w:left w:val="nil"/>
              <w:bottom w:val="nil"/>
              <w:right w:val="nil"/>
            </w:tcBorders>
            <w:shd w:val="clear" w:color="auto" w:fill="auto"/>
            <w:vAlign w:val="bottom"/>
          </w:tcPr>
          <w:p w:rsidR="00E60C5A" w:rsidRDefault="00E47D9C">
            <w:pPr>
              <w:spacing w:after="0" w:line="240" w:lineRule="auto"/>
              <w:jc w:val="center"/>
              <w:rPr>
                <w:sz w:val="21"/>
                <w:szCs w:val="21"/>
              </w:rPr>
            </w:pPr>
            <w:r>
              <w:rPr>
                <w:sz w:val="21"/>
                <w:szCs w:val="21"/>
              </w:rPr>
              <w:t>1</w:t>
            </w:r>
          </w:p>
        </w:tc>
        <w:tc>
          <w:tcPr>
            <w:tcW w:w="9055" w:type="dxa"/>
            <w:tcBorders>
              <w:top w:val="nil"/>
              <w:left w:val="nil"/>
              <w:bottom w:val="nil"/>
              <w:right w:val="nil"/>
            </w:tcBorders>
            <w:shd w:val="clear" w:color="auto" w:fill="auto"/>
            <w:vAlign w:val="center"/>
          </w:tcPr>
          <w:p w:rsidR="00E60C5A" w:rsidRDefault="00E47D9C">
            <w:pPr>
              <w:spacing w:after="0" w:line="240" w:lineRule="auto"/>
              <w:rPr>
                <w:sz w:val="21"/>
                <w:szCs w:val="21"/>
              </w:rPr>
            </w:pPr>
            <w:r>
              <w:rPr>
                <w:sz w:val="21"/>
                <w:szCs w:val="21"/>
              </w:rPr>
              <w:t>El cambio climático y su impacto en sistemas costeros.</w:t>
            </w:r>
          </w:p>
        </w:tc>
      </w:tr>
      <w:tr w:rsidR="00E60C5A">
        <w:trPr>
          <w:trHeight w:val="288"/>
        </w:trPr>
        <w:tc>
          <w:tcPr>
            <w:tcW w:w="869" w:type="dxa"/>
            <w:gridSpan w:val="2"/>
            <w:tcBorders>
              <w:top w:val="nil"/>
              <w:left w:val="nil"/>
              <w:bottom w:val="nil"/>
              <w:right w:val="nil"/>
            </w:tcBorders>
            <w:shd w:val="clear" w:color="auto" w:fill="auto"/>
            <w:vAlign w:val="bottom"/>
          </w:tcPr>
          <w:p w:rsidR="00E60C5A" w:rsidRDefault="00E60C5A">
            <w:pPr>
              <w:spacing w:after="0" w:line="240" w:lineRule="auto"/>
              <w:jc w:val="center"/>
              <w:rPr>
                <w:sz w:val="21"/>
                <w:szCs w:val="21"/>
              </w:rPr>
            </w:pPr>
          </w:p>
        </w:tc>
        <w:tc>
          <w:tcPr>
            <w:tcW w:w="9055" w:type="dxa"/>
            <w:tcBorders>
              <w:top w:val="nil"/>
              <w:left w:val="nil"/>
              <w:bottom w:val="nil"/>
              <w:right w:val="nil"/>
            </w:tcBorders>
            <w:shd w:val="clear" w:color="auto" w:fill="auto"/>
            <w:vAlign w:val="center"/>
          </w:tcPr>
          <w:p w:rsidR="00E60C5A" w:rsidRDefault="00E47D9C">
            <w:pPr>
              <w:spacing w:after="0" w:line="240" w:lineRule="auto"/>
              <w:rPr>
                <w:sz w:val="21"/>
                <w:szCs w:val="21"/>
              </w:rPr>
            </w:pPr>
            <w:r>
              <w:rPr>
                <w:sz w:val="21"/>
                <w:szCs w:val="21"/>
              </w:rPr>
              <w:t>01. Introducción al cambio climático en sistemas costeros y la física de los fenómenos meteoceanográficos.</w:t>
            </w:r>
          </w:p>
        </w:tc>
      </w:tr>
      <w:tr w:rsidR="00E60C5A">
        <w:trPr>
          <w:trHeight w:val="288"/>
        </w:trPr>
        <w:tc>
          <w:tcPr>
            <w:tcW w:w="869" w:type="dxa"/>
            <w:gridSpan w:val="2"/>
            <w:tcBorders>
              <w:top w:val="nil"/>
              <w:left w:val="nil"/>
              <w:bottom w:val="single" w:sz="4" w:space="0" w:color="9BC2E6"/>
              <w:right w:val="nil"/>
            </w:tcBorders>
            <w:shd w:val="clear" w:color="auto" w:fill="auto"/>
            <w:vAlign w:val="bottom"/>
          </w:tcPr>
          <w:p w:rsidR="00E60C5A" w:rsidRDefault="00E60C5A">
            <w:pPr>
              <w:spacing w:after="0" w:line="240" w:lineRule="auto"/>
              <w:jc w:val="center"/>
              <w:rPr>
                <w:sz w:val="21"/>
                <w:szCs w:val="21"/>
              </w:rPr>
            </w:pPr>
          </w:p>
        </w:tc>
        <w:tc>
          <w:tcPr>
            <w:tcW w:w="9055" w:type="dxa"/>
            <w:tcBorders>
              <w:top w:val="nil"/>
              <w:left w:val="nil"/>
              <w:bottom w:val="nil"/>
              <w:right w:val="nil"/>
            </w:tcBorders>
            <w:shd w:val="clear" w:color="auto" w:fill="auto"/>
            <w:vAlign w:val="center"/>
          </w:tcPr>
          <w:p w:rsidR="00E60C5A" w:rsidRDefault="00E47D9C">
            <w:pPr>
              <w:spacing w:after="0" w:line="240" w:lineRule="auto"/>
              <w:rPr>
                <w:sz w:val="21"/>
                <w:szCs w:val="21"/>
              </w:rPr>
            </w:pPr>
            <w:r>
              <w:rPr>
                <w:sz w:val="21"/>
                <w:szCs w:val="21"/>
              </w:rPr>
              <w:t>02. Respuestas al impacto del cambio climático en sistemas costeros.</w:t>
            </w:r>
          </w:p>
        </w:tc>
      </w:tr>
      <w:tr w:rsidR="00E60C5A">
        <w:trPr>
          <w:trHeight w:val="288"/>
        </w:trPr>
        <w:tc>
          <w:tcPr>
            <w:tcW w:w="869" w:type="dxa"/>
            <w:gridSpan w:val="2"/>
            <w:tcBorders>
              <w:top w:val="nil"/>
              <w:left w:val="nil"/>
              <w:bottom w:val="nil"/>
              <w:right w:val="nil"/>
            </w:tcBorders>
            <w:shd w:val="clear" w:color="auto" w:fill="auto"/>
            <w:vAlign w:val="bottom"/>
          </w:tcPr>
          <w:p w:rsidR="00E60C5A" w:rsidRDefault="00E47D9C">
            <w:pPr>
              <w:spacing w:after="0" w:line="240" w:lineRule="auto"/>
              <w:jc w:val="center"/>
              <w:rPr>
                <w:sz w:val="21"/>
                <w:szCs w:val="21"/>
              </w:rPr>
            </w:pPr>
            <w:r>
              <w:rPr>
                <w:sz w:val="21"/>
                <w:szCs w:val="21"/>
              </w:rPr>
              <w:t>2</w:t>
            </w:r>
          </w:p>
        </w:tc>
        <w:tc>
          <w:tcPr>
            <w:tcW w:w="9055" w:type="dxa"/>
            <w:tcBorders>
              <w:top w:val="nil"/>
              <w:left w:val="nil"/>
              <w:bottom w:val="nil"/>
              <w:right w:val="nil"/>
            </w:tcBorders>
            <w:shd w:val="clear" w:color="auto" w:fill="auto"/>
            <w:vAlign w:val="center"/>
          </w:tcPr>
          <w:p w:rsidR="00E60C5A" w:rsidRDefault="00E47D9C">
            <w:pPr>
              <w:spacing w:after="0" w:line="240" w:lineRule="auto"/>
              <w:rPr>
                <w:sz w:val="21"/>
                <w:szCs w:val="21"/>
              </w:rPr>
            </w:pPr>
            <w:r>
              <w:rPr>
                <w:sz w:val="21"/>
                <w:szCs w:val="21"/>
              </w:rPr>
              <w:t>Modelos de proyección climática.</w:t>
            </w:r>
          </w:p>
        </w:tc>
      </w:tr>
      <w:tr w:rsidR="00E60C5A">
        <w:trPr>
          <w:trHeight w:val="288"/>
        </w:trPr>
        <w:tc>
          <w:tcPr>
            <w:tcW w:w="869" w:type="dxa"/>
            <w:gridSpan w:val="2"/>
            <w:tcBorders>
              <w:top w:val="nil"/>
              <w:left w:val="nil"/>
              <w:bottom w:val="nil"/>
              <w:right w:val="nil"/>
            </w:tcBorders>
            <w:shd w:val="clear" w:color="auto" w:fill="auto"/>
            <w:vAlign w:val="bottom"/>
          </w:tcPr>
          <w:p w:rsidR="00E60C5A" w:rsidRDefault="00E60C5A">
            <w:pPr>
              <w:spacing w:after="0" w:line="240" w:lineRule="auto"/>
              <w:jc w:val="center"/>
              <w:rPr>
                <w:sz w:val="21"/>
                <w:szCs w:val="21"/>
              </w:rPr>
            </w:pPr>
          </w:p>
        </w:tc>
        <w:tc>
          <w:tcPr>
            <w:tcW w:w="9055" w:type="dxa"/>
            <w:tcBorders>
              <w:top w:val="nil"/>
              <w:left w:val="nil"/>
              <w:bottom w:val="nil"/>
              <w:right w:val="nil"/>
            </w:tcBorders>
            <w:shd w:val="clear" w:color="auto" w:fill="auto"/>
            <w:vAlign w:val="center"/>
          </w:tcPr>
          <w:p w:rsidR="00E60C5A" w:rsidRDefault="00E47D9C">
            <w:pPr>
              <w:spacing w:after="0" w:line="240" w:lineRule="auto"/>
              <w:rPr>
                <w:sz w:val="21"/>
                <w:szCs w:val="21"/>
              </w:rPr>
            </w:pPr>
            <w:r>
              <w:rPr>
                <w:sz w:val="21"/>
                <w:szCs w:val="21"/>
              </w:rPr>
              <w:t>03. Enfoque metodológico en el uso de variables meteoceanográficas con fuentes de información climática.</w:t>
            </w:r>
          </w:p>
        </w:tc>
      </w:tr>
      <w:tr w:rsidR="00E60C5A">
        <w:trPr>
          <w:trHeight w:val="288"/>
        </w:trPr>
        <w:tc>
          <w:tcPr>
            <w:tcW w:w="869" w:type="dxa"/>
            <w:gridSpan w:val="2"/>
            <w:tcBorders>
              <w:top w:val="nil"/>
              <w:left w:val="nil"/>
              <w:bottom w:val="nil"/>
              <w:right w:val="nil"/>
            </w:tcBorders>
            <w:shd w:val="clear" w:color="auto" w:fill="auto"/>
            <w:vAlign w:val="bottom"/>
          </w:tcPr>
          <w:p w:rsidR="00E60C5A" w:rsidRDefault="00E60C5A">
            <w:pPr>
              <w:spacing w:after="0" w:line="240" w:lineRule="auto"/>
              <w:jc w:val="center"/>
              <w:rPr>
                <w:sz w:val="21"/>
                <w:szCs w:val="21"/>
              </w:rPr>
            </w:pPr>
          </w:p>
        </w:tc>
        <w:tc>
          <w:tcPr>
            <w:tcW w:w="9055" w:type="dxa"/>
            <w:tcBorders>
              <w:top w:val="nil"/>
              <w:left w:val="nil"/>
              <w:bottom w:val="nil"/>
              <w:right w:val="nil"/>
            </w:tcBorders>
            <w:shd w:val="clear" w:color="auto" w:fill="auto"/>
            <w:vAlign w:val="center"/>
          </w:tcPr>
          <w:p w:rsidR="00E60C5A" w:rsidRDefault="00E47D9C">
            <w:pPr>
              <w:spacing w:after="0" w:line="240" w:lineRule="auto"/>
              <w:rPr>
                <w:sz w:val="21"/>
                <w:szCs w:val="21"/>
              </w:rPr>
            </w:pPr>
            <w:r>
              <w:rPr>
                <w:sz w:val="21"/>
                <w:szCs w:val="21"/>
              </w:rPr>
              <w:t>04. Proyecciones climáticas de viento, presión atmosférica, oleaje, marea meteorológica y nivel del mar.</w:t>
            </w:r>
          </w:p>
        </w:tc>
      </w:tr>
      <w:tr w:rsidR="00E60C5A">
        <w:trPr>
          <w:trHeight w:val="288"/>
        </w:trPr>
        <w:tc>
          <w:tcPr>
            <w:tcW w:w="869" w:type="dxa"/>
            <w:gridSpan w:val="2"/>
            <w:tcBorders>
              <w:top w:val="nil"/>
              <w:left w:val="nil"/>
              <w:bottom w:val="single" w:sz="4" w:space="0" w:color="9BC2E6"/>
              <w:right w:val="nil"/>
            </w:tcBorders>
            <w:shd w:val="clear" w:color="auto" w:fill="auto"/>
            <w:vAlign w:val="bottom"/>
          </w:tcPr>
          <w:p w:rsidR="00E60C5A" w:rsidRDefault="00E60C5A">
            <w:pPr>
              <w:spacing w:after="0" w:line="240" w:lineRule="auto"/>
              <w:jc w:val="center"/>
              <w:rPr>
                <w:sz w:val="21"/>
                <w:szCs w:val="21"/>
              </w:rPr>
            </w:pPr>
          </w:p>
        </w:tc>
        <w:tc>
          <w:tcPr>
            <w:tcW w:w="9055" w:type="dxa"/>
            <w:tcBorders>
              <w:top w:val="nil"/>
              <w:left w:val="nil"/>
              <w:bottom w:val="nil"/>
              <w:right w:val="nil"/>
            </w:tcBorders>
            <w:shd w:val="clear" w:color="auto" w:fill="auto"/>
            <w:vAlign w:val="center"/>
          </w:tcPr>
          <w:p w:rsidR="00E60C5A" w:rsidRDefault="00E47D9C">
            <w:pPr>
              <w:spacing w:after="0" w:line="240" w:lineRule="auto"/>
              <w:rPr>
                <w:sz w:val="21"/>
                <w:szCs w:val="21"/>
              </w:rPr>
            </w:pPr>
            <w:r>
              <w:rPr>
                <w:sz w:val="21"/>
                <w:szCs w:val="21"/>
              </w:rPr>
              <w:t>05. Modelos de proyecciones climáticas</w:t>
            </w:r>
          </w:p>
        </w:tc>
      </w:tr>
      <w:tr w:rsidR="00E60C5A">
        <w:trPr>
          <w:trHeight w:val="288"/>
        </w:trPr>
        <w:tc>
          <w:tcPr>
            <w:tcW w:w="869" w:type="dxa"/>
            <w:gridSpan w:val="2"/>
            <w:tcBorders>
              <w:top w:val="nil"/>
              <w:left w:val="nil"/>
              <w:bottom w:val="nil"/>
              <w:right w:val="nil"/>
            </w:tcBorders>
            <w:shd w:val="clear" w:color="auto" w:fill="auto"/>
            <w:vAlign w:val="bottom"/>
          </w:tcPr>
          <w:p w:rsidR="00E60C5A" w:rsidRDefault="00E47D9C">
            <w:pPr>
              <w:spacing w:after="0" w:line="240" w:lineRule="auto"/>
              <w:jc w:val="center"/>
              <w:rPr>
                <w:sz w:val="21"/>
                <w:szCs w:val="21"/>
              </w:rPr>
            </w:pPr>
            <w:r>
              <w:rPr>
                <w:sz w:val="21"/>
                <w:szCs w:val="21"/>
              </w:rPr>
              <w:t>3</w:t>
            </w:r>
          </w:p>
        </w:tc>
        <w:tc>
          <w:tcPr>
            <w:tcW w:w="9055" w:type="dxa"/>
            <w:tcBorders>
              <w:top w:val="nil"/>
              <w:left w:val="nil"/>
              <w:bottom w:val="nil"/>
              <w:right w:val="nil"/>
            </w:tcBorders>
            <w:shd w:val="clear" w:color="auto" w:fill="auto"/>
            <w:vAlign w:val="center"/>
          </w:tcPr>
          <w:p w:rsidR="00E60C5A" w:rsidRDefault="00E47D9C">
            <w:pPr>
              <w:spacing w:after="0" w:line="240" w:lineRule="auto"/>
              <w:rPr>
                <w:sz w:val="21"/>
                <w:szCs w:val="21"/>
              </w:rPr>
            </w:pPr>
            <w:r>
              <w:rPr>
                <w:sz w:val="21"/>
                <w:szCs w:val="21"/>
              </w:rPr>
              <w:t>Modelos de proyección climática.</w:t>
            </w:r>
          </w:p>
        </w:tc>
      </w:tr>
      <w:tr w:rsidR="00E60C5A">
        <w:trPr>
          <w:trHeight w:val="288"/>
        </w:trPr>
        <w:tc>
          <w:tcPr>
            <w:tcW w:w="869" w:type="dxa"/>
            <w:gridSpan w:val="2"/>
            <w:tcBorders>
              <w:top w:val="nil"/>
              <w:left w:val="nil"/>
              <w:bottom w:val="nil"/>
              <w:right w:val="nil"/>
            </w:tcBorders>
            <w:shd w:val="clear" w:color="auto" w:fill="auto"/>
            <w:vAlign w:val="bottom"/>
          </w:tcPr>
          <w:p w:rsidR="00E60C5A" w:rsidRDefault="00E60C5A">
            <w:pPr>
              <w:spacing w:after="0" w:line="240" w:lineRule="auto"/>
              <w:jc w:val="center"/>
              <w:rPr>
                <w:sz w:val="21"/>
                <w:szCs w:val="21"/>
              </w:rPr>
            </w:pPr>
          </w:p>
        </w:tc>
        <w:tc>
          <w:tcPr>
            <w:tcW w:w="9055" w:type="dxa"/>
            <w:tcBorders>
              <w:top w:val="nil"/>
              <w:left w:val="nil"/>
              <w:bottom w:val="nil"/>
              <w:right w:val="nil"/>
            </w:tcBorders>
            <w:shd w:val="clear" w:color="auto" w:fill="auto"/>
            <w:vAlign w:val="center"/>
          </w:tcPr>
          <w:p w:rsidR="00E60C5A" w:rsidRDefault="00E47D9C">
            <w:pPr>
              <w:spacing w:after="0" w:line="240" w:lineRule="auto"/>
              <w:rPr>
                <w:sz w:val="21"/>
                <w:szCs w:val="21"/>
              </w:rPr>
            </w:pPr>
            <w:r>
              <w:rPr>
                <w:sz w:val="21"/>
                <w:szCs w:val="21"/>
              </w:rPr>
              <w:t>04. Proyecciones climáticas de viento, presión atmosférica, oleaje, marea meteorológica y nivel del mar.</w:t>
            </w:r>
          </w:p>
        </w:tc>
      </w:tr>
      <w:tr w:rsidR="00E60C5A">
        <w:trPr>
          <w:trHeight w:val="288"/>
        </w:trPr>
        <w:tc>
          <w:tcPr>
            <w:tcW w:w="869" w:type="dxa"/>
            <w:gridSpan w:val="2"/>
            <w:tcBorders>
              <w:top w:val="nil"/>
              <w:left w:val="nil"/>
              <w:bottom w:val="nil"/>
              <w:right w:val="nil"/>
            </w:tcBorders>
            <w:shd w:val="clear" w:color="auto" w:fill="auto"/>
            <w:vAlign w:val="bottom"/>
          </w:tcPr>
          <w:p w:rsidR="00E60C5A" w:rsidRDefault="00E60C5A">
            <w:pPr>
              <w:spacing w:after="0" w:line="240" w:lineRule="auto"/>
              <w:jc w:val="center"/>
              <w:rPr>
                <w:sz w:val="21"/>
                <w:szCs w:val="21"/>
              </w:rPr>
            </w:pPr>
          </w:p>
        </w:tc>
        <w:tc>
          <w:tcPr>
            <w:tcW w:w="9055" w:type="dxa"/>
            <w:tcBorders>
              <w:top w:val="nil"/>
              <w:left w:val="nil"/>
              <w:bottom w:val="nil"/>
              <w:right w:val="nil"/>
            </w:tcBorders>
            <w:shd w:val="clear" w:color="auto" w:fill="auto"/>
            <w:vAlign w:val="center"/>
          </w:tcPr>
          <w:p w:rsidR="00E60C5A" w:rsidRDefault="00E47D9C">
            <w:pPr>
              <w:spacing w:after="0" w:line="240" w:lineRule="auto"/>
              <w:rPr>
                <w:sz w:val="21"/>
                <w:szCs w:val="21"/>
              </w:rPr>
            </w:pPr>
            <w:r>
              <w:rPr>
                <w:sz w:val="21"/>
                <w:szCs w:val="21"/>
              </w:rPr>
              <w:t>05. Modelos de proyecciones climáticas</w:t>
            </w:r>
          </w:p>
        </w:tc>
      </w:tr>
      <w:tr w:rsidR="00E60C5A">
        <w:trPr>
          <w:trHeight w:val="288"/>
        </w:trPr>
        <w:tc>
          <w:tcPr>
            <w:tcW w:w="869" w:type="dxa"/>
            <w:gridSpan w:val="2"/>
            <w:tcBorders>
              <w:top w:val="nil"/>
              <w:left w:val="nil"/>
              <w:bottom w:val="nil"/>
              <w:right w:val="nil"/>
            </w:tcBorders>
            <w:shd w:val="clear" w:color="auto" w:fill="auto"/>
            <w:vAlign w:val="bottom"/>
          </w:tcPr>
          <w:p w:rsidR="00E60C5A" w:rsidRDefault="00E60C5A">
            <w:pPr>
              <w:spacing w:after="0" w:line="240" w:lineRule="auto"/>
              <w:jc w:val="center"/>
              <w:rPr>
                <w:sz w:val="21"/>
                <w:szCs w:val="21"/>
              </w:rPr>
            </w:pPr>
          </w:p>
        </w:tc>
        <w:tc>
          <w:tcPr>
            <w:tcW w:w="9055" w:type="dxa"/>
            <w:tcBorders>
              <w:top w:val="nil"/>
              <w:left w:val="nil"/>
              <w:bottom w:val="nil"/>
              <w:right w:val="nil"/>
            </w:tcBorders>
            <w:shd w:val="clear" w:color="auto" w:fill="auto"/>
            <w:vAlign w:val="center"/>
          </w:tcPr>
          <w:p w:rsidR="00E60C5A" w:rsidRDefault="00E47D9C">
            <w:pPr>
              <w:spacing w:after="0" w:line="240" w:lineRule="auto"/>
              <w:rPr>
                <w:sz w:val="21"/>
                <w:szCs w:val="21"/>
              </w:rPr>
            </w:pPr>
            <w:r>
              <w:rPr>
                <w:sz w:val="21"/>
                <w:szCs w:val="21"/>
              </w:rPr>
              <w:t>Fundamentos del procesamiento de proyecciones climáticas.</w:t>
            </w:r>
          </w:p>
        </w:tc>
      </w:tr>
      <w:tr w:rsidR="00E60C5A">
        <w:trPr>
          <w:trHeight w:val="288"/>
        </w:trPr>
        <w:tc>
          <w:tcPr>
            <w:tcW w:w="869" w:type="dxa"/>
            <w:gridSpan w:val="2"/>
            <w:tcBorders>
              <w:top w:val="nil"/>
              <w:left w:val="nil"/>
              <w:bottom w:val="single" w:sz="4" w:space="0" w:color="9BC2E6"/>
              <w:right w:val="nil"/>
            </w:tcBorders>
            <w:shd w:val="clear" w:color="auto" w:fill="auto"/>
            <w:vAlign w:val="bottom"/>
          </w:tcPr>
          <w:p w:rsidR="00E60C5A" w:rsidRDefault="00E60C5A">
            <w:pPr>
              <w:spacing w:after="0" w:line="240" w:lineRule="auto"/>
              <w:jc w:val="center"/>
              <w:rPr>
                <w:sz w:val="21"/>
                <w:szCs w:val="21"/>
              </w:rPr>
            </w:pPr>
          </w:p>
        </w:tc>
        <w:tc>
          <w:tcPr>
            <w:tcW w:w="9055" w:type="dxa"/>
            <w:tcBorders>
              <w:top w:val="nil"/>
              <w:left w:val="nil"/>
              <w:bottom w:val="nil"/>
              <w:right w:val="nil"/>
            </w:tcBorders>
            <w:shd w:val="clear" w:color="auto" w:fill="auto"/>
            <w:vAlign w:val="center"/>
          </w:tcPr>
          <w:p w:rsidR="00E60C5A" w:rsidRDefault="00E47D9C">
            <w:pPr>
              <w:spacing w:after="0" w:line="240" w:lineRule="auto"/>
              <w:rPr>
                <w:sz w:val="21"/>
                <w:szCs w:val="21"/>
              </w:rPr>
            </w:pPr>
            <w:r>
              <w:rPr>
                <w:sz w:val="21"/>
                <w:szCs w:val="21"/>
              </w:rPr>
              <w:t>06. Impactos en zonas costeras</w:t>
            </w:r>
          </w:p>
        </w:tc>
      </w:tr>
      <w:tr w:rsidR="00E60C5A">
        <w:trPr>
          <w:trHeight w:val="288"/>
        </w:trPr>
        <w:tc>
          <w:tcPr>
            <w:tcW w:w="869" w:type="dxa"/>
            <w:gridSpan w:val="2"/>
            <w:tcBorders>
              <w:top w:val="nil"/>
              <w:left w:val="nil"/>
              <w:bottom w:val="nil"/>
              <w:right w:val="nil"/>
            </w:tcBorders>
            <w:shd w:val="clear" w:color="auto" w:fill="auto"/>
            <w:vAlign w:val="bottom"/>
          </w:tcPr>
          <w:p w:rsidR="00E60C5A" w:rsidRDefault="00E47D9C">
            <w:pPr>
              <w:spacing w:after="0" w:line="240" w:lineRule="auto"/>
              <w:jc w:val="center"/>
              <w:rPr>
                <w:sz w:val="21"/>
                <w:szCs w:val="21"/>
              </w:rPr>
            </w:pPr>
            <w:r>
              <w:rPr>
                <w:sz w:val="21"/>
                <w:szCs w:val="21"/>
              </w:rPr>
              <w:t>4</w:t>
            </w:r>
          </w:p>
        </w:tc>
        <w:tc>
          <w:tcPr>
            <w:tcW w:w="9055" w:type="dxa"/>
            <w:tcBorders>
              <w:top w:val="nil"/>
              <w:left w:val="nil"/>
              <w:bottom w:val="nil"/>
              <w:right w:val="nil"/>
            </w:tcBorders>
            <w:shd w:val="clear" w:color="auto" w:fill="auto"/>
            <w:vAlign w:val="center"/>
          </w:tcPr>
          <w:p w:rsidR="00E60C5A" w:rsidRDefault="00E47D9C">
            <w:pPr>
              <w:spacing w:after="0" w:line="240" w:lineRule="auto"/>
              <w:rPr>
                <w:sz w:val="21"/>
                <w:szCs w:val="21"/>
              </w:rPr>
            </w:pPr>
            <w:r>
              <w:rPr>
                <w:sz w:val="21"/>
                <w:szCs w:val="21"/>
              </w:rPr>
              <w:t>Fundamentos del procesamiento de proyecciones climáticas.</w:t>
            </w:r>
          </w:p>
        </w:tc>
      </w:tr>
      <w:tr w:rsidR="00E60C5A">
        <w:trPr>
          <w:trHeight w:val="288"/>
        </w:trPr>
        <w:tc>
          <w:tcPr>
            <w:tcW w:w="869" w:type="dxa"/>
            <w:gridSpan w:val="2"/>
            <w:tcBorders>
              <w:top w:val="nil"/>
              <w:left w:val="nil"/>
              <w:bottom w:val="single" w:sz="4" w:space="0" w:color="9BC2E6"/>
              <w:right w:val="nil"/>
            </w:tcBorders>
            <w:shd w:val="clear" w:color="auto" w:fill="auto"/>
            <w:vAlign w:val="bottom"/>
          </w:tcPr>
          <w:p w:rsidR="00E60C5A" w:rsidRDefault="00E60C5A">
            <w:pPr>
              <w:spacing w:after="0" w:line="240" w:lineRule="auto"/>
              <w:jc w:val="center"/>
              <w:rPr>
                <w:sz w:val="21"/>
                <w:szCs w:val="21"/>
              </w:rPr>
            </w:pPr>
          </w:p>
        </w:tc>
        <w:tc>
          <w:tcPr>
            <w:tcW w:w="9055" w:type="dxa"/>
            <w:tcBorders>
              <w:top w:val="nil"/>
              <w:left w:val="nil"/>
              <w:bottom w:val="nil"/>
              <w:right w:val="nil"/>
            </w:tcBorders>
            <w:shd w:val="clear" w:color="auto" w:fill="auto"/>
            <w:vAlign w:val="center"/>
          </w:tcPr>
          <w:p w:rsidR="00E60C5A" w:rsidRDefault="00E47D9C">
            <w:pPr>
              <w:spacing w:after="0" w:line="240" w:lineRule="auto"/>
              <w:rPr>
                <w:sz w:val="21"/>
                <w:szCs w:val="21"/>
              </w:rPr>
            </w:pPr>
            <w:r>
              <w:rPr>
                <w:sz w:val="21"/>
                <w:szCs w:val="21"/>
              </w:rPr>
              <w:t>07. Procesamiento y visualización de proyecciones climáticas</w:t>
            </w:r>
          </w:p>
        </w:tc>
      </w:tr>
      <w:tr w:rsidR="00E60C5A">
        <w:trPr>
          <w:trHeight w:val="288"/>
        </w:trPr>
        <w:tc>
          <w:tcPr>
            <w:tcW w:w="869" w:type="dxa"/>
            <w:gridSpan w:val="2"/>
            <w:tcBorders>
              <w:top w:val="nil"/>
              <w:left w:val="nil"/>
              <w:bottom w:val="nil"/>
              <w:right w:val="nil"/>
            </w:tcBorders>
            <w:shd w:val="clear" w:color="auto" w:fill="auto"/>
            <w:vAlign w:val="bottom"/>
          </w:tcPr>
          <w:p w:rsidR="00E60C5A" w:rsidRDefault="00E47D9C">
            <w:pPr>
              <w:spacing w:after="0" w:line="240" w:lineRule="auto"/>
              <w:jc w:val="center"/>
              <w:rPr>
                <w:sz w:val="21"/>
                <w:szCs w:val="21"/>
              </w:rPr>
            </w:pPr>
            <w:r>
              <w:rPr>
                <w:sz w:val="21"/>
                <w:szCs w:val="21"/>
              </w:rPr>
              <w:t>5</w:t>
            </w:r>
          </w:p>
        </w:tc>
        <w:tc>
          <w:tcPr>
            <w:tcW w:w="9055" w:type="dxa"/>
            <w:tcBorders>
              <w:top w:val="nil"/>
              <w:left w:val="nil"/>
              <w:bottom w:val="nil"/>
              <w:right w:val="nil"/>
            </w:tcBorders>
            <w:shd w:val="clear" w:color="auto" w:fill="auto"/>
            <w:vAlign w:val="center"/>
          </w:tcPr>
          <w:p w:rsidR="00E60C5A" w:rsidRDefault="00E47D9C">
            <w:pPr>
              <w:spacing w:after="0" w:line="240" w:lineRule="auto"/>
              <w:rPr>
                <w:sz w:val="21"/>
                <w:szCs w:val="21"/>
              </w:rPr>
            </w:pPr>
            <w:r>
              <w:rPr>
                <w:sz w:val="21"/>
                <w:szCs w:val="21"/>
              </w:rPr>
              <w:t>Adaptación ante escenarios de cambio climático.</w:t>
            </w:r>
          </w:p>
        </w:tc>
      </w:tr>
      <w:tr w:rsidR="00E60C5A">
        <w:trPr>
          <w:trHeight w:val="288"/>
        </w:trPr>
        <w:tc>
          <w:tcPr>
            <w:tcW w:w="869" w:type="dxa"/>
            <w:gridSpan w:val="2"/>
            <w:tcBorders>
              <w:top w:val="nil"/>
              <w:left w:val="nil"/>
              <w:right w:val="nil"/>
            </w:tcBorders>
            <w:shd w:val="clear" w:color="auto" w:fill="auto"/>
            <w:vAlign w:val="bottom"/>
          </w:tcPr>
          <w:p w:rsidR="00E60C5A" w:rsidRDefault="00E60C5A">
            <w:pPr>
              <w:spacing w:after="0" w:line="240" w:lineRule="auto"/>
              <w:rPr>
                <w:sz w:val="21"/>
                <w:szCs w:val="21"/>
              </w:rPr>
            </w:pPr>
          </w:p>
        </w:tc>
        <w:tc>
          <w:tcPr>
            <w:tcW w:w="9055" w:type="dxa"/>
            <w:tcBorders>
              <w:top w:val="nil"/>
              <w:left w:val="nil"/>
              <w:right w:val="nil"/>
            </w:tcBorders>
            <w:shd w:val="clear" w:color="auto" w:fill="auto"/>
            <w:vAlign w:val="center"/>
          </w:tcPr>
          <w:p w:rsidR="00E60C5A" w:rsidRDefault="00E47D9C">
            <w:pPr>
              <w:spacing w:after="0" w:line="240" w:lineRule="auto"/>
              <w:rPr>
                <w:sz w:val="21"/>
                <w:szCs w:val="21"/>
              </w:rPr>
            </w:pPr>
            <w:r>
              <w:rPr>
                <w:sz w:val="21"/>
                <w:szCs w:val="21"/>
              </w:rPr>
              <w:t>08. Experiencias en medidas de adaptación en caletas, puertos, infraestructura costera, asentamientos, playas, humedales e islas.</w:t>
            </w:r>
          </w:p>
        </w:tc>
      </w:tr>
      <w:tr w:rsidR="00E60C5A">
        <w:trPr>
          <w:trHeight w:val="288"/>
        </w:trPr>
        <w:tc>
          <w:tcPr>
            <w:tcW w:w="869" w:type="dxa"/>
            <w:gridSpan w:val="2"/>
            <w:tcBorders>
              <w:top w:val="nil"/>
              <w:left w:val="nil"/>
              <w:bottom w:val="single" w:sz="4" w:space="0" w:color="5B9BD5"/>
              <w:right w:val="nil"/>
            </w:tcBorders>
            <w:shd w:val="clear" w:color="auto" w:fill="auto"/>
            <w:vAlign w:val="bottom"/>
          </w:tcPr>
          <w:p w:rsidR="00E60C5A" w:rsidRDefault="00E60C5A">
            <w:pPr>
              <w:spacing w:after="0" w:line="240" w:lineRule="auto"/>
              <w:rPr>
                <w:sz w:val="21"/>
                <w:szCs w:val="21"/>
              </w:rPr>
            </w:pPr>
          </w:p>
        </w:tc>
        <w:tc>
          <w:tcPr>
            <w:tcW w:w="9055" w:type="dxa"/>
            <w:tcBorders>
              <w:top w:val="nil"/>
              <w:left w:val="nil"/>
              <w:bottom w:val="single" w:sz="4" w:space="0" w:color="5B9BD5"/>
              <w:right w:val="nil"/>
            </w:tcBorders>
            <w:shd w:val="clear" w:color="auto" w:fill="auto"/>
            <w:vAlign w:val="center"/>
          </w:tcPr>
          <w:p w:rsidR="00E60C5A" w:rsidRDefault="00E47D9C">
            <w:pPr>
              <w:spacing w:after="0" w:line="240" w:lineRule="auto"/>
              <w:rPr>
                <w:sz w:val="21"/>
                <w:szCs w:val="21"/>
              </w:rPr>
            </w:pPr>
            <w:r>
              <w:rPr>
                <w:sz w:val="21"/>
                <w:szCs w:val="21"/>
              </w:rPr>
              <w:t>10. Planificación de la adaptación ante escenarios de cambio climático.</w:t>
            </w:r>
          </w:p>
        </w:tc>
      </w:tr>
      <w:tr w:rsidR="00E60C5A">
        <w:trPr>
          <w:trHeight w:val="288"/>
        </w:trPr>
        <w:tc>
          <w:tcPr>
            <w:tcW w:w="9924" w:type="dxa"/>
            <w:gridSpan w:val="3"/>
            <w:tcBorders>
              <w:top w:val="single" w:sz="4" w:space="0" w:color="5B9BD5"/>
              <w:left w:val="nil"/>
              <w:bottom w:val="single" w:sz="4" w:space="0" w:color="9BC2E6"/>
              <w:right w:val="nil"/>
            </w:tcBorders>
            <w:shd w:val="clear" w:color="auto" w:fill="auto"/>
            <w:vAlign w:val="bottom"/>
          </w:tcPr>
          <w:p w:rsidR="00E60C5A" w:rsidRDefault="00E47D9C">
            <w:pPr>
              <w:spacing w:after="0" w:line="240" w:lineRule="auto"/>
              <w:rPr>
                <w:b/>
                <w:sz w:val="21"/>
                <w:szCs w:val="21"/>
              </w:rPr>
            </w:pPr>
            <w:r>
              <w:rPr>
                <w:b/>
                <w:sz w:val="21"/>
                <w:szCs w:val="21"/>
              </w:rPr>
              <w:t>Inicio Fase Presencial (se indican los días dentro de esta semana)</w:t>
            </w:r>
          </w:p>
        </w:tc>
      </w:tr>
      <w:tr w:rsidR="00E60C5A">
        <w:trPr>
          <w:trHeight w:val="288"/>
        </w:trPr>
        <w:tc>
          <w:tcPr>
            <w:tcW w:w="804" w:type="dxa"/>
            <w:tcBorders>
              <w:top w:val="nil"/>
              <w:left w:val="nil"/>
              <w:bottom w:val="nil"/>
              <w:right w:val="nil"/>
            </w:tcBorders>
            <w:shd w:val="clear" w:color="auto" w:fill="auto"/>
            <w:vAlign w:val="bottom"/>
          </w:tcPr>
          <w:p w:rsidR="00E60C5A" w:rsidRDefault="00E47D9C">
            <w:pPr>
              <w:spacing w:after="0" w:line="240" w:lineRule="auto"/>
              <w:jc w:val="center"/>
              <w:rPr>
                <w:sz w:val="21"/>
                <w:szCs w:val="21"/>
              </w:rPr>
            </w:pPr>
            <w:r>
              <w:rPr>
                <w:sz w:val="21"/>
                <w:szCs w:val="21"/>
              </w:rPr>
              <w:t>6-1</w:t>
            </w:r>
          </w:p>
        </w:tc>
        <w:tc>
          <w:tcPr>
            <w:tcW w:w="9120" w:type="dxa"/>
            <w:gridSpan w:val="2"/>
            <w:tcBorders>
              <w:top w:val="nil"/>
              <w:left w:val="nil"/>
              <w:bottom w:val="nil"/>
              <w:right w:val="nil"/>
            </w:tcBorders>
            <w:shd w:val="clear" w:color="auto" w:fill="auto"/>
            <w:vAlign w:val="center"/>
          </w:tcPr>
          <w:p w:rsidR="00E60C5A" w:rsidRDefault="00E47D9C">
            <w:pPr>
              <w:spacing w:after="0" w:line="240" w:lineRule="auto"/>
              <w:rPr>
                <w:sz w:val="21"/>
                <w:szCs w:val="21"/>
              </w:rPr>
            </w:pPr>
            <w:r>
              <w:rPr>
                <w:sz w:val="21"/>
                <w:szCs w:val="21"/>
              </w:rPr>
              <w:t>El cambio climático y su impacto en sistemas costeros.</w:t>
            </w:r>
          </w:p>
        </w:tc>
      </w:tr>
      <w:tr w:rsidR="00E60C5A">
        <w:trPr>
          <w:trHeight w:val="288"/>
        </w:trPr>
        <w:tc>
          <w:tcPr>
            <w:tcW w:w="804" w:type="dxa"/>
            <w:tcBorders>
              <w:top w:val="nil"/>
              <w:left w:val="nil"/>
              <w:bottom w:val="nil"/>
              <w:right w:val="nil"/>
            </w:tcBorders>
            <w:shd w:val="clear" w:color="auto" w:fill="auto"/>
            <w:vAlign w:val="bottom"/>
          </w:tcPr>
          <w:p w:rsidR="00E60C5A" w:rsidRDefault="00E60C5A">
            <w:pPr>
              <w:spacing w:after="0" w:line="240" w:lineRule="auto"/>
              <w:jc w:val="center"/>
              <w:rPr>
                <w:sz w:val="21"/>
                <w:szCs w:val="21"/>
              </w:rPr>
            </w:pPr>
          </w:p>
        </w:tc>
        <w:tc>
          <w:tcPr>
            <w:tcW w:w="9120" w:type="dxa"/>
            <w:gridSpan w:val="2"/>
            <w:tcBorders>
              <w:top w:val="nil"/>
              <w:left w:val="nil"/>
              <w:bottom w:val="nil"/>
              <w:right w:val="nil"/>
            </w:tcBorders>
            <w:shd w:val="clear" w:color="auto" w:fill="auto"/>
            <w:vAlign w:val="center"/>
          </w:tcPr>
          <w:p w:rsidR="00E60C5A" w:rsidRDefault="00E47D9C">
            <w:pPr>
              <w:spacing w:after="0" w:line="240" w:lineRule="auto"/>
              <w:rPr>
                <w:sz w:val="21"/>
                <w:szCs w:val="21"/>
              </w:rPr>
            </w:pPr>
            <w:r>
              <w:rPr>
                <w:sz w:val="21"/>
                <w:szCs w:val="21"/>
              </w:rPr>
              <w:t>01. Introducción al cambio climático en sistemas costeros y la física de los fenómenos meteoceanográficos.</w:t>
            </w:r>
          </w:p>
        </w:tc>
      </w:tr>
      <w:tr w:rsidR="00E60C5A">
        <w:trPr>
          <w:trHeight w:val="288"/>
        </w:trPr>
        <w:tc>
          <w:tcPr>
            <w:tcW w:w="804" w:type="dxa"/>
            <w:tcBorders>
              <w:top w:val="nil"/>
              <w:left w:val="nil"/>
              <w:bottom w:val="single" w:sz="4" w:space="0" w:color="9BC2E6"/>
              <w:right w:val="nil"/>
            </w:tcBorders>
            <w:shd w:val="clear" w:color="auto" w:fill="auto"/>
            <w:vAlign w:val="bottom"/>
          </w:tcPr>
          <w:p w:rsidR="00E60C5A" w:rsidRDefault="00E60C5A">
            <w:pPr>
              <w:spacing w:after="0" w:line="240" w:lineRule="auto"/>
              <w:jc w:val="center"/>
              <w:rPr>
                <w:sz w:val="21"/>
                <w:szCs w:val="21"/>
              </w:rPr>
            </w:pPr>
          </w:p>
        </w:tc>
        <w:tc>
          <w:tcPr>
            <w:tcW w:w="9120" w:type="dxa"/>
            <w:gridSpan w:val="2"/>
            <w:tcBorders>
              <w:top w:val="nil"/>
              <w:left w:val="nil"/>
              <w:bottom w:val="nil"/>
              <w:right w:val="nil"/>
            </w:tcBorders>
            <w:shd w:val="clear" w:color="auto" w:fill="auto"/>
            <w:vAlign w:val="center"/>
          </w:tcPr>
          <w:p w:rsidR="00E60C5A" w:rsidRDefault="00E47D9C">
            <w:pPr>
              <w:spacing w:after="0" w:line="240" w:lineRule="auto"/>
              <w:rPr>
                <w:sz w:val="21"/>
                <w:szCs w:val="21"/>
              </w:rPr>
            </w:pPr>
            <w:r>
              <w:rPr>
                <w:sz w:val="21"/>
                <w:szCs w:val="21"/>
              </w:rPr>
              <w:t>02. Respuestas al impacto del cambio climático en sistemas costeros.</w:t>
            </w:r>
          </w:p>
        </w:tc>
      </w:tr>
      <w:tr w:rsidR="00E60C5A">
        <w:trPr>
          <w:trHeight w:val="288"/>
        </w:trPr>
        <w:tc>
          <w:tcPr>
            <w:tcW w:w="804" w:type="dxa"/>
            <w:tcBorders>
              <w:top w:val="nil"/>
              <w:left w:val="nil"/>
              <w:bottom w:val="nil"/>
              <w:right w:val="nil"/>
            </w:tcBorders>
            <w:shd w:val="clear" w:color="auto" w:fill="auto"/>
            <w:vAlign w:val="bottom"/>
          </w:tcPr>
          <w:p w:rsidR="00E60C5A" w:rsidRDefault="00E47D9C">
            <w:pPr>
              <w:spacing w:after="0" w:line="240" w:lineRule="auto"/>
              <w:jc w:val="center"/>
              <w:rPr>
                <w:sz w:val="21"/>
                <w:szCs w:val="21"/>
              </w:rPr>
            </w:pPr>
            <w:r>
              <w:rPr>
                <w:sz w:val="21"/>
                <w:szCs w:val="21"/>
              </w:rPr>
              <w:t>6-2</w:t>
            </w:r>
          </w:p>
        </w:tc>
        <w:tc>
          <w:tcPr>
            <w:tcW w:w="9120" w:type="dxa"/>
            <w:gridSpan w:val="2"/>
            <w:tcBorders>
              <w:top w:val="nil"/>
              <w:left w:val="nil"/>
              <w:bottom w:val="nil"/>
              <w:right w:val="nil"/>
            </w:tcBorders>
            <w:shd w:val="clear" w:color="auto" w:fill="auto"/>
            <w:vAlign w:val="center"/>
          </w:tcPr>
          <w:p w:rsidR="00E60C5A" w:rsidRDefault="00E47D9C">
            <w:pPr>
              <w:spacing w:after="0" w:line="240" w:lineRule="auto"/>
              <w:rPr>
                <w:sz w:val="21"/>
                <w:szCs w:val="21"/>
              </w:rPr>
            </w:pPr>
            <w:r>
              <w:rPr>
                <w:sz w:val="21"/>
                <w:szCs w:val="21"/>
              </w:rPr>
              <w:t>Modelos de proyección climática.</w:t>
            </w:r>
          </w:p>
        </w:tc>
      </w:tr>
      <w:tr w:rsidR="00E60C5A">
        <w:trPr>
          <w:trHeight w:val="288"/>
        </w:trPr>
        <w:tc>
          <w:tcPr>
            <w:tcW w:w="804" w:type="dxa"/>
            <w:tcBorders>
              <w:top w:val="nil"/>
              <w:left w:val="nil"/>
              <w:bottom w:val="nil"/>
              <w:right w:val="nil"/>
            </w:tcBorders>
            <w:shd w:val="clear" w:color="auto" w:fill="auto"/>
            <w:vAlign w:val="bottom"/>
          </w:tcPr>
          <w:p w:rsidR="00E60C5A" w:rsidRDefault="00E60C5A">
            <w:pPr>
              <w:spacing w:after="0" w:line="240" w:lineRule="auto"/>
              <w:jc w:val="center"/>
              <w:rPr>
                <w:sz w:val="21"/>
                <w:szCs w:val="21"/>
              </w:rPr>
            </w:pPr>
          </w:p>
        </w:tc>
        <w:tc>
          <w:tcPr>
            <w:tcW w:w="9120" w:type="dxa"/>
            <w:gridSpan w:val="2"/>
            <w:tcBorders>
              <w:top w:val="nil"/>
              <w:left w:val="nil"/>
              <w:bottom w:val="nil"/>
              <w:right w:val="nil"/>
            </w:tcBorders>
            <w:shd w:val="clear" w:color="auto" w:fill="auto"/>
            <w:vAlign w:val="center"/>
          </w:tcPr>
          <w:p w:rsidR="00E60C5A" w:rsidRDefault="00E47D9C">
            <w:pPr>
              <w:spacing w:after="0" w:line="240" w:lineRule="auto"/>
              <w:rPr>
                <w:sz w:val="21"/>
                <w:szCs w:val="21"/>
              </w:rPr>
            </w:pPr>
            <w:r>
              <w:rPr>
                <w:sz w:val="21"/>
                <w:szCs w:val="21"/>
              </w:rPr>
              <w:t>03. Enfoque metodológico en el uso de variables meteoceanográficas con fuentes de información climática.</w:t>
            </w:r>
          </w:p>
        </w:tc>
      </w:tr>
      <w:tr w:rsidR="00E60C5A">
        <w:trPr>
          <w:trHeight w:val="288"/>
        </w:trPr>
        <w:tc>
          <w:tcPr>
            <w:tcW w:w="804" w:type="dxa"/>
            <w:tcBorders>
              <w:top w:val="nil"/>
              <w:left w:val="nil"/>
              <w:bottom w:val="nil"/>
              <w:right w:val="nil"/>
            </w:tcBorders>
            <w:shd w:val="clear" w:color="auto" w:fill="auto"/>
            <w:vAlign w:val="bottom"/>
          </w:tcPr>
          <w:p w:rsidR="00E60C5A" w:rsidRDefault="00E60C5A">
            <w:pPr>
              <w:spacing w:after="0" w:line="240" w:lineRule="auto"/>
              <w:jc w:val="center"/>
              <w:rPr>
                <w:sz w:val="21"/>
                <w:szCs w:val="21"/>
              </w:rPr>
            </w:pPr>
          </w:p>
        </w:tc>
        <w:tc>
          <w:tcPr>
            <w:tcW w:w="9120" w:type="dxa"/>
            <w:gridSpan w:val="2"/>
            <w:tcBorders>
              <w:top w:val="nil"/>
              <w:left w:val="nil"/>
              <w:bottom w:val="nil"/>
              <w:right w:val="nil"/>
            </w:tcBorders>
            <w:shd w:val="clear" w:color="auto" w:fill="auto"/>
            <w:vAlign w:val="center"/>
          </w:tcPr>
          <w:p w:rsidR="00E60C5A" w:rsidRDefault="00E47D9C">
            <w:pPr>
              <w:spacing w:after="0" w:line="240" w:lineRule="auto"/>
              <w:rPr>
                <w:sz w:val="21"/>
                <w:szCs w:val="21"/>
              </w:rPr>
            </w:pPr>
            <w:r>
              <w:rPr>
                <w:sz w:val="21"/>
                <w:szCs w:val="21"/>
              </w:rPr>
              <w:t>04. Proyecciones climáticas de viento, presión atmosférica, oleaje, marea meteorológica y nivel del mar.</w:t>
            </w:r>
          </w:p>
        </w:tc>
      </w:tr>
      <w:tr w:rsidR="00E60C5A">
        <w:trPr>
          <w:trHeight w:val="288"/>
        </w:trPr>
        <w:tc>
          <w:tcPr>
            <w:tcW w:w="804" w:type="dxa"/>
            <w:tcBorders>
              <w:top w:val="nil"/>
              <w:left w:val="nil"/>
              <w:bottom w:val="single" w:sz="4" w:space="0" w:color="9BC2E6"/>
              <w:right w:val="nil"/>
            </w:tcBorders>
            <w:shd w:val="clear" w:color="auto" w:fill="auto"/>
            <w:vAlign w:val="bottom"/>
          </w:tcPr>
          <w:p w:rsidR="00E60C5A" w:rsidRDefault="00E60C5A">
            <w:pPr>
              <w:spacing w:after="0" w:line="240" w:lineRule="auto"/>
              <w:jc w:val="center"/>
              <w:rPr>
                <w:sz w:val="21"/>
                <w:szCs w:val="21"/>
              </w:rPr>
            </w:pPr>
          </w:p>
        </w:tc>
        <w:tc>
          <w:tcPr>
            <w:tcW w:w="9120" w:type="dxa"/>
            <w:gridSpan w:val="2"/>
            <w:tcBorders>
              <w:top w:val="nil"/>
              <w:left w:val="nil"/>
              <w:bottom w:val="nil"/>
              <w:right w:val="nil"/>
            </w:tcBorders>
            <w:shd w:val="clear" w:color="auto" w:fill="auto"/>
            <w:vAlign w:val="center"/>
          </w:tcPr>
          <w:p w:rsidR="00E60C5A" w:rsidRDefault="00E47D9C">
            <w:pPr>
              <w:spacing w:after="0" w:line="240" w:lineRule="auto"/>
              <w:rPr>
                <w:sz w:val="21"/>
                <w:szCs w:val="21"/>
              </w:rPr>
            </w:pPr>
            <w:r>
              <w:rPr>
                <w:sz w:val="21"/>
                <w:szCs w:val="21"/>
              </w:rPr>
              <w:t>05. Modelos de proyecciones climáticas</w:t>
            </w:r>
          </w:p>
        </w:tc>
      </w:tr>
      <w:tr w:rsidR="00E60C5A">
        <w:trPr>
          <w:trHeight w:val="288"/>
        </w:trPr>
        <w:tc>
          <w:tcPr>
            <w:tcW w:w="804" w:type="dxa"/>
            <w:tcBorders>
              <w:top w:val="nil"/>
              <w:left w:val="nil"/>
              <w:bottom w:val="nil"/>
              <w:right w:val="nil"/>
            </w:tcBorders>
            <w:shd w:val="clear" w:color="auto" w:fill="auto"/>
            <w:vAlign w:val="bottom"/>
          </w:tcPr>
          <w:p w:rsidR="00E60C5A" w:rsidRDefault="00E47D9C">
            <w:pPr>
              <w:spacing w:after="0" w:line="240" w:lineRule="auto"/>
              <w:jc w:val="center"/>
              <w:rPr>
                <w:sz w:val="21"/>
                <w:szCs w:val="21"/>
              </w:rPr>
            </w:pPr>
            <w:r>
              <w:rPr>
                <w:sz w:val="21"/>
                <w:szCs w:val="21"/>
              </w:rPr>
              <w:t>6-3</w:t>
            </w:r>
          </w:p>
        </w:tc>
        <w:tc>
          <w:tcPr>
            <w:tcW w:w="9120" w:type="dxa"/>
            <w:gridSpan w:val="2"/>
            <w:tcBorders>
              <w:top w:val="nil"/>
              <w:left w:val="nil"/>
              <w:bottom w:val="nil"/>
              <w:right w:val="nil"/>
            </w:tcBorders>
            <w:shd w:val="clear" w:color="auto" w:fill="auto"/>
            <w:vAlign w:val="center"/>
          </w:tcPr>
          <w:p w:rsidR="00E60C5A" w:rsidRDefault="00E47D9C">
            <w:pPr>
              <w:spacing w:after="0" w:line="240" w:lineRule="auto"/>
              <w:rPr>
                <w:sz w:val="21"/>
                <w:szCs w:val="21"/>
              </w:rPr>
            </w:pPr>
            <w:r>
              <w:rPr>
                <w:sz w:val="21"/>
                <w:szCs w:val="21"/>
              </w:rPr>
              <w:t>Fundamentos del procesamiento de proyecciones climáticas.</w:t>
            </w:r>
          </w:p>
        </w:tc>
      </w:tr>
      <w:tr w:rsidR="00E60C5A">
        <w:trPr>
          <w:trHeight w:val="288"/>
        </w:trPr>
        <w:tc>
          <w:tcPr>
            <w:tcW w:w="804" w:type="dxa"/>
            <w:tcBorders>
              <w:top w:val="nil"/>
              <w:left w:val="nil"/>
              <w:bottom w:val="nil"/>
              <w:right w:val="nil"/>
            </w:tcBorders>
            <w:shd w:val="clear" w:color="auto" w:fill="auto"/>
            <w:vAlign w:val="bottom"/>
          </w:tcPr>
          <w:p w:rsidR="00E60C5A" w:rsidRDefault="00E60C5A">
            <w:pPr>
              <w:spacing w:after="0" w:line="240" w:lineRule="auto"/>
              <w:jc w:val="center"/>
              <w:rPr>
                <w:sz w:val="21"/>
                <w:szCs w:val="21"/>
              </w:rPr>
            </w:pPr>
          </w:p>
        </w:tc>
        <w:tc>
          <w:tcPr>
            <w:tcW w:w="9120" w:type="dxa"/>
            <w:gridSpan w:val="2"/>
            <w:tcBorders>
              <w:top w:val="nil"/>
              <w:left w:val="nil"/>
              <w:bottom w:val="nil"/>
              <w:right w:val="nil"/>
            </w:tcBorders>
            <w:shd w:val="clear" w:color="auto" w:fill="auto"/>
            <w:vAlign w:val="center"/>
          </w:tcPr>
          <w:p w:rsidR="00E60C5A" w:rsidRDefault="00E47D9C">
            <w:pPr>
              <w:spacing w:after="0" w:line="240" w:lineRule="auto"/>
              <w:rPr>
                <w:sz w:val="21"/>
                <w:szCs w:val="21"/>
              </w:rPr>
            </w:pPr>
            <w:r>
              <w:rPr>
                <w:sz w:val="21"/>
                <w:szCs w:val="21"/>
              </w:rPr>
              <w:t>06. Impactos en zonas costeras</w:t>
            </w:r>
          </w:p>
        </w:tc>
      </w:tr>
      <w:tr w:rsidR="00E60C5A">
        <w:trPr>
          <w:trHeight w:val="288"/>
        </w:trPr>
        <w:tc>
          <w:tcPr>
            <w:tcW w:w="804" w:type="dxa"/>
            <w:tcBorders>
              <w:top w:val="nil"/>
              <w:left w:val="nil"/>
              <w:bottom w:val="single" w:sz="4" w:space="0" w:color="9BC2E6"/>
              <w:right w:val="nil"/>
            </w:tcBorders>
            <w:shd w:val="clear" w:color="auto" w:fill="auto"/>
            <w:vAlign w:val="bottom"/>
          </w:tcPr>
          <w:p w:rsidR="00E60C5A" w:rsidRDefault="00E60C5A">
            <w:pPr>
              <w:spacing w:after="0" w:line="240" w:lineRule="auto"/>
              <w:jc w:val="center"/>
              <w:rPr>
                <w:sz w:val="21"/>
                <w:szCs w:val="21"/>
              </w:rPr>
            </w:pPr>
          </w:p>
        </w:tc>
        <w:tc>
          <w:tcPr>
            <w:tcW w:w="9120" w:type="dxa"/>
            <w:gridSpan w:val="2"/>
            <w:tcBorders>
              <w:top w:val="nil"/>
              <w:left w:val="nil"/>
              <w:bottom w:val="nil"/>
              <w:right w:val="nil"/>
            </w:tcBorders>
            <w:shd w:val="clear" w:color="auto" w:fill="auto"/>
            <w:vAlign w:val="center"/>
          </w:tcPr>
          <w:p w:rsidR="00E60C5A" w:rsidRDefault="00E47D9C">
            <w:pPr>
              <w:spacing w:after="0" w:line="240" w:lineRule="auto"/>
              <w:rPr>
                <w:sz w:val="21"/>
                <w:szCs w:val="21"/>
              </w:rPr>
            </w:pPr>
            <w:r>
              <w:rPr>
                <w:sz w:val="21"/>
                <w:szCs w:val="21"/>
              </w:rPr>
              <w:t>07. Procesamiento y visualización de proyecciones climáticas</w:t>
            </w:r>
          </w:p>
        </w:tc>
      </w:tr>
      <w:tr w:rsidR="00E60C5A">
        <w:trPr>
          <w:trHeight w:val="288"/>
        </w:trPr>
        <w:tc>
          <w:tcPr>
            <w:tcW w:w="804" w:type="dxa"/>
            <w:tcBorders>
              <w:top w:val="nil"/>
              <w:left w:val="nil"/>
              <w:bottom w:val="nil"/>
              <w:right w:val="nil"/>
            </w:tcBorders>
            <w:shd w:val="clear" w:color="auto" w:fill="auto"/>
            <w:vAlign w:val="bottom"/>
          </w:tcPr>
          <w:p w:rsidR="00E60C5A" w:rsidRDefault="00E47D9C">
            <w:pPr>
              <w:spacing w:after="0" w:line="240" w:lineRule="auto"/>
              <w:jc w:val="center"/>
              <w:rPr>
                <w:sz w:val="21"/>
                <w:szCs w:val="21"/>
              </w:rPr>
            </w:pPr>
            <w:r>
              <w:rPr>
                <w:sz w:val="21"/>
                <w:szCs w:val="21"/>
              </w:rPr>
              <w:t>6-4</w:t>
            </w:r>
          </w:p>
        </w:tc>
        <w:tc>
          <w:tcPr>
            <w:tcW w:w="9120" w:type="dxa"/>
            <w:gridSpan w:val="2"/>
            <w:tcBorders>
              <w:top w:val="nil"/>
              <w:left w:val="nil"/>
              <w:bottom w:val="nil"/>
              <w:right w:val="nil"/>
            </w:tcBorders>
            <w:shd w:val="clear" w:color="auto" w:fill="auto"/>
            <w:vAlign w:val="center"/>
          </w:tcPr>
          <w:p w:rsidR="00E60C5A" w:rsidRDefault="00E47D9C">
            <w:pPr>
              <w:spacing w:after="0" w:line="240" w:lineRule="auto"/>
              <w:rPr>
                <w:sz w:val="21"/>
                <w:szCs w:val="21"/>
              </w:rPr>
            </w:pPr>
            <w:r>
              <w:rPr>
                <w:sz w:val="21"/>
                <w:szCs w:val="21"/>
              </w:rPr>
              <w:t>Adaptación ante escenarios de cambio climático.</w:t>
            </w:r>
          </w:p>
        </w:tc>
      </w:tr>
      <w:tr w:rsidR="00E60C5A">
        <w:trPr>
          <w:trHeight w:val="288"/>
        </w:trPr>
        <w:tc>
          <w:tcPr>
            <w:tcW w:w="804" w:type="dxa"/>
            <w:tcBorders>
              <w:top w:val="nil"/>
              <w:left w:val="nil"/>
              <w:bottom w:val="nil"/>
              <w:right w:val="nil"/>
            </w:tcBorders>
            <w:shd w:val="clear" w:color="auto" w:fill="auto"/>
            <w:vAlign w:val="bottom"/>
          </w:tcPr>
          <w:p w:rsidR="00E60C5A" w:rsidRDefault="00E60C5A">
            <w:pPr>
              <w:spacing w:after="0" w:line="240" w:lineRule="auto"/>
              <w:jc w:val="center"/>
              <w:rPr>
                <w:sz w:val="21"/>
                <w:szCs w:val="21"/>
              </w:rPr>
            </w:pPr>
          </w:p>
        </w:tc>
        <w:tc>
          <w:tcPr>
            <w:tcW w:w="9120" w:type="dxa"/>
            <w:gridSpan w:val="2"/>
            <w:tcBorders>
              <w:top w:val="nil"/>
              <w:left w:val="nil"/>
              <w:bottom w:val="nil"/>
              <w:right w:val="nil"/>
            </w:tcBorders>
            <w:shd w:val="clear" w:color="auto" w:fill="auto"/>
            <w:vAlign w:val="center"/>
          </w:tcPr>
          <w:p w:rsidR="00E60C5A" w:rsidRDefault="00E47D9C">
            <w:pPr>
              <w:spacing w:after="0" w:line="240" w:lineRule="auto"/>
              <w:rPr>
                <w:sz w:val="21"/>
                <w:szCs w:val="21"/>
              </w:rPr>
            </w:pPr>
            <w:r>
              <w:rPr>
                <w:sz w:val="21"/>
                <w:szCs w:val="21"/>
              </w:rPr>
              <w:t>08. Experiencias en medidas de adaptación en caletas, puertos, infraestructura costera, asentamientos, playas, humedales e islas.</w:t>
            </w:r>
          </w:p>
        </w:tc>
      </w:tr>
      <w:tr w:rsidR="00E60C5A">
        <w:trPr>
          <w:trHeight w:val="288"/>
        </w:trPr>
        <w:tc>
          <w:tcPr>
            <w:tcW w:w="804" w:type="dxa"/>
            <w:tcBorders>
              <w:top w:val="nil"/>
              <w:left w:val="nil"/>
              <w:bottom w:val="nil"/>
              <w:right w:val="nil"/>
            </w:tcBorders>
            <w:shd w:val="clear" w:color="auto" w:fill="auto"/>
            <w:vAlign w:val="bottom"/>
          </w:tcPr>
          <w:p w:rsidR="00E60C5A" w:rsidRDefault="00E60C5A">
            <w:pPr>
              <w:spacing w:after="0" w:line="240" w:lineRule="auto"/>
              <w:jc w:val="center"/>
              <w:rPr>
                <w:sz w:val="21"/>
                <w:szCs w:val="21"/>
              </w:rPr>
            </w:pPr>
          </w:p>
        </w:tc>
        <w:tc>
          <w:tcPr>
            <w:tcW w:w="9120" w:type="dxa"/>
            <w:gridSpan w:val="2"/>
            <w:tcBorders>
              <w:top w:val="nil"/>
              <w:left w:val="nil"/>
              <w:bottom w:val="nil"/>
              <w:right w:val="nil"/>
            </w:tcBorders>
            <w:shd w:val="clear" w:color="auto" w:fill="auto"/>
            <w:vAlign w:val="center"/>
          </w:tcPr>
          <w:p w:rsidR="00E60C5A" w:rsidRDefault="00E47D9C">
            <w:pPr>
              <w:spacing w:after="0" w:line="240" w:lineRule="auto"/>
              <w:rPr>
                <w:sz w:val="21"/>
                <w:szCs w:val="21"/>
              </w:rPr>
            </w:pPr>
            <w:r>
              <w:rPr>
                <w:sz w:val="21"/>
                <w:szCs w:val="21"/>
              </w:rPr>
              <w:t>09. Análisis de exposición e impactos en zonas costeras.</w:t>
            </w:r>
          </w:p>
        </w:tc>
      </w:tr>
      <w:tr w:rsidR="00E60C5A">
        <w:trPr>
          <w:trHeight w:val="288"/>
        </w:trPr>
        <w:tc>
          <w:tcPr>
            <w:tcW w:w="804" w:type="dxa"/>
            <w:tcBorders>
              <w:top w:val="nil"/>
              <w:left w:val="nil"/>
              <w:bottom w:val="single" w:sz="4" w:space="0" w:color="9BC2E6"/>
              <w:right w:val="nil"/>
            </w:tcBorders>
            <w:shd w:val="clear" w:color="auto" w:fill="auto"/>
            <w:vAlign w:val="bottom"/>
          </w:tcPr>
          <w:p w:rsidR="00E60C5A" w:rsidRDefault="00E60C5A">
            <w:pPr>
              <w:spacing w:after="0" w:line="240" w:lineRule="auto"/>
              <w:jc w:val="center"/>
              <w:rPr>
                <w:sz w:val="21"/>
                <w:szCs w:val="21"/>
              </w:rPr>
            </w:pPr>
          </w:p>
        </w:tc>
        <w:tc>
          <w:tcPr>
            <w:tcW w:w="9120" w:type="dxa"/>
            <w:gridSpan w:val="2"/>
            <w:tcBorders>
              <w:top w:val="nil"/>
              <w:left w:val="nil"/>
              <w:bottom w:val="nil"/>
              <w:right w:val="nil"/>
            </w:tcBorders>
            <w:shd w:val="clear" w:color="auto" w:fill="auto"/>
            <w:vAlign w:val="center"/>
          </w:tcPr>
          <w:p w:rsidR="00E60C5A" w:rsidRDefault="00E47D9C">
            <w:pPr>
              <w:spacing w:after="0" w:line="240" w:lineRule="auto"/>
              <w:rPr>
                <w:sz w:val="21"/>
                <w:szCs w:val="21"/>
              </w:rPr>
            </w:pPr>
            <w:r>
              <w:rPr>
                <w:sz w:val="21"/>
                <w:szCs w:val="21"/>
              </w:rPr>
              <w:t>10. Planificación de la adaptación ante escenarios de cambio climático.</w:t>
            </w:r>
          </w:p>
        </w:tc>
      </w:tr>
      <w:tr w:rsidR="00E60C5A">
        <w:trPr>
          <w:trHeight w:val="288"/>
        </w:trPr>
        <w:tc>
          <w:tcPr>
            <w:tcW w:w="804" w:type="dxa"/>
            <w:tcBorders>
              <w:top w:val="nil"/>
              <w:left w:val="nil"/>
              <w:bottom w:val="nil"/>
              <w:right w:val="nil"/>
            </w:tcBorders>
            <w:shd w:val="clear" w:color="auto" w:fill="auto"/>
            <w:vAlign w:val="bottom"/>
          </w:tcPr>
          <w:p w:rsidR="00E60C5A" w:rsidRDefault="00E47D9C">
            <w:pPr>
              <w:spacing w:after="0" w:line="240" w:lineRule="auto"/>
              <w:jc w:val="center"/>
              <w:rPr>
                <w:sz w:val="21"/>
                <w:szCs w:val="21"/>
              </w:rPr>
            </w:pPr>
            <w:r>
              <w:rPr>
                <w:sz w:val="21"/>
                <w:szCs w:val="21"/>
              </w:rPr>
              <w:t>6-5</w:t>
            </w:r>
          </w:p>
        </w:tc>
        <w:tc>
          <w:tcPr>
            <w:tcW w:w="9120" w:type="dxa"/>
            <w:gridSpan w:val="2"/>
            <w:tcBorders>
              <w:top w:val="nil"/>
              <w:left w:val="nil"/>
              <w:bottom w:val="nil"/>
              <w:right w:val="nil"/>
            </w:tcBorders>
            <w:shd w:val="clear" w:color="auto" w:fill="auto"/>
            <w:vAlign w:val="center"/>
          </w:tcPr>
          <w:p w:rsidR="00E60C5A" w:rsidRDefault="00E47D9C">
            <w:pPr>
              <w:spacing w:after="0" w:line="240" w:lineRule="auto"/>
              <w:rPr>
                <w:sz w:val="21"/>
                <w:szCs w:val="21"/>
              </w:rPr>
            </w:pPr>
            <w:r>
              <w:rPr>
                <w:sz w:val="21"/>
                <w:szCs w:val="21"/>
              </w:rPr>
              <w:t>Adaptación ante escenarios de cambio climático.</w:t>
            </w:r>
          </w:p>
        </w:tc>
      </w:tr>
      <w:tr w:rsidR="00E60C5A">
        <w:trPr>
          <w:trHeight w:val="288"/>
        </w:trPr>
        <w:tc>
          <w:tcPr>
            <w:tcW w:w="804" w:type="dxa"/>
            <w:tcBorders>
              <w:top w:val="nil"/>
              <w:left w:val="nil"/>
              <w:bottom w:val="single" w:sz="4" w:space="0" w:color="9BC2E6"/>
              <w:right w:val="nil"/>
            </w:tcBorders>
            <w:shd w:val="clear" w:color="auto" w:fill="auto"/>
            <w:vAlign w:val="bottom"/>
          </w:tcPr>
          <w:p w:rsidR="00E60C5A" w:rsidRDefault="00E60C5A">
            <w:pPr>
              <w:spacing w:after="0" w:line="240" w:lineRule="auto"/>
              <w:rPr>
                <w:sz w:val="21"/>
                <w:szCs w:val="21"/>
              </w:rPr>
            </w:pPr>
          </w:p>
        </w:tc>
        <w:tc>
          <w:tcPr>
            <w:tcW w:w="9120" w:type="dxa"/>
            <w:gridSpan w:val="2"/>
            <w:tcBorders>
              <w:top w:val="nil"/>
              <w:left w:val="nil"/>
              <w:bottom w:val="nil"/>
              <w:right w:val="nil"/>
            </w:tcBorders>
            <w:shd w:val="clear" w:color="auto" w:fill="auto"/>
            <w:vAlign w:val="center"/>
          </w:tcPr>
          <w:p w:rsidR="00E60C5A" w:rsidRDefault="00E47D9C">
            <w:pPr>
              <w:spacing w:after="0" w:line="240" w:lineRule="auto"/>
              <w:rPr>
                <w:sz w:val="21"/>
                <w:szCs w:val="21"/>
              </w:rPr>
            </w:pPr>
            <w:r>
              <w:rPr>
                <w:sz w:val="21"/>
                <w:szCs w:val="21"/>
              </w:rPr>
              <w:t>10. Planificación de la adaptación ante escenarios de cambio climático.</w:t>
            </w:r>
          </w:p>
        </w:tc>
      </w:tr>
    </w:tbl>
    <w:p w:rsidR="00E60C5A" w:rsidRDefault="00E60C5A"/>
    <w:p w:rsidR="00E60C5A" w:rsidRDefault="00E47D9C">
      <w:pPr>
        <w:pStyle w:val="Ttulo2"/>
        <w:numPr>
          <w:ilvl w:val="0"/>
          <w:numId w:val="5"/>
        </w:numPr>
      </w:pPr>
      <w:r>
        <w:lastRenderedPageBreak/>
        <w:t>CONTACTOS</w:t>
      </w:r>
    </w:p>
    <w:p w:rsidR="00E60C5A" w:rsidRDefault="00E47D9C">
      <w:pPr>
        <w:rPr>
          <w:b/>
        </w:rPr>
      </w:pPr>
      <w:r>
        <w:rPr>
          <w:b/>
        </w:rPr>
        <w:t>Universidad de Valparaíso</w:t>
      </w:r>
    </w:p>
    <w:p w:rsidR="00E60C5A" w:rsidRDefault="00E47D9C">
      <w:pPr>
        <w:pBdr>
          <w:top w:val="nil"/>
          <w:left w:val="nil"/>
          <w:bottom w:val="nil"/>
          <w:right w:val="nil"/>
          <w:between w:val="nil"/>
        </w:pBdr>
        <w:spacing w:after="0"/>
        <w:ind w:left="720"/>
        <w:rPr>
          <w:color w:val="000000"/>
        </w:rPr>
      </w:pPr>
      <w:r>
        <w:rPr>
          <w:color w:val="000000"/>
        </w:rPr>
        <w:t>Felipe Caselli Benavente.</w:t>
      </w:r>
    </w:p>
    <w:p w:rsidR="00E60C5A" w:rsidRDefault="00E47D9C">
      <w:pPr>
        <w:pBdr>
          <w:top w:val="nil"/>
          <w:left w:val="nil"/>
          <w:bottom w:val="nil"/>
          <w:right w:val="nil"/>
          <w:between w:val="nil"/>
        </w:pBdr>
        <w:spacing w:after="0"/>
        <w:ind w:left="720"/>
        <w:rPr>
          <w:color w:val="000000"/>
        </w:rPr>
      </w:pPr>
      <w:r>
        <w:rPr>
          <w:color w:val="000000"/>
        </w:rPr>
        <w:t>Av. Brasil 1786</w:t>
      </w:r>
    </w:p>
    <w:p w:rsidR="00E60C5A" w:rsidRDefault="00E47D9C">
      <w:pPr>
        <w:pBdr>
          <w:top w:val="nil"/>
          <w:left w:val="nil"/>
          <w:bottom w:val="nil"/>
          <w:right w:val="nil"/>
          <w:between w:val="nil"/>
        </w:pBdr>
        <w:spacing w:after="0"/>
        <w:ind w:left="720"/>
        <w:rPr>
          <w:color w:val="000000"/>
        </w:rPr>
      </w:pPr>
      <w:r>
        <w:rPr>
          <w:color w:val="000000"/>
        </w:rPr>
        <w:t>Valparaíso, Chile</w:t>
      </w:r>
    </w:p>
    <w:p w:rsidR="00E60C5A" w:rsidRDefault="00E47D9C">
      <w:pPr>
        <w:pBdr>
          <w:top w:val="nil"/>
          <w:left w:val="nil"/>
          <w:bottom w:val="nil"/>
          <w:right w:val="nil"/>
          <w:between w:val="nil"/>
        </w:pBdr>
        <w:spacing w:after="0"/>
        <w:ind w:left="720"/>
        <w:rPr>
          <w:color w:val="000000"/>
        </w:rPr>
      </w:pPr>
      <w:r>
        <w:rPr>
          <w:color w:val="000000"/>
        </w:rPr>
        <w:t xml:space="preserve">Teléfonos: +56 32 299 5916 </w:t>
      </w:r>
    </w:p>
    <w:p w:rsidR="00E60C5A" w:rsidRDefault="00E47D9C">
      <w:pPr>
        <w:pBdr>
          <w:top w:val="nil"/>
          <w:left w:val="nil"/>
          <w:bottom w:val="nil"/>
          <w:right w:val="nil"/>
          <w:between w:val="nil"/>
        </w:pBdr>
        <w:ind w:left="720"/>
        <w:rPr>
          <w:color w:val="000000"/>
        </w:rPr>
      </w:pPr>
      <w:r>
        <w:rPr>
          <w:color w:val="000000"/>
        </w:rPr>
        <w:t xml:space="preserve">Email: </w:t>
      </w:r>
      <w:hyperlink r:id="rId14">
        <w:r>
          <w:rPr>
            <w:color w:val="000000"/>
            <w:u w:val="single"/>
          </w:rPr>
          <w:t>ingenieria.oceanica@uv.cl</w:t>
        </w:r>
      </w:hyperlink>
      <w:r>
        <w:rPr>
          <w:color w:val="000000"/>
          <w:u w:val="single"/>
        </w:rPr>
        <w:t xml:space="preserve"> </w:t>
      </w:r>
    </w:p>
    <w:p w:rsidR="00E60C5A" w:rsidRDefault="00E60C5A"/>
    <w:p w:rsidR="00E60C5A" w:rsidRDefault="00E47D9C">
      <w:pPr>
        <w:rPr>
          <w:b/>
        </w:rPr>
      </w:pPr>
      <w:r>
        <w:rPr>
          <w:b/>
        </w:rPr>
        <w:t xml:space="preserve">Agencia Chilena de Cooperación Internacional para el Desarrollo (AGCID) </w:t>
      </w:r>
    </w:p>
    <w:p w:rsidR="00E60C5A" w:rsidRDefault="00E47D9C">
      <w:pPr>
        <w:pBdr>
          <w:top w:val="nil"/>
          <w:left w:val="nil"/>
          <w:bottom w:val="nil"/>
          <w:right w:val="nil"/>
          <w:between w:val="nil"/>
        </w:pBdr>
        <w:spacing w:after="0"/>
        <w:ind w:left="720"/>
        <w:rPr>
          <w:color w:val="000000"/>
        </w:rPr>
      </w:pPr>
      <w:r>
        <w:rPr>
          <w:color w:val="000000"/>
        </w:rPr>
        <w:t xml:space="preserve">Teatinos 180, Piso 8. </w:t>
      </w:r>
    </w:p>
    <w:p w:rsidR="00E60C5A" w:rsidRDefault="00E47D9C">
      <w:pPr>
        <w:pBdr>
          <w:top w:val="nil"/>
          <w:left w:val="nil"/>
          <w:bottom w:val="nil"/>
          <w:right w:val="nil"/>
          <w:between w:val="nil"/>
        </w:pBdr>
        <w:spacing w:after="0"/>
        <w:ind w:left="720"/>
        <w:rPr>
          <w:color w:val="000000"/>
        </w:rPr>
      </w:pPr>
      <w:r>
        <w:rPr>
          <w:color w:val="000000"/>
        </w:rPr>
        <w:t>Santiago, Chile</w:t>
      </w:r>
    </w:p>
    <w:p w:rsidR="00E60C5A" w:rsidRDefault="00E47D9C">
      <w:pPr>
        <w:pBdr>
          <w:top w:val="nil"/>
          <w:left w:val="nil"/>
          <w:bottom w:val="nil"/>
          <w:right w:val="nil"/>
          <w:between w:val="nil"/>
        </w:pBdr>
        <w:spacing w:after="0"/>
        <w:ind w:left="720"/>
        <w:rPr>
          <w:color w:val="000000"/>
        </w:rPr>
      </w:pPr>
      <w:r>
        <w:rPr>
          <w:color w:val="000000"/>
        </w:rPr>
        <w:t>+56 22 827 5700</w:t>
      </w:r>
    </w:p>
    <w:p w:rsidR="00E60C5A" w:rsidRDefault="00E47D9C">
      <w:pPr>
        <w:pBdr>
          <w:top w:val="nil"/>
          <w:left w:val="nil"/>
          <w:bottom w:val="nil"/>
          <w:right w:val="nil"/>
          <w:between w:val="nil"/>
        </w:pBdr>
        <w:ind w:left="720"/>
        <w:rPr>
          <w:color w:val="000000"/>
          <w:u w:val="single"/>
        </w:rPr>
      </w:pPr>
      <w:r>
        <w:rPr>
          <w:color w:val="000000"/>
        </w:rPr>
        <w:t xml:space="preserve">Email: </w:t>
      </w:r>
      <w:hyperlink r:id="rId15" w:history="1">
        <w:r w:rsidRPr="00492E23">
          <w:rPr>
            <w:rStyle w:val="Hipervnculo"/>
          </w:rPr>
          <w:t>agencia@agcid.gob.cl</w:t>
        </w:r>
      </w:hyperlink>
    </w:p>
    <w:p w:rsidR="00E60C5A" w:rsidRDefault="00E60C5A"/>
    <w:p w:rsidR="00E60C5A" w:rsidRDefault="00E47D9C">
      <w:pPr>
        <w:rPr>
          <w:b/>
        </w:rPr>
      </w:pPr>
      <w:r>
        <w:rPr>
          <w:b/>
        </w:rPr>
        <w:t>Coordinación Proyecto KIZUNA II</w:t>
      </w:r>
    </w:p>
    <w:p w:rsidR="00E60C5A" w:rsidRDefault="00E47D9C">
      <w:pPr>
        <w:pBdr>
          <w:top w:val="nil"/>
          <w:left w:val="nil"/>
          <w:bottom w:val="nil"/>
          <w:right w:val="nil"/>
          <w:between w:val="nil"/>
        </w:pBdr>
        <w:ind w:left="720"/>
        <w:rPr>
          <w:color w:val="000000"/>
        </w:rPr>
      </w:pPr>
      <w:r>
        <w:rPr>
          <w:color w:val="000000"/>
        </w:rPr>
        <w:t xml:space="preserve">Email: </w:t>
      </w:r>
      <w:hyperlink r:id="rId16">
        <w:r>
          <w:rPr>
            <w:color w:val="000000"/>
            <w:u w:val="single"/>
          </w:rPr>
          <w:t>jica.kizuna2@gmail.com</w:t>
        </w:r>
      </w:hyperlink>
      <w:r>
        <w:rPr>
          <w:color w:val="000000"/>
        </w:rPr>
        <w:t xml:space="preserve"> </w:t>
      </w:r>
    </w:p>
    <w:sectPr w:rsidR="00E60C5A">
      <w:footerReference w:type="default" r:id="rId17"/>
      <w:pgSz w:w="12240" w:h="1584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60E" w:rsidRDefault="00A1260E">
      <w:pPr>
        <w:spacing w:after="0" w:line="240" w:lineRule="auto"/>
      </w:pPr>
      <w:r>
        <w:separator/>
      </w:r>
    </w:p>
  </w:endnote>
  <w:endnote w:type="continuationSeparator" w:id="0">
    <w:p w:rsidR="00A1260E" w:rsidRDefault="00A12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MT">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C5A" w:rsidRDefault="00E47D9C">
    <w:pPr>
      <w:pBdr>
        <w:top w:val="nil"/>
        <w:left w:val="nil"/>
        <w:bottom w:val="nil"/>
        <w:right w:val="nil"/>
        <w:between w:val="nil"/>
      </w:pBdr>
      <w:tabs>
        <w:tab w:val="center" w:pos="4252"/>
        <w:tab w:val="right" w:pos="8504"/>
      </w:tabs>
      <w:jc w:val="center"/>
      <w:rPr>
        <w:color w:val="000000"/>
      </w:rPr>
    </w:pPr>
    <w:r>
      <w:rPr>
        <w:color w:val="000000"/>
      </w:rPr>
      <w:t xml:space="preserve">Página </w:t>
    </w:r>
    <w:r>
      <w:rPr>
        <w:color w:val="000000"/>
        <w:sz w:val="24"/>
        <w:szCs w:val="24"/>
      </w:rPr>
      <w:fldChar w:fldCharType="begin"/>
    </w:r>
    <w:r>
      <w:rPr>
        <w:color w:val="000000"/>
        <w:sz w:val="24"/>
        <w:szCs w:val="24"/>
      </w:rPr>
      <w:instrText>PAGE</w:instrText>
    </w:r>
    <w:r>
      <w:rPr>
        <w:color w:val="000000"/>
        <w:sz w:val="24"/>
        <w:szCs w:val="24"/>
      </w:rPr>
      <w:fldChar w:fldCharType="separate"/>
    </w:r>
    <w:r w:rsidR="00821D74">
      <w:rPr>
        <w:noProof/>
        <w:color w:val="000000"/>
        <w:sz w:val="24"/>
        <w:szCs w:val="24"/>
      </w:rPr>
      <w:t>11</w:t>
    </w:r>
    <w:r>
      <w:rPr>
        <w:color w:val="000000"/>
        <w:sz w:val="24"/>
        <w:szCs w:val="24"/>
      </w:rPr>
      <w:fldChar w:fldCharType="end"/>
    </w:r>
    <w:r>
      <w:rPr>
        <w:color w:val="000000"/>
      </w:rPr>
      <w:t xml:space="preserve"> de </w:t>
    </w:r>
    <w:r>
      <w:rPr>
        <w:color w:val="000000"/>
        <w:sz w:val="24"/>
        <w:szCs w:val="24"/>
      </w:rPr>
      <w:fldChar w:fldCharType="begin"/>
    </w:r>
    <w:r>
      <w:rPr>
        <w:color w:val="000000"/>
        <w:sz w:val="24"/>
        <w:szCs w:val="24"/>
      </w:rPr>
      <w:instrText>NUMPAGES</w:instrText>
    </w:r>
    <w:r>
      <w:rPr>
        <w:color w:val="000000"/>
        <w:sz w:val="24"/>
        <w:szCs w:val="24"/>
      </w:rPr>
      <w:fldChar w:fldCharType="separate"/>
    </w:r>
    <w:r w:rsidR="00821D74">
      <w:rPr>
        <w:noProof/>
        <w:color w:val="000000"/>
        <w:sz w:val="24"/>
        <w:szCs w:val="24"/>
      </w:rPr>
      <w:t>11</w:t>
    </w:r>
    <w:r>
      <w:rPr>
        <w:color w:val="00000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60E" w:rsidRDefault="00A1260E">
      <w:pPr>
        <w:spacing w:after="0" w:line="240" w:lineRule="auto"/>
      </w:pPr>
      <w:r>
        <w:separator/>
      </w:r>
    </w:p>
  </w:footnote>
  <w:footnote w:type="continuationSeparator" w:id="0">
    <w:p w:rsidR="00A1260E" w:rsidRDefault="00A1260E">
      <w:pPr>
        <w:spacing w:after="0" w:line="240" w:lineRule="auto"/>
      </w:pPr>
      <w:r>
        <w:continuationSeparator/>
      </w:r>
    </w:p>
  </w:footnote>
  <w:footnote w:id="1">
    <w:p w:rsidR="00E60C5A" w:rsidRPr="00FC465F" w:rsidRDefault="00E47D9C">
      <w:pPr>
        <w:pBdr>
          <w:top w:val="nil"/>
          <w:left w:val="nil"/>
          <w:bottom w:val="nil"/>
          <w:right w:val="nil"/>
          <w:between w:val="nil"/>
        </w:pBdr>
        <w:spacing w:after="0"/>
        <w:rPr>
          <w:color w:val="000000"/>
          <w:sz w:val="20"/>
          <w:szCs w:val="20"/>
          <w:lang w:val="en-GB"/>
        </w:rPr>
      </w:pPr>
      <w:r>
        <w:rPr>
          <w:vertAlign w:val="superscript"/>
        </w:rPr>
        <w:footnoteRef/>
      </w:r>
      <w:r w:rsidRPr="00FC465F">
        <w:rPr>
          <w:color w:val="000000"/>
          <w:sz w:val="20"/>
          <w:szCs w:val="20"/>
          <w:lang w:val="en-GB"/>
        </w:rPr>
        <w:t xml:space="preserve"> Sitio web: </w:t>
      </w:r>
      <w:hyperlink r:id="rId1">
        <w:r w:rsidRPr="00FC465F">
          <w:rPr>
            <w:color w:val="0563C1"/>
            <w:sz w:val="20"/>
            <w:szCs w:val="20"/>
            <w:u w:val="single"/>
            <w:lang w:val="en-GB"/>
          </w:rPr>
          <w:t>http://ingenieriaoceanica.uv.cl</w:t>
        </w:r>
      </w:hyperlink>
      <w:r w:rsidRPr="00FC465F">
        <w:rPr>
          <w:color w:val="000000"/>
          <w:sz w:val="20"/>
          <w:szCs w:val="20"/>
          <w:lang w:val="en-GB"/>
        </w:rPr>
        <w:t xml:space="preserve"> </w:t>
      </w:r>
    </w:p>
  </w:footnote>
  <w:footnote w:id="2">
    <w:p w:rsidR="00E60C5A" w:rsidRPr="00FC465F" w:rsidRDefault="00E47D9C">
      <w:pPr>
        <w:pBdr>
          <w:top w:val="nil"/>
          <w:left w:val="nil"/>
          <w:bottom w:val="nil"/>
          <w:right w:val="nil"/>
          <w:between w:val="nil"/>
        </w:pBdr>
        <w:spacing w:after="0"/>
        <w:rPr>
          <w:color w:val="000000"/>
          <w:sz w:val="20"/>
          <w:szCs w:val="20"/>
          <w:lang w:val="en-GB"/>
        </w:rPr>
      </w:pPr>
      <w:r>
        <w:rPr>
          <w:vertAlign w:val="superscript"/>
        </w:rPr>
        <w:footnoteRef/>
      </w:r>
      <w:r w:rsidRPr="00FC465F">
        <w:rPr>
          <w:color w:val="000000"/>
          <w:sz w:val="20"/>
          <w:szCs w:val="20"/>
          <w:lang w:val="en-GB"/>
        </w:rPr>
        <w:t xml:space="preserve"> Sitio web: </w:t>
      </w:r>
      <w:hyperlink r:id="rId2">
        <w:r w:rsidRPr="00FC465F">
          <w:rPr>
            <w:color w:val="0563C1"/>
            <w:sz w:val="20"/>
            <w:szCs w:val="20"/>
            <w:u w:val="single"/>
            <w:lang w:val="en-GB"/>
          </w:rPr>
          <w:t>http://www.uv.cl</w:t>
        </w:r>
      </w:hyperlink>
      <w:r w:rsidRPr="00FC465F">
        <w:rPr>
          <w:color w:val="000000"/>
          <w:sz w:val="20"/>
          <w:szCs w:val="20"/>
          <w:lang w:val="en-GB"/>
        </w:rPr>
        <w:t xml:space="preserve"> </w:t>
      </w:r>
    </w:p>
  </w:footnote>
  <w:footnote w:id="3">
    <w:p w:rsidR="00E60C5A" w:rsidRDefault="00E47D9C">
      <w:pPr>
        <w:pBdr>
          <w:top w:val="nil"/>
          <w:left w:val="nil"/>
          <w:bottom w:val="nil"/>
          <w:right w:val="nil"/>
          <w:between w:val="nil"/>
        </w:pBdr>
        <w:spacing w:after="0"/>
        <w:rPr>
          <w:color w:val="000000"/>
          <w:sz w:val="20"/>
          <w:szCs w:val="20"/>
        </w:rPr>
      </w:pPr>
      <w:r>
        <w:rPr>
          <w:vertAlign w:val="superscript"/>
        </w:rPr>
        <w:footnoteRef/>
      </w:r>
      <w:r>
        <w:rPr>
          <w:color w:val="000000"/>
          <w:sz w:val="20"/>
          <w:szCs w:val="20"/>
        </w:rPr>
        <w:t xml:space="preserve"> No se permitirá cambio de lugar de alojamiento ni se cubrirán gastos personales dentro del hotel.</w:t>
      </w:r>
    </w:p>
  </w:footnote>
  <w:footnote w:id="4">
    <w:p w:rsidR="00E60C5A" w:rsidRDefault="00E47D9C">
      <w:pPr>
        <w:pBdr>
          <w:top w:val="nil"/>
          <w:left w:val="nil"/>
          <w:bottom w:val="nil"/>
          <w:right w:val="nil"/>
          <w:between w:val="nil"/>
        </w:pBdr>
        <w:spacing w:after="0"/>
        <w:rPr>
          <w:color w:val="000000"/>
          <w:sz w:val="20"/>
          <w:szCs w:val="20"/>
        </w:rPr>
      </w:pPr>
      <w:r>
        <w:rPr>
          <w:vertAlign w:val="superscript"/>
        </w:rPr>
        <w:footnoteRef/>
      </w:r>
      <w:r>
        <w:rPr>
          <w:color w:val="000000"/>
          <w:sz w:val="20"/>
          <w:szCs w:val="20"/>
        </w:rPr>
        <w:t xml:space="preserve"> Este programa académico requiere de un número mínimo de participantes para poder dictarse y, por motivos de fuerza mayor, podría experimentar cambios en su programación, equipo docente y/o modalidad de realización. Cualquier cambio será informado por la Coordinación del Proyecto.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23871"/>
    <w:multiLevelType w:val="multilevel"/>
    <w:tmpl w:val="03460120"/>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303284C"/>
    <w:multiLevelType w:val="multilevel"/>
    <w:tmpl w:val="4C0CF2A6"/>
    <w:lvl w:ilvl="0">
      <w:start w:val="1"/>
      <w:numFmt w:val="bullet"/>
      <w:pStyle w:val="Ttulo2"/>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32FB01AE"/>
    <w:multiLevelType w:val="multilevel"/>
    <w:tmpl w:val="4DDC5C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371B4357"/>
    <w:multiLevelType w:val="multilevel"/>
    <w:tmpl w:val="558685EA"/>
    <w:lvl w:ilvl="0">
      <w:start w:val="1"/>
      <w:numFmt w:val="lowerLetter"/>
      <w:lvlText w:val="%1."/>
      <w:lvlJc w:val="left"/>
      <w:pPr>
        <w:ind w:left="360" w:hanging="360"/>
      </w:pPr>
      <w:rPr>
        <w:strike w:val="0"/>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nsid w:val="3F4F7436"/>
    <w:multiLevelType w:val="multilevel"/>
    <w:tmpl w:val="1B4A5D0C"/>
    <w:lvl w:ilvl="0">
      <w:start w:val="1"/>
      <w:numFmt w:val="decimal"/>
      <w:lvlText w:val="(%1)"/>
      <w:lvlJc w:val="left"/>
      <w:pPr>
        <w:ind w:left="360" w:hanging="360"/>
      </w:pPr>
      <w:rPr>
        <w:vertAlign w:val="baseline"/>
      </w:rPr>
    </w:lvl>
    <w:lvl w:ilvl="1">
      <w:start w:val="1"/>
      <w:numFmt w:val="lowerRoman"/>
      <w:lvlText w:val="%2."/>
      <w:lvlJc w:val="right"/>
      <w:pPr>
        <w:ind w:left="900" w:hanging="360"/>
      </w:pPr>
      <w:rPr>
        <w:vertAlign w:val="baseline"/>
      </w:rPr>
    </w:lvl>
    <w:lvl w:ilvl="2">
      <w:start w:val="1"/>
      <w:numFmt w:val="upperRoman"/>
      <w:lvlText w:val="%3."/>
      <w:lvlJc w:val="left"/>
      <w:pPr>
        <w:ind w:left="1680" w:hanging="720"/>
      </w:pPr>
      <w:rPr>
        <w:vertAlign w:val="baseline"/>
      </w:rPr>
    </w:lvl>
    <w:lvl w:ilvl="3">
      <w:start w:val="1"/>
      <w:numFmt w:val="decimal"/>
      <w:lvlText w:val="%4."/>
      <w:lvlJc w:val="left"/>
      <w:pPr>
        <w:ind w:left="1800" w:hanging="420"/>
      </w:pPr>
      <w:rPr>
        <w:vertAlign w:val="baseline"/>
      </w:rPr>
    </w:lvl>
    <w:lvl w:ilvl="4">
      <w:start w:val="1"/>
      <w:numFmt w:val="decimal"/>
      <w:lvlText w:val="(%5)"/>
      <w:lvlJc w:val="left"/>
      <w:pPr>
        <w:ind w:left="2220" w:hanging="420"/>
      </w:pPr>
      <w:rPr>
        <w:vertAlign w:val="baseline"/>
      </w:rPr>
    </w:lvl>
    <w:lvl w:ilvl="5">
      <w:start w:val="1"/>
      <w:numFmt w:val="decimal"/>
      <w:lvlText w:val="%6"/>
      <w:lvlJc w:val="left"/>
      <w:pPr>
        <w:ind w:left="2640" w:hanging="420"/>
      </w:pPr>
      <w:rPr>
        <w:vertAlign w:val="baseline"/>
      </w:rPr>
    </w:lvl>
    <w:lvl w:ilvl="6">
      <w:start w:val="1"/>
      <w:numFmt w:val="decimal"/>
      <w:lvlText w:val="%7."/>
      <w:lvlJc w:val="left"/>
      <w:pPr>
        <w:ind w:left="3060" w:hanging="420"/>
      </w:pPr>
      <w:rPr>
        <w:vertAlign w:val="baseline"/>
      </w:rPr>
    </w:lvl>
    <w:lvl w:ilvl="7">
      <w:start w:val="1"/>
      <w:numFmt w:val="decimal"/>
      <w:lvlText w:val="(%8)"/>
      <w:lvlJc w:val="left"/>
      <w:pPr>
        <w:ind w:left="3480" w:hanging="420"/>
      </w:pPr>
      <w:rPr>
        <w:vertAlign w:val="baseline"/>
      </w:rPr>
    </w:lvl>
    <w:lvl w:ilvl="8">
      <w:start w:val="1"/>
      <w:numFmt w:val="decimal"/>
      <w:lvlText w:val="%9"/>
      <w:lvlJc w:val="left"/>
      <w:pPr>
        <w:ind w:left="3900" w:hanging="420"/>
      </w:pPr>
      <w:rPr>
        <w:vertAlign w:val="baseline"/>
      </w:rPr>
    </w:lvl>
  </w:abstractNum>
  <w:abstractNum w:abstractNumId="5">
    <w:nsid w:val="43986C74"/>
    <w:multiLevelType w:val="multilevel"/>
    <w:tmpl w:val="E3EC71CA"/>
    <w:lvl w:ilvl="0">
      <w:start w:val="17"/>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49C00689"/>
    <w:multiLevelType w:val="multilevel"/>
    <w:tmpl w:val="A95A6C1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BD80536"/>
    <w:multiLevelType w:val="multilevel"/>
    <w:tmpl w:val="2AC0571E"/>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78940DEB"/>
    <w:multiLevelType w:val="multilevel"/>
    <w:tmpl w:val="52C606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3"/>
  </w:num>
  <w:num w:numId="4">
    <w:abstractNumId w:val="1"/>
  </w:num>
  <w:num w:numId="5">
    <w:abstractNumId w:val="6"/>
  </w:num>
  <w:num w:numId="6">
    <w:abstractNumId w:val="5"/>
  </w:num>
  <w:num w:numId="7">
    <w:abstractNumId w:val="7"/>
  </w:num>
  <w:num w:numId="8">
    <w:abstractNumId w:val="4"/>
  </w:num>
  <w:num w:numId="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gela Cerda Cattan">
    <w15:presenceInfo w15:providerId="None" w15:userId="Angela Cerda Catt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C5A"/>
    <w:rsid w:val="000541E5"/>
    <w:rsid w:val="000E1282"/>
    <w:rsid w:val="00821D74"/>
    <w:rsid w:val="00A1260E"/>
    <w:rsid w:val="00A47BAF"/>
    <w:rsid w:val="00C06605"/>
    <w:rsid w:val="00CB56F3"/>
    <w:rsid w:val="00E47D9C"/>
    <w:rsid w:val="00E60C5A"/>
    <w:rsid w:val="00FC465F"/>
    <w:rsid w:val="00FE363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CL" w:eastAsia="es-CL" w:bidi="ar-SA"/>
      </w:rPr>
    </w:rPrDefault>
    <w:pPrDefault>
      <w:pPr>
        <w:spacing w:after="12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1FF"/>
  </w:style>
  <w:style w:type="paragraph" w:styleId="Ttulo1">
    <w:name w:val="heading 1"/>
    <w:basedOn w:val="Normal"/>
    <w:link w:val="Ttulo1Car"/>
    <w:uiPriority w:val="1"/>
    <w:qFormat/>
    <w:rsid w:val="00B65E3B"/>
    <w:pPr>
      <w:widowControl w:val="0"/>
      <w:spacing w:after="240"/>
      <w:ind w:left="810" w:hanging="708"/>
      <w:outlineLvl w:val="0"/>
    </w:pPr>
    <w:rPr>
      <w:rFonts w:asciiTheme="majorHAnsi" w:eastAsia="Arial" w:hAnsiTheme="majorHAnsi" w:cstheme="majorHAnsi"/>
      <w:b/>
      <w:bCs/>
      <w:lang w:val="es-ES"/>
    </w:rPr>
  </w:style>
  <w:style w:type="paragraph" w:styleId="Ttulo2">
    <w:name w:val="heading 2"/>
    <w:basedOn w:val="Prrafodelista"/>
    <w:next w:val="Normal"/>
    <w:link w:val="Ttulo2Car"/>
    <w:uiPriority w:val="9"/>
    <w:unhideWhenUsed/>
    <w:qFormat/>
    <w:rsid w:val="00B65E3B"/>
    <w:pPr>
      <w:numPr>
        <w:numId w:val="4"/>
      </w:numPr>
      <w:outlineLvl w:val="1"/>
    </w:pPr>
    <w:rPr>
      <w:b/>
      <w:bCs/>
    </w:rPr>
  </w:style>
  <w:style w:type="paragraph" w:styleId="Ttulo3">
    <w:name w:val="heading 3"/>
    <w:basedOn w:val="Normal"/>
    <w:next w:val="Normal"/>
    <w:link w:val="Ttulo3Car"/>
    <w:uiPriority w:val="9"/>
    <w:unhideWhenUsed/>
    <w:qFormat/>
    <w:rsid w:val="3EB2D41B"/>
    <w:pPr>
      <w:keepNext/>
      <w:keepLines/>
      <w:spacing w:before="40" w:after="0"/>
      <w:outlineLvl w:val="2"/>
    </w:pPr>
    <w:rPr>
      <w:rFonts w:asciiTheme="majorHAnsi" w:eastAsiaTheme="majorEastAsia" w:hAnsiTheme="majorHAnsi" w:cstheme="majorBidi"/>
      <w:color w:val="1F4D78"/>
      <w:sz w:val="24"/>
      <w:szCs w:val="24"/>
    </w:rPr>
  </w:style>
  <w:style w:type="paragraph" w:styleId="Ttulo4">
    <w:name w:val="heading 4"/>
    <w:basedOn w:val="Normal"/>
    <w:next w:val="Normal"/>
    <w:link w:val="Ttulo4Car"/>
    <w:uiPriority w:val="9"/>
    <w:unhideWhenUsed/>
    <w:qFormat/>
    <w:rsid w:val="3EB2D41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3EB2D41B"/>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unhideWhenUsed/>
    <w:qFormat/>
    <w:rsid w:val="3EB2D41B"/>
    <w:pPr>
      <w:keepNext/>
      <w:keepLines/>
      <w:spacing w:before="40" w:after="0"/>
      <w:outlineLvl w:val="5"/>
    </w:pPr>
    <w:rPr>
      <w:rFonts w:asciiTheme="majorHAnsi" w:eastAsiaTheme="majorEastAsia" w:hAnsiTheme="majorHAnsi" w:cstheme="majorBidi"/>
      <w:color w:val="1F4D78"/>
    </w:rPr>
  </w:style>
  <w:style w:type="paragraph" w:styleId="Ttulo7">
    <w:name w:val="heading 7"/>
    <w:basedOn w:val="Normal"/>
    <w:next w:val="Normal"/>
    <w:link w:val="Ttulo7Car"/>
    <w:uiPriority w:val="9"/>
    <w:unhideWhenUsed/>
    <w:qFormat/>
    <w:rsid w:val="3EB2D41B"/>
    <w:pPr>
      <w:keepNext/>
      <w:keepLines/>
      <w:spacing w:before="40" w:after="0"/>
      <w:outlineLvl w:val="6"/>
    </w:pPr>
    <w:rPr>
      <w:rFonts w:asciiTheme="majorHAnsi" w:eastAsiaTheme="majorEastAsia" w:hAnsiTheme="majorHAnsi" w:cstheme="majorBidi"/>
      <w:i/>
      <w:iCs/>
      <w:color w:val="1F4D78"/>
    </w:rPr>
  </w:style>
  <w:style w:type="paragraph" w:styleId="Ttulo8">
    <w:name w:val="heading 8"/>
    <w:basedOn w:val="Normal"/>
    <w:next w:val="Normal"/>
    <w:link w:val="Ttulo8Car"/>
    <w:uiPriority w:val="9"/>
    <w:unhideWhenUsed/>
    <w:qFormat/>
    <w:rsid w:val="3EB2D41B"/>
    <w:pPr>
      <w:keepNext/>
      <w:keepLines/>
      <w:spacing w:before="40" w:after="0"/>
      <w:outlineLvl w:val="7"/>
    </w:pPr>
    <w:rPr>
      <w:rFonts w:asciiTheme="majorHAnsi" w:eastAsiaTheme="majorEastAsia" w:hAnsiTheme="majorHAnsi" w:cstheme="majorBidi"/>
      <w:color w:val="272727"/>
      <w:sz w:val="21"/>
      <w:szCs w:val="21"/>
    </w:rPr>
  </w:style>
  <w:style w:type="paragraph" w:styleId="Ttulo9">
    <w:name w:val="heading 9"/>
    <w:basedOn w:val="Normal"/>
    <w:next w:val="Normal"/>
    <w:link w:val="Ttulo9Car"/>
    <w:uiPriority w:val="9"/>
    <w:unhideWhenUsed/>
    <w:qFormat/>
    <w:rsid w:val="3EB2D41B"/>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3EB2D41B"/>
    <w:pPr>
      <w:spacing w:after="0"/>
      <w:contextualSpacing/>
    </w:pPr>
    <w:rPr>
      <w:rFonts w:asciiTheme="majorHAnsi" w:eastAsiaTheme="majorEastAsia" w:hAnsiTheme="majorHAnsi" w:cstheme="majorBidi"/>
      <w:sz w:val="56"/>
      <w:szCs w:val="56"/>
    </w:rPr>
  </w:style>
  <w:style w:type="table" w:customStyle="1" w:styleId="Tablaconcuadrcula1">
    <w:name w:val="Tabla con cuadrícula1"/>
    <w:basedOn w:val="Tablanormal"/>
    <w:next w:val="Tablaconcuadrcula"/>
    <w:uiPriority w:val="39"/>
    <w:rsid w:val="005B16CB"/>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5B16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3EB2D41B"/>
    <w:pPr>
      <w:ind w:left="720"/>
      <w:contextualSpacing/>
    </w:pPr>
  </w:style>
  <w:style w:type="character" w:customStyle="1" w:styleId="Ttulo1Car">
    <w:name w:val="Título 1 Car"/>
    <w:basedOn w:val="Fuentedeprrafopredeter"/>
    <w:link w:val="Ttulo1"/>
    <w:uiPriority w:val="1"/>
    <w:rsid w:val="00B65E3B"/>
    <w:rPr>
      <w:rFonts w:asciiTheme="majorHAnsi" w:eastAsia="Arial" w:hAnsiTheme="majorHAnsi" w:cstheme="majorHAnsi"/>
      <w:b/>
      <w:bCs/>
      <w:lang w:val="es-ES"/>
    </w:rPr>
  </w:style>
  <w:style w:type="paragraph" w:styleId="Textoindependiente">
    <w:name w:val="Body Text"/>
    <w:basedOn w:val="Normal"/>
    <w:link w:val="TextoindependienteCar"/>
    <w:uiPriority w:val="1"/>
    <w:qFormat/>
    <w:rsid w:val="3EB2D41B"/>
    <w:pPr>
      <w:widowControl w:val="0"/>
      <w:spacing w:after="0"/>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3EB2D41B"/>
    <w:rPr>
      <w:rFonts w:ascii="Arial MT" w:eastAsia="Arial MT" w:hAnsi="Arial MT" w:cs="Arial MT"/>
      <w:noProof w:val="0"/>
      <w:lang w:val="es-ES"/>
    </w:rPr>
  </w:style>
  <w:style w:type="character" w:styleId="Hipervnculo">
    <w:name w:val="Hyperlink"/>
    <w:basedOn w:val="Fuentedeprrafopredeter"/>
    <w:uiPriority w:val="99"/>
    <w:unhideWhenUsed/>
    <w:rsid w:val="00852A9F"/>
    <w:rPr>
      <w:color w:val="0563C1" w:themeColor="hyperlink"/>
      <w:u w:val="single"/>
    </w:rPr>
  </w:style>
  <w:style w:type="paragraph" w:styleId="Textodeglobo">
    <w:name w:val="Balloon Text"/>
    <w:basedOn w:val="Normal"/>
    <w:link w:val="TextodegloboCar"/>
    <w:uiPriority w:val="99"/>
    <w:semiHidden/>
    <w:unhideWhenUsed/>
    <w:rsid w:val="3EB2D41B"/>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3EB2D41B"/>
    <w:rPr>
      <w:rFonts w:ascii="Tahoma" w:eastAsiaTheme="minorEastAsia" w:hAnsi="Tahoma" w:cs="Tahoma"/>
      <w:noProof w:val="0"/>
      <w:sz w:val="16"/>
      <w:szCs w:val="16"/>
      <w:lang w:val="es-CL"/>
    </w:rPr>
  </w:style>
  <w:style w:type="character" w:styleId="Refdecomentario">
    <w:name w:val="annotation reference"/>
    <w:basedOn w:val="Fuentedeprrafopredeter"/>
    <w:uiPriority w:val="99"/>
    <w:semiHidden/>
    <w:unhideWhenUsed/>
    <w:rsid w:val="0090395B"/>
    <w:rPr>
      <w:sz w:val="16"/>
      <w:szCs w:val="16"/>
    </w:rPr>
  </w:style>
  <w:style w:type="paragraph" w:styleId="Textocomentario">
    <w:name w:val="annotation text"/>
    <w:basedOn w:val="Normal"/>
    <w:link w:val="TextocomentarioCar"/>
    <w:uiPriority w:val="99"/>
    <w:unhideWhenUsed/>
    <w:rsid w:val="3EB2D41B"/>
    <w:rPr>
      <w:sz w:val="20"/>
      <w:szCs w:val="20"/>
    </w:rPr>
  </w:style>
  <w:style w:type="character" w:customStyle="1" w:styleId="TextocomentarioCar">
    <w:name w:val="Texto comentario Car"/>
    <w:basedOn w:val="Fuentedeprrafopredeter"/>
    <w:link w:val="Textocomentario"/>
    <w:uiPriority w:val="99"/>
    <w:rsid w:val="3EB2D41B"/>
    <w:rPr>
      <w:noProof w:val="0"/>
      <w:sz w:val="20"/>
      <w:szCs w:val="20"/>
      <w:lang w:val="es-CL"/>
    </w:rPr>
  </w:style>
  <w:style w:type="paragraph" w:styleId="Asuntodelcomentario">
    <w:name w:val="annotation subject"/>
    <w:basedOn w:val="Textocomentario"/>
    <w:next w:val="Textocomentario"/>
    <w:link w:val="AsuntodelcomentarioCar"/>
    <w:uiPriority w:val="99"/>
    <w:semiHidden/>
    <w:unhideWhenUsed/>
    <w:rsid w:val="3EB2D41B"/>
    <w:rPr>
      <w:b/>
      <w:bCs/>
    </w:rPr>
  </w:style>
  <w:style w:type="character" w:customStyle="1" w:styleId="AsuntodelcomentarioCar">
    <w:name w:val="Asunto del comentario Car"/>
    <w:basedOn w:val="TextocomentarioCar"/>
    <w:link w:val="Asuntodelcomentario"/>
    <w:uiPriority w:val="99"/>
    <w:semiHidden/>
    <w:rsid w:val="3EB2D41B"/>
    <w:rPr>
      <w:b/>
      <w:bCs/>
      <w:noProof w:val="0"/>
      <w:sz w:val="20"/>
      <w:szCs w:val="20"/>
      <w:lang w:val="es-CL"/>
    </w:rPr>
  </w:style>
  <w:style w:type="paragraph" w:styleId="Textonotapie">
    <w:name w:val="footnote text"/>
    <w:basedOn w:val="Normal"/>
    <w:link w:val="TextonotapieCar"/>
    <w:uiPriority w:val="99"/>
    <w:unhideWhenUsed/>
    <w:rsid w:val="3EB2D41B"/>
    <w:pPr>
      <w:spacing w:after="0"/>
    </w:pPr>
    <w:rPr>
      <w:sz w:val="20"/>
      <w:szCs w:val="20"/>
    </w:rPr>
  </w:style>
  <w:style w:type="character" w:customStyle="1" w:styleId="TextonotapieCar">
    <w:name w:val="Texto nota pie Car"/>
    <w:basedOn w:val="Fuentedeprrafopredeter"/>
    <w:link w:val="Textonotapie"/>
    <w:uiPriority w:val="99"/>
    <w:rsid w:val="3EB2D41B"/>
    <w:rPr>
      <w:noProof w:val="0"/>
      <w:sz w:val="20"/>
      <w:szCs w:val="20"/>
      <w:lang w:val="es-CL"/>
    </w:rPr>
  </w:style>
  <w:style w:type="character" w:styleId="Refdenotaalpie">
    <w:name w:val="footnote reference"/>
    <w:basedOn w:val="Fuentedeprrafopredeter"/>
    <w:uiPriority w:val="99"/>
    <w:semiHidden/>
    <w:unhideWhenUsed/>
    <w:rsid w:val="0090395B"/>
    <w:rPr>
      <w:vertAlign w:val="superscript"/>
    </w:rPr>
  </w:style>
  <w:style w:type="paragraph" w:styleId="Revisin">
    <w:name w:val="Revision"/>
    <w:hidden/>
    <w:uiPriority w:val="99"/>
    <w:semiHidden/>
    <w:rsid w:val="00CB60C6"/>
    <w:pPr>
      <w:spacing w:after="0" w:line="240" w:lineRule="auto"/>
    </w:pPr>
  </w:style>
  <w:style w:type="paragraph" w:styleId="NormalWeb">
    <w:name w:val="Normal (Web)"/>
    <w:basedOn w:val="Normal"/>
    <w:uiPriority w:val="99"/>
    <w:unhideWhenUsed/>
    <w:rsid w:val="3EB2D41B"/>
    <w:pPr>
      <w:spacing w:beforeAutospacing="1" w:afterAutospacing="1"/>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rsid w:val="00864F98"/>
    <w:rPr>
      <w:color w:val="605E5C"/>
      <w:shd w:val="clear" w:color="auto" w:fill="E1DFDD"/>
    </w:rPr>
  </w:style>
  <w:style w:type="character" w:customStyle="1" w:styleId="Mencinsinresolver2">
    <w:name w:val="Mención sin resolver2"/>
    <w:basedOn w:val="Fuentedeprrafopredeter"/>
    <w:uiPriority w:val="99"/>
    <w:semiHidden/>
    <w:unhideWhenUsed/>
    <w:rsid w:val="008944EF"/>
    <w:rPr>
      <w:color w:val="605E5C"/>
      <w:shd w:val="clear" w:color="auto" w:fill="E1DFDD"/>
    </w:rPr>
  </w:style>
  <w:style w:type="paragraph" w:styleId="Encabezado">
    <w:name w:val="header"/>
    <w:basedOn w:val="Normal"/>
    <w:link w:val="EncabezadoCar"/>
    <w:uiPriority w:val="99"/>
    <w:unhideWhenUsed/>
    <w:rsid w:val="3EB2D41B"/>
    <w:pPr>
      <w:tabs>
        <w:tab w:val="center" w:pos="4252"/>
        <w:tab w:val="right" w:pos="8504"/>
      </w:tabs>
    </w:pPr>
  </w:style>
  <w:style w:type="character" w:customStyle="1" w:styleId="EncabezadoCar">
    <w:name w:val="Encabezado Car"/>
    <w:basedOn w:val="Fuentedeprrafopredeter"/>
    <w:link w:val="Encabezado"/>
    <w:uiPriority w:val="99"/>
    <w:rsid w:val="3EB2D41B"/>
    <w:rPr>
      <w:noProof w:val="0"/>
      <w:lang w:val="es-CL"/>
    </w:rPr>
  </w:style>
  <w:style w:type="paragraph" w:styleId="Piedepgina">
    <w:name w:val="footer"/>
    <w:basedOn w:val="Normal"/>
    <w:link w:val="PiedepginaCar"/>
    <w:uiPriority w:val="99"/>
    <w:unhideWhenUsed/>
    <w:rsid w:val="3EB2D41B"/>
    <w:pPr>
      <w:tabs>
        <w:tab w:val="center" w:pos="4252"/>
        <w:tab w:val="right" w:pos="8504"/>
      </w:tabs>
    </w:pPr>
  </w:style>
  <w:style w:type="character" w:customStyle="1" w:styleId="PiedepginaCar">
    <w:name w:val="Pie de página Car"/>
    <w:basedOn w:val="Fuentedeprrafopredeter"/>
    <w:link w:val="Piedepgina"/>
    <w:uiPriority w:val="99"/>
    <w:rsid w:val="3EB2D41B"/>
    <w:rPr>
      <w:noProof w:val="0"/>
      <w:lang w:val="es-CL"/>
    </w:rPr>
  </w:style>
  <w:style w:type="table" w:customStyle="1" w:styleId="Tablanormal41">
    <w:name w:val="Tabla normal 41"/>
    <w:basedOn w:val="Tablanormal"/>
    <w:uiPriority w:val="44"/>
    <w:rsid w:val="00A1773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tulo">
    <w:name w:val="Subtitle"/>
    <w:basedOn w:val="Normal"/>
    <w:next w:val="Normal"/>
    <w:link w:val="SubttuloCar"/>
    <w:rPr>
      <w:color w:val="5A5A5A"/>
    </w:rPr>
  </w:style>
  <w:style w:type="paragraph" w:styleId="Cita">
    <w:name w:val="Quote"/>
    <w:basedOn w:val="Normal"/>
    <w:next w:val="Normal"/>
    <w:link w:val="CitaCar"/>
    <w:uiPriority w:val="29"/>
    <w:qFormat/>
    <w:rsid w:val="3EB2D41B"/>
    <w:pPr>
      <w:spacing w:before="200"/>
      <w:ind w:left="864" w:right="864"/>
      <w:jc w:val="center"/>
    </w:pPr>
    <w:rPr>
      <w:i/>
      <w:iCs/>
      <w:color w:val="404040" w:themeColor="text1" w:themeTint="BF"/>
    </w:rPr>
  </w:style>
  <w:style w:type="paragraph" w:styleId="Citadestacada">
    <w:name w:val="Intense Quote"/>
    <w:basedOn w:val="Normal"/>
    <w:next w:val="Normal"/>
    <w:link w:val="CitadestacadaCar"/>
    <w:uiPriority w:val="30"/>
    <w:qFormat/>
    <w:rsid w:val="3EB2D41B"/>
    <w:pPr>
      <w:spacing w:before="360" w:after="360"/>
      <w:ind w:left="864" w:right="864"/>
      <w:jc w:val="center"/>
    </w:pPr>
    <w:rPr>
      <w:i/>
      <w:iCs/>
      <w:color w:val="5B9BD5" w:themeColor="accent1"/>
    </w:rPr>
  </w:style>
  <w:style w:type="character" w:customStyle="1" w:styleId="Ttulo2Car">
    <w:name w:val="Título 2 Car"/>
    <w:basedOn w:val="Fuentedeprrafopredeter"/>
    <w:link w:val="Ttulo2"/>
    <w:uiPriority w:val="9"/>
    <w:rsid w:val="00B65E3B"/>
    <w:rPr>
      <w:b/>
      <w:bCs/>
    </w:rPr>
  </w:style>
  <w:style w:type="character" w:customStyle="1" w:styleId="Ttulo3Car">
    <w:name w:val="Título 3 Car"/>
    <w:basedOn w:val="Fuentedeprrafopredeter"/>
    <w:link w:val="Ttulo3"/>
    <w:uiPriority w:val="9"/>
    <w:rsid w:val="3EB2D41B"/>
    <w:rPr>
      <w:rFonts w:asciiTheme="majorHAnsi" w:eastAsiaTheme="majorEastAsia" w:hAnsiTheme="majorHAnsi" w:cstheme="majorBidi"/>
      <w:noProof w:val="0"/>
      <w:color w:val="1F4D78"/>
      <w:sz w:val="24"/>
      <w:szCs w:val="24"/>
      <w:lang w:val="es-CL"/>
    </w:rPr>
  </w:style>
  <w:style w:type="character" w:customStyle="1" w:styleId="Ttulo4Car">
    <w:name w:val="Título 4 Car"/>
    <w:basedOn w:val="Fuentedeprrafopredeter"/>
    <w:link w:val="Ttulo4"/>
    <w:uiPriority w:val="9"/>
    <w:rsid w:val="3EB2D41B"/>
    <w:rPr>
      <w:rFonts w:asciiTheme="majorHAnsi" w:eastAsiaTheme="majorEastAsia" w:hAnsiTheme="majorHAnsi" w:cstheme="majorBidi"/>
      <w:i/>
      <w:iCs/>
      <w:noProof w:val="0"/>
      <w:color w:val="2E74B5" w:themeColor="accent1" w:themeShade="BF"/>
      <w:lang w:val="es-CL"/>
    </w:rPr>
  </w:style>
  <w:style w:type="character" w:customStyle="1" w:styleId="Ttulo5Car">
    <w:name w:val="Título 5 Car"/>
    <w:basedOn w:val="Fuentedeprrafopredeter"/>
    <w:link w:val="Ttulo5"/>
    <w:uiPriority w:val="9"/>
    <w:rsid w:val="3EB2D41B"/>
    <w:rPr>
      <w:rFonts w:asciiTheme="majorHAnsi" w:eastAsiaTheme="majorEastAsia" w:hAnsiTheme="majorHAnsi" w:cstheme="majorBidi"/>
      <w:noProof w:val="0"/>
      <w:color w:val="2E74B5" w:themeColor="accent1" w:themeShade="BF"/>
      <w:lang w:val="es-CL"/>
    </w:rPr>
  </w:style>
  <w:style w:type="character" w:customStyle="1" w:styleId="Ttulo6Car">
    <w:name w:val="Título 6 Car"/>
    <w:basedOn w:val="Fuentedeprrafopredeter"/>
    <w:link w:val="Ttulo6"/>
    <w:uiPriority w:val="9"/>
    <w:rsid w:val="3EB2D41B"/>
    <w:rPr>
      <w:rFonts w:asciiTheme="majorHAnsi" w:eastAsiaTheme="majorEastAsia" w:hAnsiTheme="majorHAnsi" w:cstheme="majorBidi"/>
      <w:noProof w:val="0"/>
      <w:color w:val="1F4D78"/>
      <w:lang w:val="es-CL"/>
    </w:rPr>
  </w:style>
  <w:style w:type="character" w:customStyle="1" w:styleId="Ttulo7Car">
    <w:name w:val="Título 7 Car"/>
    <w:basedOn w:val="Fuentedeprrafopredeter"/>
    <w:link w:val="Ttulo7"/>
    <w:uiPriority w:val="9"/>
    <w:rsid w:val="3EB2D41B"/>
    <w:rPr>
      <w:rFonts w:asciiTheme="majorHAnsi" w:eastAsiaTheme="majorEastAsia" w:hAnsiTheme="majorHAnsi" w:cstheme="majorBidi"/>
      <w:i/>
      <w:iCs/>
      <w:noProof w:val="0"/>
      <w:color w:val="1F4D78"/>
      <w:lang w:val="es-CL"/>
    </w:rPr>
  </w:style>
  <w:style w:type="character" w:customStyle="1" w:styleId="Ttulo8Car">
    <w:name w:val="Título 8 Car"/>
    <w:basedOn w:val="Fuentedeprrafopredeter"/>
    <w:link w:val="Ttulo8"/>
    <w:uiPriority w:val="9"/>
    <w:rsid w:val="3EB2D41B"/>
    <w:rPr>
      <w:rFonts w:asciiTheme="majorHAnsi" w:eastAsiaTheme="majorEastAsia" w:hAnsiTheme="majorHAnsi" w:cstheme="majorBidi"/>
      <w:noProof w:val="0"/>
      <w:color w:val="272727"/>
      <w:sz w:val="21"/>
      <w:szCs w:val="21"/>
      <w:lang w:val="es-CL"/>
    </w:rPr>
  </w:style>
  <w:style w:type="character" w:customStyle="1" w:styleId="Ttulo9Car">
    <w:name w:val="Título 9 Car"/>
    <w:basedOn w:val="Fuentedeprrafopredeter"/>
    <w:link w:val="Ttulo9"/>
    <w:uiPriority w:val="9"/>
    <w:rsid w:val="3EB2D41B"/>
    <w:rPr>
      <w:rFonts w:asciiTheme="majorHAnsi" w:eastAsiaTheme="majorEastAsia" w:hAnsiTheme="majorHAnsi" w:cstheme="majorBidi"/>
      <w:i/>
      <w:iCs/>
      <w:noProof w:val="0"/>
      <w:color w:val="272727"/>
      <w:sz w:val="21"/>
      <w:szCs w:val="21"/>
      <w:lang w:val="es-CL"/>
    </w:rPr>
  </w:style>
  <w:style w:type="character" w:customStyle="1" w:styleId="TtuloCar">
    <w:name w:val="Título Car"/>
    <w:basedOn w:val="Fuentedeprrafopredeter"/>
    <w:link w:val="Ttulo"/>
    <w:uiPriority w:val="10"/>
    <w:rsid w:val="3EB2D41B"/>
    <w:rPr>
      <w:rFonts w:asciiTheme="majorHAnsi" w:eastAsiaTheme="majorEastAsia" w:hAnsiTheme="majorHAnsi" w:cstheme="majorBidi"/>
      <w:noProof w:val="0"/>
      <w:sz w:val="56"/>
      <w:szCs w:val="56"/>
      <w:lang w:val="es-CL"/>
    </w:rPr>
  </w:style>
  <w:style w:type="character" w:customStyle="1" w:styleId="SubttuloCar">
    <w:name w:val="Subtítulo Car"/>
    <w:basedOn w:val="Fuentedeprrafopredeter"/>
    <w:link w:val="Subttulo"/>
    <w:uiPriority w:val="11"/>
    <w:rsid w:val="3EB2D41B"/>
    <w:rPr>
      <w:noProof w:val="0"/>
      <w:color w:val="5A5A5A"/>
      <w:lang w:val="es-CL"/>
    </w:rPr>
  </w:style>
  <w:style w:type="character" w:customStyle="1" w:styleId="CitaCar">
    <w:name w:val="Cita Car"/>
    <w:basedOn w:val="Fuentedeprrafopredeter"/>
    <w:link w:val="Cita"/>
    <w:uiPriority w:val="29"/>
    <w:rsid w:val="3EB2D41B"/>
    <w:rPr>
      <w:i/>
      <w:iCs/>
      <w:noProof w:val="0"/>
      <w:color w:val="404040" w:themeColor="text1" w:themeTint="BF"/>
      <w:lang w:val="es-CL"/>
    </w:rPr>
  </w:style>
  <w:style w:type="character" w:customStyle="1" w:styleId="CitadestacadaCar">
    <w:name w:val="Cita destacada Car"/>
    <w:basedOn w:val="Fuentedeprrafopredeter"/>
    <w:link w:val="Citadestacada"/>
    <w:uiPriority w:val="30"/>
    <w:rsid w:val="3EB2D41B"/>
    <w:rPr>
      <w:i/>
      <w:iCs/>
      <w:noProof w:val="0"/>
      <w:color w:val="5B9BD5" w:themeColor="accent1"/>
      <w:lang w:val="es-CL"/>
    </w:rPr>
  </w:style>
  <w:style w:type="paragraph" w:styleId="TDC1">
    <w:name w:val="toc 1"/>
    <w:basedOn w:val="Normal"/>
    <w:next w:val="Normal"/>
    <w:uiPriority w:val="39"/>
    <w:unhideWhenUsed/>
    <w:rsid w:val="3EB2D41B"/>
    <w:pPr>
      <w:spacing w:after="100"/>
    </w:pPr>
  </w:style>
  <w:style w:type="paragraph" w:styleId="TDC2">
    <w:name w:val="toc 2"/>
    <w:basedOn w:val="Normal"/>
    <w:next w:val="Normal"/>
    <w:uiPriority w:val="39"/>
    <w:unhideWhenUsed/>
    <w:rsid w:val="3EB2D41B"/>
    <w:pPr>
      <w:spacing w:after="100"/>
      <w:ind w:left="220"/>
    </w:pPr>
  </w:style>
  <w:style w:type="paragraph" w:styleId="TDC3">
    <w:name w:val="toc 3"/>
    <w:basedOn w:val="Normal"/>
    <w:next w:val="Normal"/>
    <w:uiPriority w:val="39"/>
    <w:unhideWhenUsed/>
    <w:rsid w:val="3EB2D41B"/>
    <w:pPr>
      <w:spacing w:after="100"/>
      <w:ind w:left="440"/>
    </w:pPr>
  </w:style>
  <w:style w:type="paragraph" w:styleId="TDC4">
    <w:name w:val="toc 4"/>
    <w:basedOn w:val="Normal"/>
    <w:next w:val="Normal"/>
    <w:uiPriority w:val="39"/>
    <w:unhideWhenUsed/>
    <w:rsid w:val="3EB2D41B"/>
    <w:pPr>
      <w:spacing w:after="100"/>
      <w:ind w:left="660"/>
    </w:pPr>
  </w:style>
  <w:style w:type="paragraph" w:styleId="TDC5">
    <w:name w:val="toc 5"/>
    <w:basedOn w:val="Normal"/>
    <w:next w:val="Normal"/>
    <w:uiPriority w:val="39"/>
    <w:unhideWhenUsed/>
    <w:rsid w:val="3EB2D41B"/>
    <w:pPr>
      <w:spacing w:after="100"/>
      <w:ind w:left="880"/>
    </w:pPr>
  </w:style>
  <w:style w:type="paragraph" w:styleId="TDC6">
    <w:name w:val="toc 6"/>
    <w:basedOn w:val="Normal"/>
    <w:next w:val="Normal"/>
    <w:uiPriority w:val="39"/>
    <w:unhideWhenUsed/>
    <w:rsid w:val="3EB2D41B"/>
    <w:pPr>
      <w:spacing w:after="100"/>
      <w:ind w:left="1100"/>
    </w:pPr>
  </w:style>
  <w:style w:type="paragraph" w:styleId="TDC7">
    <w:name w:val="toc 7"/>
    <w:basedOn w:val="Normal"/>
    <w:next w:val="Normal"/>
    <w:uiPriority w:val="39"/>
    <w:unhideWhenUsed/>
    <w:rsid w:val="3EB2D41B"/>
    <w:pPr>
      <w:spacing w:after="100"/>
      <w:ind w:left="1320"/>
    </w:pPr>
  </w:style>
  <w:style w:type="paragraph" w:styleId="TDC8">
    <w:name w:val="toc 8"/>
    <w:basedOn w:val="Normal"/>
    <w:next w:val="Normal"/>
    <w:uiPriority w:val="39"/>
    <w:unhideWhenUsed/>
    <w:rsid w:val="3EB2D41B"/>
    <w:pPr>
      <w:spacing w:after="100"/>
      <w:ind w:left="1540"/>
    </w:pPr>
  </w:style>
  <w:style w:type="paragraph" w:styleId="TDC9">
    <w:name w:val="toc 9"/>
    <w:basedOn w:val="Normal"/>
    <w:next w:val="Normal"/>
    <w:uiPriority w:val="39"/>
    <w:unhideWhenUsed/>
    <w:rsid w:val="3EB2D41B"/>
    <w:pPr>
      <w:spacing w:after="100"/>
      <w:ind w:left="1760"/>
    </w:pPr>
  </w:style>
  <w:style w:type="paragraph" w:styleId="Textonotaalfinal">
    <w:name w:val="endnote text"/>
    <w:basedOn w:val="Normal"/>
    <w:link w:val="TextonotaalfinalCar"/>
    <w:uiPriority w:val="99"/>
    <w:semiHidden/>
    <w:unhideWhenUsed/>
    <w:rsid w:val="3EB2D41B"/>
    <w:pPr>
      <w:spacing w:after="0"/>
    </w:pPr>
    <w:rPr>
      <w:sz w:val="20"/>
      <w:szCs w:val="20"/>
    </w:rPr>
  </w:style>
  <w:style w:type="character" w:customStyle="1" w:styleId="TextonotaalfinalCar">
    <w:name w:val="Texto nota al final Car"/>
    <w:basedOn w:val="Fuentedeprrafopredeter"/>
    <w:link w:val="Textonotaalfinal"/>
    <w:uiPriority w:val="99"/>
    <w:semiHidden/>
    <w:rsid w:val="3EB2D41B"/>
    <w:rPr>
      <w:noProof w:val="0"/>
      <w:sz w:val="20"/>
      <w:szCs w:val="20"/>
      <w:lang w:val="es-CL"/>
    </w:rPr>
  </w:style>
  <w:style w:type="paragraph" w:styleId="Sinespaciado">
    <w:name w:val="No Spacing"/>
    <w:uiPriority w:val="1"/>
    <w:qFormat/>
    <w:rsid w:val="000B534A"/>
    <w:pPr>
      <w:spacing w:after="0" w:line="240" w:lineRule="auto"/>
    </w:pPr>
    <w:rPr>
      <w:rFonts w:eastAsiaTheme="minorHAnsi"/>
      <w:lang w:val="es-MX"/>
    </w:rPr>
  </w:style>
  <w:style w:type="character" w:customStyle="1" w:styleId="wacimagecontainer">
    <w:name w:val="wacimagecontainer"/>
    <w:basedOn w:val="Fuentedeprrafopredeter"/>
    <w:rsid w:val="0075603E"/>
  </w:style>
  <w:style w:type="character" w:styleId="Hipervnculovisitado">
    <w:name w:val="FollowedHyperlink"/>
    <w:basedOn w:val="Fuentedeprrafopredeter"/>
    <w:uiPriority w:val="99"/>
    <w:semiHidden/>
    <w:unhideWhenUsed/>
    <w:rsid w:val="00B65E3B"/>
    <w:rPr>
      <w:color w:val="954F72" w:themeColor="followedHyperlink"/>
      <w:u w:val="single"/>
    </w:rPr>
  </w:style>
  <w:style w:type="character" w:styleId="nfasisintenso">
    <w:name w:val="Intense Emphasis"/>
    <w:uiPriority w:val="21"/>
    <w:qFormat/>
    <w:rsid w:val="00A7401A"/>
    <w:rPr>
      <w:b/>
      <w:u w:val="single"/>
    </w:rPr>
  </w:style>
  <w:style w:type="character" w:styleId="Textoennegrita">
    <w:name w:val="Strong"/>
    <w:basedOn w:val="Fuentedeprrafopredeter"/>
    <w:uiPriority w:val="22"/>
    <w:qFormat/>
    <w:rsid w:val="00A7401A"/>
    <w:rPr>
      <w:b/>
      <w:bCs/>
    </w:rPr>
  </w:style>
  <w:style w:type="character" w:styleId="nfasissutil">
    <w:name w:val="Subtle Emphasis"/>
    <w:basedOn w:val="Fuentedeprrafopredeter"/>
    <w:uiPriority w:val="19"/>
    <w:qFormat/>
    <w:rsid w:val="00010E04"/>
    <w:rPr>
      <w:i/>
      <w:iCs/>
      <w:color w:val="404040" w:themeColor="text1" w:themeTint="BF"/>
    </w:rPr>
  </w:style>
  <w:style w:type="character" w:styleId="nfasis">
    <w:name w:val="Emphasis"/>
    <w:basedOn w:val="Fuentedeprrafopredeter"/>
    <w:uiPriority w:val="20"/>
    <w:qFormat/>
    <w:rsid w:val="00010E04"/>
    <w:rPr>
      <w:i/>
      <w:iCs/>
    </w:rPr>
  </w:style>
  <w:style w:type="table" w:customStyle="1" w:styleId="a">
    <w:basedOn w:val="TableNormal"/>
    <w:pPr>
      <w:spacing w:after="0" w:line="240" w:lineRule="auto"/>
    </w:pPr>
    <w:tblPr>
      <w:tblStyleRowBandSize w:val="1"/>
      <w:tblStyleColBandSize w:val="1"/>
      <w:tblCellMar>
        <w:left w:w="108"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70" w:type="dxa"/>
        <w:right w:w="7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CL" w:eastAsia="es-CL" w:bidi="ar-SA"/>
      </w:rPr>
    </w:rPrDefault>
    <w:pPrDefault>
      <w:pPr>
        <w:spacing w:after="12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1FF"/>
  </w:style>
  <w:style w:type="paragraph" w:styleId="Ttulo1">
    <w:name w:val="heading 1"/>
    <w:basedOn w:val="Normal"/>
    <w:link w:val="Ttulo1Car"/>
    <w:uiPriority w:val="1"/>
    <w:qFormat/>
    <w:rsid w:val="00B65E3B"/>
    <w:pPr>
      <w:widowControl w:val="0"/>
      <w:spacing w:after="240"/>
      <w:ind w:left="810" w:hanging="708"/>
      <w:outlineLvl w:val="0"/>
    </w:pPr>
    <w:rPr>
      <w:rFonts w:asciiTheme="majorHAnsi" w:eastAsia="Arial" w:hAnsiTheme="majorHAnsi" w:cstheme="majorHAnsi"/>
      <w:b/>
      <w:bCs/>
      <w:lang w:val="es-ES"/>
    </w:rPr>
  </w:style>
  <w:style w:type="paragraph" w:styleId="Ttulo2">
    <w:name w:val="heading 2"/>
    <w:basedOn w:val="Prrafodelista"/>
    <w:next w:val="Normal"/>
    <w:link w:val="Ttulo2Car"/>
    <w:uiPriority w:val="9"/>
    <w:unhideWhenUsed/>
    <w:qFormat/>
    <w:rsid w:val="00B65E3B"/>
    <w:pPr>
      <w:numPr>
        <w:numId w:val="4"/>
      </w:numPr>
      <w:outlineLvl w:val="1"/>
    </w:pPr>
    <w:rPr>
      <w:b/>
      <w:bCs/>
    </w:rPr>
  </w:style>
  <w:style w:type="paragraph" w:styleId="Ttulo3">
    <w:name w:val="heading 3"/>
    <w:basedOn w:val="Normal"/>
    <w:next w:val="Normal"/>
    <w:link w:val="Ttulo3Car"/>
    <w:uiPriority w:val="9"/>
    <w:unhideWhenUsed/>
    <w:qFormat/>
    <w:rsid w:val="3EB2D41B"/>
    <w:pPr>
      <w:keepNext/>
      <w:keepLines/>
      <w:spacing w:before="40" w:after="0"/>
      <w:outlineLvl w:val="2"/>
    </w:pPr>
    <w:rPr>
      <w:rFonts w:asciiTheme="majorHAnsi" w:eastAsiaTheme="majorEastAsia" w:hAnsiTheme="majorHAnsi" w:cstheme="majorBidi"/>
      <w:color w:val="1F4D78"/>
      <w:sz w:val="24"/>
      <w:szCs w:val="24"/>
    </w:rPr>
  </w:style>
  <w:style w:type="paragraph" w:styleId="Ttulo4">
    <w:name w:val="heading 4"/>
    <w:basedOn w:val="Normal"/>
    <w:next w:val="Normal"/>
    <w:link w:val="Ttulo4Car"/>
    <w:uiPriority w:val="9"/>
    <w:unhideWhenUsed/>
    <w:qFormat/>
    <w:rsid w:val="3EB2D41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3EB2D41B"/>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unhideWhenUsed/>
    <w:qFormat/>
    <w:rsid w:val="3EB2D41B"/>
    <w:pPr>
      <w:keepNext/>
      <w:keepLines/>
      <w:spacing w:before="40" w:after="0"/>
      <w:outlineLvl w:val="5"/>
    </w:pPr>
    <w:rPr>
      <w:rFonts w:asciiTheme="majorHAnsi" w:eastAsiaTheme="majorEastAsia" w:hAnsiTheme="majorHAnsi" w:cstheme="majorBidi"/>
      <w:color w:val="1F4D78"/>
    </w:rPr>
  </w:style>
  <w:style w:type="paragraph" w:styleId="Ttulo7">
    <w:name w:val="heading 7"/>
    <w:basedOn w:val="Normal"/>
    <w:next w:val="Normal"/>
    <w:link w:val="Ttulo7Car"/>
    <w:uiPriority w:val="9"/>
    <w:unhideWhenUsed/>
    <w:qFormat/>
    <w:rsid w:val="3EB2D41B"/>
    <w:pPr>
      <w:keepNext/>
      <w:keepLines/>
      <w:spacing w:before="40" w:after="0"/>
      <w:outlineLvl w:val="6"/>
    </w:pPr>
    <w:rPr>
      <w:rFonts w:asciiTheme="majorHAnsi" w:eastAsiaTheme="majorEastAsia" w:hAnsiTheme="majorHAnsi" w:cstheme="majorBidi"/>
      <w:i/>
      <w:iCs/>
      <w:color w:val="1F4D78"/>
    </w:rPr>
  </w:style>
  <w:style w:type="paragraph" w:styleId="Ttulo8">
    <w:name w:val="heading 8"/>
    <w:basedOn w:val="Normal"/>
    <w:next w:val="Normal"/>
    <w:link w:val="Ttulo8Car"/>
    <w:uiPriority w:val="9"/>
    <w:unhideWhenUsed/>
    <w:qFormat/>
    <w:rsid w:val="3EB2D41B"/>
    <w:pPr>
      <w:keepNext/>
      <w:keepLines/>
      <w:spacing w:before="40" w:after="0"/>
      <w:outlineLvl w:val="7"/>
    </w:pPr>
    <w:rPr>
      <w:rFonts w:asciiTheme="majorHAnsi" w:eastAsiaTheme="majorEastAsia" w:hAnsiTheme="majorHAnsi" w:cstheme="majorBidi"/>
      <w:color w:val="272727"/>
      <w:sz w:val="21"/>
      <w:szCs w:val="21"/>
    </w:rPr>
  </w:style>
  <w:style w:type="paragraph" w:styleId="Ttulo9">
    <w:name w:val="heading 9"/>
    <w:basedOn w:val="Normal"/>
    <w:next w:val="Normal"/>
    <w:link w:val="Ttulo9Car"/>
    <w:uiPriority w:val="9"/>
    <w:unhideWhenUsed/>
    <w:qFormat/>
    <w:rsid w:val="3EB2D41B"/>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3EB2D41B"/>
    <w:pPr>
      <w:spacing w:after="0"/>
      <w:contextualSpacing/>
    </w:pPr>
    <w:rPr>
      <w:rFonts w:asciiTheme="majorHAnsi" w:eastAsiaTheme="majorEastAsia" w:hAnsiTheme="majorHAnsi" w:cstheme="majorBidi"/>
      <w:sz w:val="56"/>
      <w:szCs w:val="56"/>
    </w:rPr>
  </w:style>
  <w:style w:type="table" w:customStyle="1" w:styleId="Tablaconcuadrcula1">
    <w:name w:val="Tabla con cuadrícula1"/>
    <w:basedOn w:val="Tablanormal"/>
    <w:next w:val="Tablaconcuadrcula"/>
    <w:uiPriority w:val="39"/>
    <w:rsid w:val="005B16CB"/>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5B16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3EB2D41B"/>
    <w:pPr>
      <w:ind w:left="720"/>
      <w:contextualSpacing/>
    </w:pPr>
  </w:style>
  <w:style w:type="character" w:customStyle="1" w:styleId="Ttulo1Car">
    <w:name w:val="Título 1 Car"/>
    <w:basedOn w:val="Fuentedeprrafopredeter"/>
    <w:link w:val="Ttulo1"/>
    <w:uiPriority w:val="1"/>
    <w:rsid w:val="00B65E3B"/>
    <w:rPr>
      <w:rFonts w:asciiTheme="majorHAnsi" w:eastAsia="Arial" w:hAnsiTheme="majorHAnsi" w:cstheme="majorHAnsi"/>
      <w:b/>
      <w:bCs/>
      <w:lang w:val="es-ES"/>
    </w:rPr>
  </w:style>
  <w:style w:type="paragraph" w:styleId="Textoindependiente">
    <w:name w:val="Body Text"/>
    <w:basedOn w:val="Normal"/>
    <w:link w:val="TextoindependienteCar"/>
    <w:uiPriority w:val="1"/>
    <w:qFormat/>
    <w:rsid w:val="3EB2D41B"/>
    <w:pPr>
      <w:widowControl w:val="0"/>
      <w:spacing w:after="0"/>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3EB2D41B"/>
    <w:rPr>
      <w:rFonts w:ascii="Arial MT" w:eastAsia="Arial MT" w:hAnsi="Arial MT" w:cs="Arial MT"/>
      <w:noProof w:val="0"/>
      <w:lang w:val="es-ES"/>
    </w:rPr>
  </w:style>
  <w:style w:type="character" w:styleId="Hipervnculo">
    <w:name w:val="Hyperlink"/>
    <w:basedOn w:val="Fuentedeprrafopredeter"/>
    <w:uiPriority w:val="99"/>
    <w:unhideWhenUsed/>
    <w:rsid w:val="00852A9F"/>
    <w:rPr>
      <w:color w:val="0563C1" w:themeColor="hyperlink"/>
      <w:u w:val="single"/>
    </w:rPr>
  </w:style>
  <w:style w:type="paragraph" w:styleId="Textodeglobo">
    <w:name w:val="Balloon Text"/>
    <w:basedOn w:val="Normal"/>
    <w:link w:val="TextodegloboCar"/>
    <w:uiPriority w:val="99"/>
    <w:semiHidden/>
    <w:unhideWhenUsed/>
    <w:rsid w:val="3EB2D41B"/>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3EB2D41B"/>
    <w:rPr>
      <w:rFonts w:ascii="Tahoma" w:eastAsiaTheme="minorEastAsia" w:hAnsi="Tahoma" w:cs="Tahoma"/>
      <w:noProof w:val="0"/>
      <w:sz w:val="16"/>
      <w:szCs w:val="16"/>
      <w:lang w:val="es-CL"/>
    </w:rPr>
  </w:style>
  <w:style w:type="character" w:styleId="Refdecomentario">
    <w:name w:val="annotation reference"/>
    <w:basedOn w:val="Fuentedeprrafopredeter"/>
    <w:uiPriority w:val="99"/>
    <w:semiHidden/>
    <w:unhideWhenUsed/>
    <w:rsid w:val="0090395B"/>
    <w:rPr>
      <w:sz w:val="16"/>
      <w:szCs w:val="16"/>
    </w:rPr>
  </w:style>
  <w:style w:type="paragraph" w:styleId="Textocomentario">
    <w:name w:val="annotation text"/>
    <w:basedOn w:val="Normal"/>
    <w:link w:val="TextocomentarioCar"/>
    <w:uiPriority w:val="99"/>
    <w:unhideWhenUsed/>
    <w:rsid w:val="3EB2D41B"/>
    <w:rPr>
      <w:sz w:val="20"/>
      <w:szCs w:val="20"/>
    </w:rPr>
  </w:style>
  <w:style w:type="character" w:customStyle="1" w:styleId="TextocomentarioCar">
    <w:name w:val="Texto comentario Car"/>
    <w:basedOn w:val="Fuentedeprrafopredeter"/>
    <w:link w:val="Textocomentario"/>
    <w:uiPriority w:val="99"/>
    <w:rsid w:val="3EB2D41B"/>
    <w:rPr>
      <w:noProof w:val="0"/>
      <w:sz w:val="20"/>
      <w:szCs w:val="20"/>
      <w:lang w:val="es-CL"/>
    </w:rPr>
  </w:style>
  <w:style w:type="paragraph" w:styleId="Asuntodelcomentario">
    <w:name w:val="annotation subject"/>
    <w:basedOn w:val="Textocomentario"/>
    <w:next w:val="Textocomentario"/>
    <w:link w:val="AsuntodelcomentarioCar"/>
    <w:uiPriority w:val="99"/>
    <w:semiHidden/>
    <w:unhideWhenUsed/>
    <w:rsid w:val="3EB2D41B"/>
    <w:rPr>
      <w:b/>
      <w:bCs/>
    </w:rPr>
  </w:style>
  <w:style w:type="character" w:customStyle="1" w:styleId="AsuntodelcomentarioCar">
    <w:name w:val="Asunto del comentario Car"/>
    <w:basedOn w:val="TextocomentarioCar"/>
    <w:link w:val="Asuntodelcomentario"/>
    <w:uiPriority w:val="99"/>
    <w:semiHidden/>
    <w:rsid w:val="3EB2D41B"/>
    <w:rPr>
      <w:b/>
      <w:bCs/>
      <w:noProof w:val="0"/>
      <w:sz w:val="20"/>
      <w:szCs w:val="20"/>
      <w:lang w:val="es-CL"/>
    </w:rPr>
  </w:style>
  <w:style w:type="paragraph" w:styleId="Textonotapie">
    <w:name w:val="footnote text"/>
    <w:basedOn w:val="Normal"/>
    <w:link w:val="TextonotapieCar"/>
    <w:uiPriority w:val="99"/>
    <w:unhideWhenUsed/>
    <w:rsid w:val="3EB2D41B"/>
    <w:pPr>
      <w:spacing w:after="0"/>
    </w:pPr>
    <w:rPr>
      <w:sz w:val="20"/>
      <w:szCs w:val="20"/>
    </w:rPr>
  </w:style>
  <w:style w:type="character" w:customStyle="1" w:styleId="TextonotapieCar">
    <w:name w:val="Texto nota pie Car"/>
    <w:basedOn w:val="Fuentedeprrafopredeter"/>
    <w:link w:val="Textonotapie"/>
    <w:uiPriority w:val="99"/>
    <w:rsid w:val="3EB2D41B"/>
    <w:rPr>
      <w:noProof w:val="0"/>
      <w:sz w:val="20"/>
      <w:szCs w:val="20"/>
      <w:lang w:val="es-CL"/>
    </w:rPr>
  </w:style>
  <w:style w:type="character" w:styleId="Refdenotaalpie">
    <w:name w:val="footnote reference"/>
    <w:basedOn w:val="Fuentedeprrafopredeter"/>
    <w:uiPriority w:val="99"/>
    <w:semiHidden/>
    <w:unhideWhenUsed/>
    <w:rsid w:val="0090395B"/>
    <w:rPr>
      <w:vertAlign w:val="superscript"/>
    </w:rPr>
  </w:style>
  <w:style w:type="paragraph" w:styleId="Revisin">
    <w:name w:val="Revision"/>
    <w:hidden/>
    <w:uiPriority w:val="99"/>
    <w:semiHidden/>
    <w:rsid w:val="00CB60C6"/>
    <w:pPr>
      <w:spacing w:after="0" w:line="240" w:lineRule="auto"/>
    </w:pPr>
  </w:style>
  <w:style w:type="paragraph" w:styleId="NormalWeb">
    <w:name w:val="Normal (Web)"/>
    <w:basedOn w:val="Normal"/>
    <w:uiPriority w:val="99"/>
    <w:unhideWhenUsed/>
    <w:rsid w:val="3EB2D41B"/>
    <w:pPr>
      <w:spacing w:beforeAutospacing="1" w:afterAutospacing="1"/>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rsid w:val="00864F98"/>
    <w:rPr>
      <w:color w:val="605E5C"/>
      <w:shd w:val="clear" w:color="auto" w:fill="E1DFDD"/>
    </w:rPr>
  </w:style>
  <w:style w:type="character" w:customStyle="1" w:styleId="Mencinsinresolver2">
    <w:name w:val="Mención sin resolver2"/>
    <w:basedOn w:val="Fuentedeprrafopredeter"/>
    <w:uiPriority w:val="99"/>
    <w:semiHidden/>
    <w:unhideWhenUsed/>
    <w:rsid w:val="008944EF"/>
    <w:rPr>
      <w:color w:val="605E5C"/>
      <w:shd w:val="clear" w:color="auto" w:fill="E1DFDD"/>
    </w:rPr>
  </w:style>
  <w:style w:type="paragraph" w:styleId="Encabezado">
    <w:name w:val="header"/>
    <w:basedOn w:val="Normal"/>
    <w:link w:val="EncabezadoCar"/>
    <w:uiPriority w:val="99"/>
    <w:unhideWhenUsed/>
    <w:rsid w:val="3EB2D41B"/>
    <w:pPr>
      <w:tabs>
        <w:tab w:val="center" w:pos="4252"/>
        <w:tab w:val="right" w:pos="8504"/>
      </w:tabs>
    </w:pPr>
  </w:style>
  <w:style w:type="character" w:customStyle="1" w:styleId="EncabezadoCar">
    <w:name w:val="Encabezado Car"/>
    <w:basedOn w:val="Fuentedeprrafopredeter"/>
    <w:link w:val="Encabezado"/>
    <w:uiPriority w:val="99"/>
    <w:rsid w:val="3EB2D41B"/>
    <w:rPr>
      <w:noProof w:val="0"/>
      <w:lang w:val="es-CL"/>
    </w:rPr>
  </w:style>
  <w:style w:type="paragraph" w:styleId="Piedepgina">
    <w:name w:val="footer"/>
    <w:basedOn w:val="Normal"/>
    <w:link w:val="PiedepginaCar"/>
    <w:uiPriority w:val="99"/>
    <w:unhideWhenUsed/>
    <w:rsid w:val="3EB2D41B"/>
    <w:pPr>
      <w:tabs>
        <w:tab w:val="center" w:pos="4252"/>
        <w:tab w:val="right" w:pos="8504"/>
      </w:tabs>
    </w:pPr>
  </w:style>
  <w:style w:type="character" w:customStyle="1" w:styleId="PiedepginaCar">
    <w:name w:val="Pie de página Car"/>
    <w:basedOn w:val="Fuentedeprrafopredeter"/>
    <w:link w:val="Piedepgina"/>
    <w:uiPriority w:val="99"/>
    <w:rsid w:val="3EB2D41B"/>
    <w:rPr>
      <w:noProof w:val="0"/>
      <w:lang w:val="es-CL"/>
    </w:rPr>
  </w:style>
  <w:style w:type="table" w:customStyle="1" w:styleId="Tablanormal41">
    <w:name w:val="Tabla normal 41"/>
    <w:basedOn w:val="Tablanormal"/>
    <w:uiPriority w:val="44"/>
    <w:rsid w:val="00A1773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tulo">
    <w:name w:val="Subtitle"/>
    <w:basedOn w:val="Normal"/>
    <w:next w:val="Normal"/>
    <w:link w:val="SubttuloCar"/>
    <w:rPr>
      <w:color w:val="5A5A5A"/>
    </w:rPr>
  </w:style>
  <w:style w:type="paragraph" w:styleId="Cita">
    <w:name w:val="Quote"/>
    <w:basedOn w:val="Normal"/>
    <w:next w:val="Normal"/>
    <w:link w:val="CitaCar"/>
    <w:uiPriority w:val="29"/>
    <w:qFormat/>
    <w:rsid w:val="3EB2D41B"/>
    <w:pPr>
      <w:spacing w:before="200"/>
      <w:ind w:left="864" w:right="864"/>
      <w:jc w:val="center"/>
    </w:pPr>
    <w:rPr>
      <w:i/>
      <w:iCs/>
      <w:color w:val="404040" w:themeColor="text1" w:themeTint="BF"/>
    </w:rPr>
  </w:style>
  <w:style w:type="paragraph" w:styleId="Citadestacada">
    <w:name w:val="Intense Quote"/>
    <w:basedOn w:val="Normal"/>
    <w:next w:val="Normal"/>
    <w:link w:val="CitadestacadaCar"/>
    <w:uiPriority w:val="30"/>
    <w:qFormat/>
    <w:rsid w:val="3EB2D41B"/>
    <w:pPr>
      <w:spacing w:before="360" w:after="360"/>
      <w:ind w:left="864" w:right="864"/>
      <w:jc w:val="center"/>
    </w:pPr>
    <w:rPr>
      <w:i/>
      <w:iCs/>
      <w:color w:val="5B9BD5" w:themeColor="accent1"/>
    </w:rPr>
  </w:style>
  <w:style w:type="character" w:customStyle="1" w:styleId="Ttulo2Car">
    <w:name w:val="Título 2 Car"/>
    <w:basedOn w:val="Fuentedeprrafopredeter"/>
    <w:link w:val="Ttulo2"/>
    <w:uiPriority w:val="9"/>
    <w:rsid w:val="00B65E3B"/>
    <w:rPr>
      <w:b/>
      <w:bCs/>
    </w:rPr>
  </w:style>
  <w:style w:type="character" w:customStyle="1" w:styleId="Ttulo3Car">
    <w:name w:val="Título 3 Car"/>
    <w:basedOn w:val="Fuentedeprrafopredeter"/>
    <w:link w:val="Ttulo3"/>
    <w:uiPriority w:val="9"/>
    <w:rsid w:val="3EB2D41B"/>
    <w:rPr>
      <w:rFonts w:asciiTheme="majorHAnsi" w:eastAsiaTheme="majorEastAsia" w:hAnsiTheme="majorHAnsi" w:cstheme="majorBidi"/>
      <w:noProof w:val="0"/>
      <w:color w:val="1F4D78"/>
      <w:sz w:val="24"/>
      <w:szCs w:val="24"/>
      <w:lang w:val="es-CL"/>
    </w:rPr>
  </w:style>
  <w:style w:type="character" w:customStyle="1" w:styleId="Ttulo4Car">
    <w:name w:val="Título 4 Car"/>
    <w:basedOn w:val="Fuentedeprrafopredeter"/>
    <w:link w:val="Ttulo4"/>
    <w:uiPriority w:val="9"/>
    <w:rsid w:val="3EB2D41B"/>
    <w:rPr>
      <w:rFonts w:asciiTheme="majorHAnsi" w:eastAsiaTheme="majorEastAsia" w:hAnsiTheme="majorHAnsi" w:cstheme="majorBidi"/>
      <w:i/>
      <w:iCs/>
      <w:noProof w:val="0"/>
      <w:color w:val="2E74B5" w:themeColor="accent1" w:themeShade="BF"/>
      <w:lang w:val="es-CL"/>
    </w:rPr>
  </w:style>
  <w:style w:type="character" w:customStyle="1" w:styleId="Ttulo5Car">
    <w:name w:val="Título 5 Car"/>
    <w:basedOn w:val="Fuentedeprrafopredeter"/>
    <w:link w:val="Ttulo5"/>
    <w:uiPriority w:val="9"/>
    <w:rsid w:val="3EB2D41B"/>
    <w:rPr>
      <w:rFonts w:asciiTheme="majorHAnsi" w:eastAsiaTheme="majorEastAsia" w:hAnsiTheme="majorHAnsi" w:cstheme="majorBidi"/>
      <w:noProof w:val="0"/>
      <w:color w:val="2E74B5" w:themeColor="accent1" w:themeShade="BF"/>
      <w:lang w:val="es-CL"/>
    </w:rPr>
  </w:style>
  <w:style w:type="character" w:customStyle="1" w:styleId="Ttulo6Car">
    <w:name w:val="Título 6 Car"/>
    <w:basedOn w:val="Fuentedeprrafopredeter"/>
    <w:link w:val="Ttulo6"/>
    <w:uiPriority w:val="9"/>
    <w:rsid w:val="3EB2D41B"/>
    <w:rPr>
      <w:rFonts w:asciiTheme="majorHAnsi" w:eastAsiaTheme="majorEastAsia" w:hAnsiTheme="majorHAnsi" w:cstheme="majorBidi"/>
      <w:noProof w:val="0"/>
      <w:color w:val="1F4D78"/>
      <w:lang w:val="es-CL"/>
    </w:rPr>
  </w:style>
  <w:style w:type="character" w:customStyle="1" w:styleId="Ttulo7Car">
    <w:name w:val="Título 7 Car"/>
    <w:basedOn w:val="Fuentedeprrafopredeter"/>
    <w:link w:val="Ttulo7"/>
    <w:uiPriority w:val="9"/>
    <w:rsid w:val="3EB2D41B"/>
    <w:rPr>
      <w:rFonts w:asciiTheme="majorHAnsi" w:eastAsiaTheme="majorEastAsia" w:hAnsiTheme="majorHAnsi" w:cstheme="majorBidi"/>
      <w:i/>
      <w:iCs/>
      <w:noProof w:val="0"/>
      <w:color w:val="1F4D78"/>
      <w:lang w:val="es-CL"/>
    </w:rPr>
  </w:style>
  <w:style w:type="character" w:customStyle="1" w:styleId="Ttulo8Car">
    <w:name w:val="Título 8 Car"/>
    <w:basedOn w:val="Fuentedeprrafopredeter"/>
    <w:link w:val="Ttulo8"/>
    <w:uiPriority w:val="9"/>
    <w:rsid w:val="3EB2D41B"/>
    <w:rPr>
      <w:rFonts w:asciiTheme="majorHAnsi" w:eastAsiaTheme="majorEastAsia" w:hAnsiTheme="majorHAnsi" w:cstheme="majorBidi"/>
      <w:noProof w:val="0"/>
      <w:color w:val="272727"/>
      <w:sz w:val="21"/>
      <w:szCs w:val="21"/>
      <w:lang w:val="es-CL"/>
    </w:rPr>
  </w:style>
  <w:style w:type="character" w:customStyle="1" w:styleId="Ttulo9Car">
    <w:name w:val="Título 9 Car"/>
    <w:basedOn w:val="Fuentedeprrafopredeter"/>
    <w:link w:val="Ttulo9"/>
    <w:uiPriority w:val="9"/>
    <w:rsid w:val="3EB2D41B"/>
    <w:rPr>
      <w:rFonts w:asciiTheme="majorHAnsi" w:eastAsiaTheme="majorEastAsia" w:hAnsiTheme="majorHAnsi" w:cstheme="majorBidi"/>
      <w:i/>
      <w:iCs/>
      <w:noProof w:val="0"/>
      <w:color w:val="272727"/>
      <w:sz w:val="21"/>
      <w:szCs w:val="21"/>
      <w:lang w:val="es-CL"/>
    </w:rPr>
  </w:style>
  <w:style w:type="character" w:customStyle="1" w:styleId="TtuloCar">
    <w:name w:val="Título Car"/>
    <w:basedOn w:val="Fuentedeprrafopredeter"/>
    <w:link w:val="Ttulo"/>
    <w:uiPriority w:val="10"/>
    <w:rsid w:val="3EB2D41B"/>
    <w:rPr>
      <w:rFonts w:asciiTheme="majorHAnsi" w:eastAsiaTheme="majorEastAsia" w:hAnsiTheme="majorHAnsi" w:cstheme="majorBidi"/>
      <w:noProof w:val="0"/>
      <w:sz w:val="56"/>
      <w:szCs w:val="56"/>
      <w:lang w:val="es-CL"/>
    </w:rPr>
  </w:style>
  <w:style w:type="character" w:customStyle="1" w:styleId="SubttuloCar">
    <w:name w:val="Subtítulo Car"/>
    <w:basedOn w:val="Fuentedeprrafopredeter"/>
    <w:link w:val="Subttulo"/>
    <w:uiPriority w:val="11"/>
    <w:rsid w:val="3EB2D41B"/>
    <w:rPr>
      <w:noProof w:val="0"/>
      <w:color w:val="5A5A5A"/>
      <w:lang w:val="es-CL"/>
    </w:rPr>
  </w:style>
  <w:style w:type="character" w:customStyle="1" w:styleId="CitaCar">
    <w:name w:val="Cita Car"/>
    <w:basedOn w:val="Fuentedeprrafopredeter"/>
    <w:link w:val="Cita"/>
    <w:uiPriority w:val="29"/>
    <w:rsid w:val="3EB2D41B"/>
    <w:rPr>
      <w:i/>
      <w:iCs/>
      <w:noProof w:val="0"/>
      <w:color w:val="404040" w:themeColor="text1" w:themeTint="BF"/>
      <w:lang w:val="es-CL"/>
    </w:rPr>
  </w:style>
  <w:style w:type="character" w:customStyle="1" w:styleId="CitadestacadaCar">
    <w:name w:val="Cita destacada Car"/>
    <w:basedOn w:val="Fuentedeprrafopredeter"/>
    <w:link w:val="Citadestacada"/>
    <w:uiPriority w:val="30"/>
    <w:rsid w:val="3EB2D41B"/>
    <w:rPr>
      <w:i/>
      <w:iCs/>
      <w:noProof w:val="0"/>
      <w:color w:val="5B9BD5" w:themeColor="accent1"/>
      <w:lang w:val="es-CL"/>
    </w:rPr>
  </w:style>
  <w:style w:type="paragraph" w:styleId="TDC1">
    <w:name w:val="toc 1"/>
    <w:basedOn w:val="Normal"/>
    <w:next w:val="Normal"/>
    <w:uiPriority w:val="39"/>
    <w:unhideWhenUsed/>
    <w:rsid w:val="3EB2D41B"/>
    <w:pPr>
      <w:spacing w:after="100"/>
    </w:pPr>
  </w:style>
  <w:style w:type="paragraph" w:styleId="TDC2">
    <w:name w:val="toc 2"/>
    <w:basedOn w:val="Normal"/>
    <w:next w:val="Normal"/>
    <w:uiPriority w:val="39"/>
    <w:unhideWhenUsed/>
    <w:rsid w:val="3EB2D41B"/>
    <w:pPr>
      <w:spacing w:after="100"/>
      <w:ind w:left="220"/>
    </w:pPr>
  </w:style>
  <w:style w:type="paragraph" w:styleId="TDC3">
    <w:name w:val="toc 3"/>
    <w:basedOn w:val="Normal"/>
    <w:next w:val="Normal"/>
    <w:uiPriority w:val="39"/>
    <w:unhideWhenUsed/>
    <w:rsid w:val="3EB2D41B"/>
    <w:pPr>
      <w:spacing w:after="100"/>
      <w:ind w:left="440"/>
    </w:pPr>
  </w:style>
  <w:style w:type="paragraph" w:styleId="TDC4">
    <w:name w:val="toc 4"/>
    <w:basedOn w:val="Normal"/>
    <w:next w:val="Normal"/>
    <w:uiPriority w:val="39"/>
    <w:unhideWhenUsed/>
    <w:rsid w:val="3EB2D41B"/>
    <w:pPr>
      <w:spacing w:after="100"/>
      <w:ind w:left="660"/>
    </w:pPr>
  </w:style>
  <w:style w:type="paragraph" w:styleId="TDC5">
    <w:name w:val="toc 5"/>
    <w:basedOn w:val="Normal"/>
    <w:next w:val="Normal"/>
    <w:uiPriority w:val="39"/>
    <w:unhideWhenUsed/>
    <w:rsid w:val="3EB2D41B"/>
    <w:pPr>
      <w:spacing w:after="100"/>
      <w:ind w:left="880"/>
    </w:pPr>
  </w:style>
  <w:style w:type="paragraph" w:styleId="TDC6">
    <w:name w:val="toc 6"/>
    <w:basedOn w:val="Normal"/>
    <w:next w:val="Normal"/>
    <w:uiPriority w:val="39"/>
    <w:unhideWhenUsed/>
    <w:rsid w:val="3EB2D41B"/>
    <w:pPr>
      <w:spacing w:after="100"/>
      <w:ind w:left="1100"/>
    </w:pPr>
  </w:style>
  <w:style w:type="paragraph" w:styleId="TDC7">
    <w:name w:val="toc 7"/>
    <w:basedOn w:val="Normal"/>
    <w:next w:val="Normal"/>
    <w:uiPriority w:val="39"/>
    <w:unhideWhenUsed/>
    <w:rsid w:val="3EB2D41B"/>
    <w:pPr>
      <w:spacing w:after="100"/>
      <w:ind w:left="1320"/>
    </w:pPr>
  </w:style>
  <w:style w:type="paragraph" w:styleId="TDC8">
    <w:name w:val="toc 8"/>
    <w:basedOn w:val="Normal"/>
    <w:next w:val="Normal"/>
    <w:uiPriority w:val="39"/>
    <w:unhideWhenUsed/>
    <w:rsid w:val="3EB2D41B"/>
    <w:pPr>
      <w:spacing w:after="100"/>
      <w:ind w:left="1540"/>
    </w:pPr>
  </w:style>
  <w:style w:type="paragraph" w:styleId="TDC9">
    <w:name w:val="toc 9"/>
    <w:basedOn w:val="Normal"/>
    <w:next w:val="Normal"/>
    <w:uiPriority w:val="39"/>
    <w:unhideWhenUsed/>
    <w:rsid w:val="3EB2D41B"/>
    <w:pPr>
      <w:spacing w:after="100"/>
      <w:ind w:left="1760"/>
    </w:pPr>
  </w:style>
  <w:style w:type="paragraph" w:styleId="Textonotaalfinal">
    <w:name w:val="endnote text"/>
    <w:basedOn w:val="Normal"/>
    <w:link w:val="TextonotaalfinalCar"/>
    <w:uiPriority w:val="99"/>
    <w:semiHidden/>
    <w:unhideWhenUsed/>
    <w:rsid w:val="3EB2D41B"/>
    <w:pPr>
      <w:spacing w:after="0"/>
    </w:pPr>
    <w:rPr>
      <w:sz w:val="20"/>
      <w:szCs w:val="20"/>
    </w:rPr>
  </w:style>
  <w:style w:type="character" w:customStyle="1" w:styleId="TextonotaalfinalCar">
    <w:name w:val="Texto nota al final Car"/>
    <w:basedOn w:val="Fuentedeprrafopredeter"/>
    <w:link w:val="Textonotaalfinal"/>
    <w:uiPriority w:val="99"/>
    <w:semiHidden/>
    <w:rsid w:val="3EB2D41B"/>
    <w:rPr>
      <w:noProof w:val="0"/>
      <w:sz w:val="20"/>
      <w:szCs w:val="20"/>
      <w:lang w:val="es-CL"/>
    </w:rPr>
  </w:style>
  <w:style w:type="paragraph" w:styleId="Sinespaciado">
    <w:name w:val="No Spacing"/>
    <w:uiPriority w:val="1"/>
    <w:qFormat/>
    <w:rsid w:val="000B534A"/>
    <w:pPr>
      <w:spacing w:after="0" w:line="240" w:lineRule="auto"/>
    </w:pPr>
    <w:rPr>
      <w:rFonts w:eastAsiaTheme="minorHAnsi"/>
      <w:lang w:val="es-MX"/>
    </w:rPr>
  </w:style>
  <w:style w:type="character" w:customStyle="1" w:styleId="wacimagecontainer">
    <w:name w:val="wacimagecontainer"/>
    <w:basedOn w:val="Fuentedeprrafopredeter"/>
    <w:rsid w:val="0075603E"/>
  </w:style>
  <w:style w:type="character" w:styleId="Hipervnculovisitado">
    <w:name w:val="FollowedHyperlink"/>
    <w:basedOn w:val="Fuentedeprrafopredeter"/>
    <w:uiPriority w:val="99"/>
    <w:semiHidden/>
    <w:unhideWhenUsed/>
    <w:rsid w:val="00B65E3B"/>
    <w:rPr>
      <w:color w:val="954F72" w:themeColor="followedHyperlink"/>
      <w:u w:val="single"/>
    </w:rPr>
  </w:style>
  <w:style w:type="character" w:styleId="nfasisintenso">
    <w:name w:val="Intense Emphasis"/>
    <w:uiPriority w:val="21"/>
    <w:qFormat/>
    <w:rsid w:val="00A7401A"/>
    <w:rPr>
      <w:b/>
      <w:u w:val="single"/>
    </w:rPr>
  </w:style>
  <w:style w:type="character" w:styleId="Textoennegrita">
    <w:name w:val="Strong"/>
    <w:basedOn w:val="Fuentedeprrafopredeter"/>
    <w:uiPriority w:val="22"/>
    <w:qFormat/>
    <w:rsid w:val="00A7401A"/>
    <w:rPr>
      <w:b/>
      <w:bCs/>
    </w:rPr>
  </w:style>
  <w:style w:type="character" w:styleId="nfasissutil">
    <w:name w:val="Subtle Emphasis"/>
    <w:basedOn w:val="Fuentedeprrafopredeter"/>
    <w:uiPriority w:val="19"/>
    <w:qFormat/>
    <w:rsid w:val="00010E04"/>
    <w:rPr>
      <w:i/>
      <w:iCs/>
      <w:color w:val="404040" w:themeColor="text1" w:themeTint="BF"/>
    </w:rPr>
  </w:style>
  <w:style w:type="character" w:styleId="nfasis">
    <w:name w:val="Emphasis"/>
    <w:basedOn w:val="Fuentedeprrafopredeter"/>
    <w:uiPriority w:val="20"/>
    <w:qFormat/>
    <w:rsid w:val="00010E04"/>
    <w:rPr>
      <w:i/>
      <w:iCs/>
    </w:rPr>
  </w:style>
  <w:style w:type="table" w:customStyle="1" w:styleId="a">
    <w:basedOn w:val="TableNormal"/>
    <w:pPr>
      <w:spacing w:after="0" w:line="240" w:lineRule="auto"/>
    </w:pPr>
    <w:tblPr>
      <w:tblStyleRowBandSize w:val="1"/>
      <w:tblStyleColBandSize w:val="1"/>
      <w:tblCellMar>
        <w:left w:w="108"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jica.kizuna2@gmai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yperlink" Target="mailto:agencia@agcid.gob.cl" TargetMode="External"/><Relationship Id="rId23" Type="http://schemas.openxmlformats.org/officeDocument/2006/relationships/customXml" Target="../customXml/item3.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mailto:ingenieria.oceanica@uv.cl" TargetMode="External"/><Relationship Id="rId22"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2" Type="http://schemas.openxmlformats.org/officeDocument/2006/relationships/hyperlink" Target="http://www.uv.cl" TargetMode="External"/><Relationship Id="rId1" Type="http://schemas.openxmlformats.org/officeDocument/2006/relationships/hyperlink" Target="http://ingenieriaoceanica.uv.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0tkgOaO5qWapkfijN8lyDk0aSQ==">CgMxLjAyCGguZ2pkZ3hzOAByITF5Z3BscG5STi1MSFllSWt2V0dhbkM0c1p5bS04bktQMg==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7FDEA2B2EAF98D4F95EDAE77163DC355" ma:contentTypeVersion="19" ma:contentTypeDescription="Crear nuevo documento." ma:contentTypeScope="" ma:versionID="3f26e20c78967308bdc155373d001cbc">
  <xsd:schema xmlns:xsd="http://www.w3.org/2001/XMLSchema" xmlns:xs="http://www.w3.org/2001/XMLSchema" xmlns:p="http://schemas.microsoft.com/office/2006/metadata/properties" xmlns:ns2="f80ec398-0b94-462b-8608-1664f57d0db5" xmlns:ns3="b91d9eb4-cb20-47ad-9fba-2258c2f99c0a" targetNamespace="http://schemas.microsoft.com/office/2006/metadata/properties" ma:root="true" ma:fieldsID="f5c4ced7ba94bce8c7ba281cb5f54de0" ns2:_="" ns3:_="">
    <xsd:import namespace="f80ec398-0b94-462b-8608-1664f57d0db5"/>
    <xsd:import namespace="b91d9eb4-cb20-47ad-9fba-2258c2f99c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ec398-0b94-462b-8608-1664f57d0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4fe68fe0-f16e-4198-8e5f-6b651f5846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1d9eb4-cb20-47ad-9fba-2258c2f99c0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4f143d0-e041-4eea-afdf-9a7a7444aa9f}" ma:internalName="TaxCatchAll" ma:showField="CatchAllData" ma:web="b91d9eb4-cb20-47ad-9fba-2258c2f99c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80ec398-0b94-462b-8608-1664f57d0db5">
      <Terms xmlns="http://schemas.microsoft.com/office/infopath/2007/PartnerControls"/>
    </lcf76f155ced4ddcb4097134ff3c332f>
    <TaxCatchAll xmlns="b91d9eb4-cb20-47ad-9fba-2258c2f99c0a"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B2FF9BE-E92C-419C-B6F1-FCA11C626E66}"/>
</file>

<file path=customXml/itemProps3.xml><?xml version="1.0" encoding="utf-8"?>
<ds:datastoreItem xmlns:ds="http://schemas.openxmlformats.org/officeDocument/2006/customXml" ds:itemID="{83B09B80-F616-4823-B921-DA47F9126A92}"/>
</file>

<file path=customXml/itemProps4.xml><?xml version="1.0" encoding="utf-8"?>
<ds:datastoreItem xmlns:ds="http://schemas.openxmlformats.org/officeDocument/2006/customXml" ds:itemID="{6EB40D40-EF27-4F9C-81F8-28FD6139DE09}"/>
</file>

<file path=docProps/app.xml><?xml version="1.0" encoding="utf-8"?>
<Properties xmlns="http://schemas.openxmlformats.org/officeDocument/2006/extended-properties" xmlns:vt="http://schemas.openxmlformats.org/officeDocument/2006/docPropsVTypes">
  <Template>Normal.dotm</Template>
  <TotalTime>21</TotalTime>
  <Pages>11</Pages>
  <Words>3357</Words>
  <Characters>18468</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Maria Paz Troncoso Medina</cp:lastModifiedBy>
  <cp:revision>4</cp:revision>
  <dcterms:created xsi:type="dcterms:W3CDTF">2025-01-15T19:20:00Z</dcterms:created>
  <dcterms:modified xsi:type="dcterms:W3CDTF">2025-01-29T15:24:00Z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0x0101007FDEA2B2EAF98D4F95EDAE77163DC355</vt:lpwstr>
  </property>
</Properties>
</file>