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2D3" w:rsidRDefault="000532D3">
      <w:pPr>
        <w:pStyle w:val="Title"/>
        <w:rPr>
          <w:rFonts w:cs="Arial"/>
          <w:sz w:val="44"/>
          <w:szCs w:val="44"/>
        </w:rPr>
      </w:pPr>
      <w:r w:rsidRPr="007C5E8D">
        <w:rPr>
          <w:rFonts w:cs="Arial"/>
          <w:sz w:val="44"/>
          <w:szCs w:val="44"/>
        </w:rPr>
        <w:t xml:space="preserve">ACTA </w:t>
      </w:r>
      <w:r>
        <w:rPr>
          <w:rFonts w:cs="Arial"/>
          <w:sz w:val="44"/>
          <w:szCs w:val="44"/>
        </w:rPr>
        <w:t>APROBADA</w:t>
      </w:r>
    </w:p>
    <w:p w:rsidR="000532D3" w:rsidRDefault="000532D3">
      <w:pPr>
        <w:pStyle w:val="Fuentedeprrafopredet"/>
        <w:jc w:val="center"/>
        <w:rPr>
          <w:rFonts w:ascii="Arial" w:hAnsi="Arial" w:cs="Arial"/>
          <w:b/>
          <w:bCs/>
          <w:sz w:val="24"/>
          <w:szCs w:val="24"/>
          <w:lang w:val="es-ES_tradnl"/>
        </w:rPr>
      </w:pPr>
      <w:r>
        <w:rPr>
          <w:rFonts w:ascii="Arial" w:hAnsi="Arial" w:cs="Arial"/>
          <w:b/>
          <w:bCs/>
          <w:sz w:val="24"/>
          <w:szCs w:val="24"/>
          <w:lang w:val="es-ES_tradnl"/>
        </w:rPr>
        <w:t>SESIÓN ORDINARIA No. 2743</w:t>
      </w:r>
    </w:p>
    <w:p w:rsidR="000532D3" w:rsidRPr="007C5E8D" w:rsidRDefault="000532D3">
      <w:pPr>
        <w:pStyle w:val="Fuentedeprrafopredet"/>
        <w:tabs>
          <w:tab w:val="left" w:pos="993"/>
        </w:tabs>
        <w:jc w:val="both"/>
        <w:rPr>
          <w:rFonts w:ascii="Arial" w:hAnsi="Arial" w:cs="Arial"/>
          <w:sz w:val="24"/>
          <w:szCs w:val="24"/>
          <w:lang w:val="es-ES_tradnl"/>
        </w:rPr>
      </w:pPr>
      <w:r w:rsidRPr="007C5E8D">
        <w:rPr>
          <w:rFonts w:ascii="Arial" w:hAnsi="Arial" w:cs="Arial"/>
          <w:b/>
          <w:bCs/>
          <w:sz w:val="24"/>
          <w:szCs w:val="24"/>
          <w:lang w:val="es-ES_tradnl"/>
        </w:rPr>
        <w:t>FECHA:</w:t>
      </w:r>
      <w:r w:rsidRPr="007C5E8D">
        <w:rPr>
          <w:rFonts w:ascii="Arial" w:hAnsi="Arial" w:cs="Arial"/>
          <w:b/>
          <w:bCs/>
          <w:sz w:val="24"/>
          <w:szCs w:val="24"/>
          <w:lang w:val="es-ES_tradnl"/>
        </w:rPr>
        <w:tab/>
      </w:r>
      <w:r w:rsidRPr="007C5E8D">
        <w:rPr>
          <w:rFonts w:ascii="Arial" w:hAnsi="Arial" w:cs="Arial"/>
          <w:b/>
          <w:bCs/>
          <w:sz w:val="24"/>
          <w:szCs w:val="24"/>
          <w:lang w:val="es-ES_tradnl"/>
        </w:rPr>
        <w:tab/>
      </w:r>
      <w:r>
        <w:rPr>
          <w:rFonts w:ascii="Arial" w:hAnsi="Arial" w:cs="Arial"/>
          <w:sz w:val="24"/>
          <w:szCs w:val="24"/>
          <w:lang w:val="es-ES_tradnl"/>
        </w:rPr>
        <w:t xml:space="preserve">Jueves 24 de noviembre  </w:t>
      </w:r>
      <w:r w:rsidRPr="007C5E8D">
        <w:rPr>
          <w:rFonts w:ascii="Arial" w:hAnsi="Arial" w:cs="Arial"/>
          <w:sz w:val="24"/>
          <w:szCs w:val="24"/>
          <w:lang w:val="es-ES_tradnl"/>
        </w:rPr>
        <w:t xml:space="preserve">del 2011 </w:t>
      </w:r>
    </w:p>
    <w:p w:rsidR="000532D3" w:rsidRPr="005809C2" w:rsidRDefault="000532D3">
      <w:pPr>
        <w:pStyle w:val="Fuentedeprrafopredet"/>
        <w:jc w:val="both"/>
        <w:rPr>
          <w:rFonts w:ascii="Arial" w:hAnsi="Arial" w:cs="Arial"/>
          <w:sz w:val="24"/>
          <w:szCs w:val="24"/>
          <w:lang w:val="es-ES_tradnl"/>
        </w:rPr>
      </w:pPr>
      <w:r w:rsidRPr="007C5E8D">
        <w:rPr>
          <w:rFonts w:ascii="Arial" w:hAnsi="Arial" w:cs="Arial"/>
          <w:b/>
          <w:bCs/>
          <w:sz w:val="24"/>
          <w:szCs w:val="24"/>
          <w:lang w:val="es-ES_tradnl"/>
        </w:rPr>
        <w:t>HORA:</w:t>
      </w:r>
      <w:r w:rsidRPr="007C5E8D">
        <w:rPr>
          <w:rFonts w:ascii="Arial" w:hAnsi="Arial" w:cs="Arial"/>
          <w:b/>
          <w:bCs/>
          <w:sz w:val="24"/>
          <w:szCs w:val="24"/>
          <w:lang w:val="es-ES_tradnl"/>
        </w:rPr>
        <w:tab/>
      </w:r>
      <w:r w:rsidRPr="002661FA">
        <w:rPr>
          <w:rFonts w:ascii="Arial" w:hAnsi="Arial" w:cs="Arial"/>
          <w:bCs/>
          <w:sz w:val="24"/>
          <w:szCs w:val="24"/>
          <w:lang w:val="es-ES_tradnl"/>
        </w:rPr>
        <w:t>7</w:t>
      </w:r>
      <w:r w:rsidRPr="009041BB">
        <w:rPr>
          <w:rFonts w:ascii="Arial" w:hAnsi="Arial" w:cs="Arial"/>
          <w:sz w:val="24"/>
          <w:szCs w:val="24"/>
          <w:lang w:val="es-ES_tradnl"/>
        </w:rPr>
        <w:t>:30</w:t>
      </w:r>
      <w:r w:rsidRPr="005809C2">
        <w:rPr>
          <w:rFonts w:ascii="Arial" w:hAnsi="Arial" w:cs="Arial"/>
          <w:sz w:val="24"/>
          <w:szCs w:val="24"/>
          <w:lang w:val="es-ES_tradnl"/>
        </w:rPr>
        <w:t xml:space="preserve"> a.m.</w:t>
      </w:r>
    </w:p>
    <w:p w:rsidR="000532D3" w:rsidRPr="007C5E8D" w:rsidRDefault="000532D3" w:rsidP="002661FA">
      <w:pPr>
        <w:pStyle w:val="Fuentedeprrafopredet"/>
        <w:ind w:left="1416" w:hanging="1416"/>
        <w:rPr>
          <w:rFonts w:ascii="Arial" w:hAnsi="Arial" w:cs="Arial"/>
          <w:b/>
          <w:sz w:val="24"/>
          <w:szCs w:val="24"/>
          <w:lang w:val="es-ES_tradnl"/>
        </w:rPr>
      </w:pPr>
      <w:r w:rsidRPr="007C5E8D">
        <w:rPr>
          <w:rFonts w:ascii="Arial" w:hAnsi="Arial" w:cs="Arial"/>
          <w:b/>
          <w:bCs/>
          <w:sz w:val="24"/>
          <w:szCs w:val="24"/>
          <w:lang w:val="es-ES_tradnl"/>
        </w:rPr>
        <w:t>LUGAR:</w:t>
      </w:r>
      <w:r w:rsidRPr="007C5E8D">
        <w:rPr>
          <w:rFonts w:ascii="Arial" w:hAnsi="Arial" w:cs="Arial"/>
          <w:b/>
          <w:bCs/>
          <w:sz w:val="24"/>
          <w:szCs w:val="24"/>
          <w:lang w:val="es-ES_tradnl"/>
        </w:rPr>
        <w:tab/>
      </w:r>
      <w:r w:rsidRPr="002661FA">
        <w:rPr>
          <w:rFonts w:ascii="Arial" w:hAnsi="Arial" w:cs="Arial"/>
          <w:b/>
          <w:bCs/>
          <w:sz w:val="24"/>
          <w:szCs w:val="24"/>
          <w:lang w:val="es-ES_tradnl"/>
        </w:rPr>
        <w:t xml:space="preserve">SALA DE SESIONES DEL CONSEJO INSTITUCIONAL </w:t>
      </w:r>
      <w:r w:rsidRPr="002661FA">
        <w:rPr>
          <w:rFonts w:ascii="Arial" w:hAnsi="Arial" w:cs="Arial"/>
          <w:b/>
          <w:sz w:val="24"/>
          <w:szCs w:val="24"/>
          <w:lang w:val="es-ES_tradnl"/>
        </w:rPr>
        <w:t>DEL INSTITUTO TECNOLÓGICO DE COSTA RICA</w:t>
      </w:r>
    </w:p>
    <w:p w:rsidR="000532D3" w:rsidRDefault="000532D3" w:rsidP="009041BB">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Dr. Julio C. Calvo Alvarado</w:t>
      </w:r>
      <w:r>
        <w:rPr>
          <w:rFonts w:ascii="Arial" w:hAnsi="Arial" w:cs="Arial"/>
          <w:sz w:val="24"/>
          <w:szCs w:val="24"/>
          <w:lang w:val="es-ES_tradnl"/>
        </w:rPr>
        <w:tab/>
        <w:t xml:space="preserve">Rector y Presidente del Consejo Institucional </w:t>
      </w:r>
    </w:p>
    <w:p w:rsidR="000532D3" w:rsidRDefault="000532D3" w:rsidP="0067486A">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Máster Claudia Zúñiga Vega</w:t>
      </w:r>
      <w:r w:rsidRPr="007C5E8D">
        <w:rPr>
          <w:rFonts w:ascii="Arial" w:hAnsi="Arial" w:cs="Arial"/>
          <w:sz w:val="24"/>
          <w:szCs w:val="24"/>
          <w:lang w:val="es-ES_tradnl"/>
        </w:rPr>
        <w:tab/>
        <w:t>Profesora del I</w:t>
      </w:r>
      <w:r>
        <w:rPr>
          <w:rFonts w:ascii="Arial" w:hAnsi="Arial" w:cs="Arial"/>
          <w:sz w:val="24"/>
          <w:szCs w:val="24"/>
          <w:lang w:val="es-ES_tradnl"/>
        </w:rPr>
        <w:t>TCR</w:t>
      </w:r>
    </w:p>
    <w:p w:rsidR="000532D3" w:rsidRDefault="000532D3" w:rsidP="0067486A">
      <w:pPr>
        <w:pStyle w:val="Fuentedeprrafopredet"/>
        <w:tabs>
          <w:tab w:val="left" w:pos="4253"/>
        </w:tabs>
        <w:jc w:val="both"/>
        <w:rPr>
          <w:rFonts w:ascii="Arial" w:hAnsi="Arial" w:cs="Arial"/>
          <w:sz w:val="24"/>
          <w:szCs w:val="24"/>
        </w:rPr>
      </w:pPr>
      <w:r w:rsidRPr="007C5E8D">
        <w:rPr>
          <w:rFonts w:ascii="Arial" w:hAnsi="Arial" w:cs="Arial"/>
          <w:sz w:val="24"/>
          <w:szCs w:val="24"/>
          <w:lang w:val="es-ES_tradnl"/>
        </w:rPr>
        <w:t>Ing. Nancy Hid</w:t>
      </w:r>
      <w:r>
        <w:rPr>
          <w:rFonts w:ascii="Arial" w:hAnsi="Arial" w:cs="Arial"/>
          <w:sz w:val="24"/>
          <w:szCs w:val="24"/>
          <w:lang w:val="es-ES_tradnl"/>
        </w:rPr>
        <w:t>algo Dittel</w:t>
      </w:r>
      <w:r>
        <w:rPr>
          <w:rFonts w:ascii="Arial" w:hAnsi="Arial" w:cs="Arial"/>
          <w:sz w:val="24"/>
          <w:szCs w:val="24"/>
          <w:lang w:val="es-ES_tradnl"/>
        </w:rPr>
        <w:tab/>
      </w:r>
      <w:r w:rsidRPr="007C5E8D">
        <w:rPr>
          <w:rFonts w:ascii="Arial" w:hAnsi="Arial" w:cs="Arial"/>
          <w:sz w:val="24"/>
          <w:szCs w:val="24"/>
          <w:lang w:val="es-ES_tradnl"/>
        </w:rPr>
        <w:t>Profesora del ITCR</w:t>
      </w:r>
    </w:p>
    <w:p w:rsidR="000532D3" w:rsidRDefault="000532D3" w:rsidP="002661FA">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Ing. Jorge Chaves Arce</w:t>
      </w:r>
      <w:r w:rsidRPr="007C5E8D">
        <w:rPr>
          <w:rFonts w:ascii="Arial" w:hAnsi="Arial" w:cs="Arial"/>
          <w:sz w:val="24"/>
          <w:szCs w:val="24"/>
          <w:lang w:val="es-ES_tradnl"/>
        </w:rPr>
        <w:tab/>
        <w:t xml:space="preserve">Profesor del ITCR </w:t>
      </w:r>
    </w:p>
    <w:p w:rsidR="000532D3" w:rsidRDefault="000532D3" w:rsidP="00934171">
      <w:pPr>
        <w:pStyle w:val="Fuentedeprrafopredet"/>
        <w:tabs>
          <w:tab w:val="left" w:pos="4253"/>
        </w:tabs>
        <w:jc w:val="both"/>
        <w:rPr>
          <w:rFonts w:ascii="Arial" w:hAnsi="Arial" w:cs="Arial"/>
          <w:sz w:val="24"/>
          <w:szCs w:val="24"/>
        </w:rPr>
      </w:pPr>
      <w:r w:rsidRPr="007C5E8D">
        <w:rPr>
          <w:rFonts w:ascii="Arial" w:hAnsi="Arial" w:cs="Arial"/>
          <w:sz w:val="24"/>
          <w:szCs w:val="24"/>
        </w:rPr>
        <w:t>Dra. Lilliana Harley Jiménez</w:t>
      </w:r>
      <w:r w:rsidRPr="007C5E8D">
        <w:rPr>
          <w:rFonts w:ascii="Arial" w:hAnsi="Arial" w:cs="Arial"/>
          <w:sz w:val="24"/>
          <w:szCs w:val="24"/>
        </w:rPr>
        <w:tab/>
        <w:t>Func</w:t>
      </w:r>
      <w:r>
        <w:rPr>
          <w:rFonts w:ascii="Arial" w:hAnsi="Arial" w:cs="Arial"/>
          <w:sz w:val="24"/>
          <w:szCs w:val="24"/>
        </w:rPr>
        <w:t>ionaria Administrativa del ITCR</w:t>
      </w:r>
    </w:p>
    <w:p w:rsidR="000532D3" w:rsidRDefault="000532D3" w:rsidP="0011467E">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rPr>
        <w:t>Ing. Alexander Valerín Castro</w:t>
      </w:r>
      <w:r w:rsidRPr="007C5E8D">
        <w:rPr>
          <w:rFonts w:ascii="Arial" w:hAnsi="Arial" w:cs="Arial"/>
          <w:sz w:val="24"/>
          <w:szCs w:val="24"/>
        </w:rPr>
        <w:tab/>
        <w:t>Func</w:t>
      </w:r>
      <w:r>
        <w:rPr>
          <w:rFonts w:ascii="Arial" w:hAnsi="Arial" w:cs="Arial"/>
          <w:sz w:val="24"/>
          <w:szCs w:val="24"/>
        </w:rPr>
        <w:t>ionario Administrativo del ITCR</w:t>
      </w:r>
    </w:p>
    <w:p w:rsidR="000532D3" w:rsidRPr="007C5E8D" w:rsidRDefault="000532D3" w:rsidP="002661FA">
      <w:pPr>
        <w:pStyle w:val="Fuentedeprrafopredet"/>
        <w:tabs>
          <w:tab w:val="left" w:pos="4253"/>
        </w:tabs>
        <w:jc w:val="both"/>
        <w:rPr>
          <w:rFonts w:ascii="Arial" w:hAnsi="Arial" w:cs="Arial"/>
          <w:sz w:val="24"/>
          <w:szCs w:val="24"/>
        </w:rPr>
      </w:pPr>
      <w:r w:rsidRPr="004776EC">
        <w:rPr>
          <w:rFonts w:ascii="Arial" w:hAnsi="Arial" w:cs="Arial"/>
          <w:sz w:val="24"/>
          <w:szCs w:val="24"/>
        </w:rPr>
        <w:t>Sr. Erick Sandoval</w:t>
      </w:r>
      <w:r>
        <w:rPr>
          <w:rFonts w:ascii="Arial" w:hAnsi="Arial" w:cs="Arial"/>
          <w:sz w:val="24"/>
          <w:szCs w:val="24"/>
        </w:rPr>
        <w:t xml:space="preserve"> Corrales</w:t>
      </w:r>
      <w:r w:rsidRPr="004776EC">
        <w:rPr>
          <w:rFonts w:ascii="Arial" w:hAnsi="Arial" w:cs="Arial"/>
          <w:sz w:val="24"/>
          <w:szCs w:val="24"/>
        </w:rPr>
        <w:tab/>
      </w:r>
      <w:r>
        <w:rPr>
          <w:rFonts w:ascii="Arial" w:hAnsi="Arial" w:cs="Arial"/>
          <w:sz w:val="24"/>
          <w:szCs w:val="24"/>
        </w:rPr>
        <w:t>Estudiante del ITCR</w:t>
      </w:r>
    </w:p>
    <w:p w:rsidR="000532D3" w:rsidRDefault="000532D3"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rPr>
        <w:t xml:space="preserve">Sr. Cristhian </w:t>
      </w:r>
      <w:r>
        <w:rPr>
          <w:rFonts w:ascii="Arial" w:hAnsi="Arial" w:cs="Arial"/>
          <w:sz w:val="24"/>
          <w:szCs w:val="24"/>
        </w:rPr>
        <w:t>González Gómez</w:t>
      </w:r>
      <w:r w:rsidRPr="007C5E8D">
        <w:rPr>
          <w:rFonts w:ascii="Arial" w:hAnsi="Arial" w:cs="Arial"/>
          <w:sz w:val="24"/>
          <w:szCs w:val="24"/>
        </w:rPr>
        <w:tab/>
      </w:r>
      <w:r w:rsidRPr="007C5E8D">
        <w:rPr>
          <w:rFonts w:ascii="Arial" w:hAnsi="Arial" w:cs="Arial"/>
          <w:sz w:val="24"/>
          <w:szCs w:val="24"/>
          <w:lang w:val="es-ES_tradnl"/>
        </w:rPr>
        <w:t xml:space="preserve">Estudiante del ITCR </w:t>
      </w:r>
    </w:p>
    <w:p w:rsidR="000532D3" w:rsidRDefault="000532D3" w:rsidP="00C12E08">
      <w:pPr>
        <w:pStyle w:val="Fuentedeprrafopredet"/>
        <w:tabs>
          <w:tab w:val="left" w:pos="4253"/>
        </w:tabs>
        <w:jc w:val="both"/>
        <w:rPr>
          <w:rFonts w:ascii="Arial" w:hAnsi="Arial" w:cs="Arial"/>
          <w:sz w:val="24"/>
          <w:szCs w:val="24"/>
          <w:lang w:val="es-ES_tradnl"/>
        </w:rPr>
      </w:pPr>
      <w:r>
        <w:rPr>
          <w:rFonts w:ascii="Arial" w:hAnsi="Arial" w:cs="Arial"/>
          <w:sz w:val="24"/>
          <w:szCs w:val="24"/>
          <w:lang w:val="es-ES_tradnl"/>
        </w:rPr>
        <w:t xml:space="preserve">Sr. Luis Roberto Villalobos, </w:t>
      </w:r>
      <w:r>
        <w:rPr>
          <w:rFonts w:ascii="Arial" w:hAnsi="Arial" w:cs="Arial"/>
          <w:sz w:val="24"/>
          <w:szCs w:val="24"/>
          <w:lang w:val="es-ES_tradnl"/>
        </w:rPr>
        <w:tab/>
        <w:t>Estudiante del ITCR</w:t>
      </w:r>
    </w:p>
    <w:p w:rsidR="000532D3" w:rsidRPr="00934171" w:rsidRDefault="000532D3" w:rsidP="00934171">
      <w:pPr>
        <w:pStyle w:val="Fuentedeprrafopredet"/>
        <w:tabs>
          <w:tab w:val="left" w:pos="4253"/>
        </w:tabs>
        <w:jc w:val="both"/>
        <w:rPr>
          <w:rFonts w:ascii="Arial" w:hAnsi="Arial" w:cs="Arial"/>
          <w:sz w:val="24"/>
          <w:szCs w:val="24"/>
        </w:rPr>
      </w:pPr>
      <w:r w:rsidRPr="00F80225">
        <w:rPr>
          <w:rFonts w:ascii="Arial" w:hAnsi="Arial" w:cs="Arial"/>
          <w:sz w:val="24"/>
          <w:szCs w:val="24"/>
        </w:rPr>
        <w:t>Ing. Fernando Ortiz Ramírez</w:t>
      </w:r>
      <w:r w:rsidRPr="00F80225">
        <w:rPr>
          <w:rFonts w:ascii="Arial" w:hAnsi="Arial" w:cs="Arial"/>
          <w:sz w:val="24"/>
          <w:szCs w:val="24"/>
          <w:lang w:val="es-ES_tradnl"/>
        </w:rPr>
        <w:tab/>
        <w:t>Representante de los Egresados</w:t>
      </w:r>
    </w:p>
    <w:p w:rsidR="000532D3" w:rsidRPr="007C5E8D" w:rsidRDefault="000532D3" w:rsidP="009705FF">
      <w:pPr>
        <w:pStyle w:val="Fuentedeprrafopredet"/>
        <w:tabs>
          <w:tab w:val="left" w:pos="4253"/>
        </w:tabs>
        <w:ind w:left="4253" w:hanging="4253"/>
        <w:jc w:val="both"/>
        <w:rPr>
          <w:rFonts w:ascii="Arial" w:hAnsi="Arial" w:cs="Arial"/>
          <w:sz w:val="24"/>
          <w:szCs w:val="24"/>
          <w:lang w:val="es-ES_tradnl"/>
        </w:rPr>
      </w:pPr>
    </w:p>
    <w:p w:rsidR="000532D3" w:rsidRDefault="000532D3" w:rsidP="00C12E08">
      <w:pPr>
        <w:pStyle w:val="Fuentedeprrafopredet"/>
        <w:tabs>
          <w:tab w:val="left" w:pos="4253"/>
        </w:tabs>
        <w:jc w:val="both"/>
        <w:rPr>
          <w:rFonts w:ascii="Arial" w:hAnsi="Arial" w:cs="Arial"/>
          <w:b/>
          <w:bCs/>
          <w:sz w:val="24"/>
          <w:szCs w:val="24"/>
          <w:lang w:val="es-ES_tradnl"/>
        </w:rPr>
      </w:pPr>
      <w:r>
        <w:rPr>
          <w:rFonts w:ascii="Arial" w:hAnsi="Arial" w:cs="Arial"/>
          <w:b/>
          <w:bCs/>
          <w:sz w:val="24"/>
          <w:szCs w:val="24"/>
          <w:lang w:val="es-ES_tradnl"/>
        </w:rPr>
        <w:t>AUSENTES:</w:t>
      </w:r>
      <w:r>
        <w:rPr>
          <w:rFonts w:ascii="Arial" w:hAnsi="Arial" w:cs="Arial"/>
          <w:b/>
          <w:bCs/>
          <w:sz w:val="24"/>
          <w:szCs w:val="24"/>
          <w:lang w:val="es-ES_tradnl"/>
        </w:rPr>
        <w:tab/>
      </w:r>
    </w:p>
    <w:p w:rsidR="000532D3" w:rsidRPr="007C5E8D" w:rsidRDefault="000532D3" w:rsidP="00934171">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lang w:val="es-ES_tradnl"/>
        </w:rPr>
        <w:t xml:space="preserve">BQ. </w:t>
      </w:r>
      <w:smartTag w:uri="urn:schemas-microsoft-com:office:smarttags" w:element="PersonName">
        <w:r w:rsidRPr="007C5E8D">
          <w:rPr>
            <w:rFonts w:ascii="Arial" w:hAnsi="Arial" w:cs="Arial"/>
            <w:sz w:val="24"/>
            <w:szCs w:val="24"/>
            <w:lang w:val="es-ES_tradnl"/>
          </w:rPr>
          <w:t>Grettel Castro Portuguez</w:t>
        </w:r>
      </w:smartTag>
      <w:r w:rsidRPr="007C5E8D">
        <w:rPr>
          <w:rFonts w:ascii="Arial" w:hAnsi="Arial" w:cs="Arial"/>
          <w:sz w:val="24"/>
          <w:szCs w:val="24"/>
          <w:lang w:val="es-ES_tradnl"/>
        </w:rPr>
        <w:tab/>
        <w:t>Profesora del ITCR</w:t>
      </w:r>
    </w:p>
    <w:p w:rsidR="000532D3" w:rsidRPr="00355E25" w:rsidRDefault="000532D3" w:rsidP="00950CF8">
      <w:pPr>
        <w:pStyle w:val="Fuentedeprrafopredet"/>
        <w:tabs>
          <w:tab w:val="left" w:pos="4253"/>
        </w:tabs>
        <w:jc w:val="both"/>
        <w:rPr>
          <w:rFonts w:ascii="Arial" w:hAnsi="Arial" w:cs="Arial"/>
          <w:sz w:val="24"/>
          <w:szCs w:val="24"/>
          <w:lang w:val="es-ES_tradnl"/>
        </w:rPr>
      </w:pPr>
      <w:r>
        <w:rPr>
          <w:rFonts w:ascii="Arial" w:hAnsi="Arial" w:cs="Arial"/>
          <w:sz w:val="24"/>
          <w:szCs w:val="24"/>
        </w:rPr>
        <w:tab/>
      </w:r>
      <w:r>
        <w:rPr>
          <w:rFonts w:ascii="Arial" w:hAnsi="Arial" w:cs="Arial"/>
          <w:sz w:val="24"/>
          <w:szCs w:val="24"/>
          <w:lang w:val="es-ES_tradnl"/>
        </w:rPr>
        <w:t>(Ausencia justificada)</w:t>
      </w:r>
    </w:p>
    <w:p w:rsidR="000532D3" w:rsidRDefault="000532D3" w:rsidP="00934171">
      <w:pPr>
        <w:pStyle w:val="Fuentedeprrafopredet"/>
        <w:tabs>
          <w:tab w:val="left" w:pos="4253"/>
        </w:tabs>
        <w:jc w:val="both"/>
        <w:rPr>
          <w:rFonts w:ascii="Arial" w:hAnsi="Arial" w:cs="Arial"/>
          <w:sz w:val="24"/>
          <w:szCs w:val="24"/>
          <w:lang w:val="es-ES_tradnl"/>
        </w:rPr>
      </w:pPr>
      <w:r w:rsidRPr="004C4D8D">
        <w:rPr>
          <w:rFonts w:ascii="Arial" w:hAnsi="Arial" w:cs="Arial"/>
          <w:sz w:val="24"/>
          <w:szCs w:val="24"/>
        </w:rPr>
        <w:t>Sr.</w:t>
      </w:r>
      <w:r w:rsidRPr="004C4D8D">
        <w:rPr>
          <w:rFonts w:ascii="Arial" w:hAnsi="Arial" w:cs="Arial"/>
          <w:color w:val="000000"/>
          <w:sz w:val="24"/>
          <w:szCs w:val="24"/>
        </w:rPr>
        <w:t xml:space="preserve"> </w:t>
      </w:r>
      <w:r w:rsidRPr="0099588A">
        <w:rPr>
          <w:rFonts w:ascii="Arial" w:hAnsi="Arial" w:cs="Arial"/>
          <w:color w:val="000000"/>
          <w:sz w:val="24"/>
          <w:szCs w:val="24"/>
        </w:rPr>
        <w:t>Zorem Navarrete</w:t>
      </w:r>
      <w:r>
        <w:rPr>
          <w:rFonts w:ascii="Arial" w:hAnsi="Arial" w:cs="Arial"/>
          <w:color w:val="000000"/>
          <w:sz w:val="24"/>
          <w:szCs w:val="24"/>
        </w:rPr>
        <w:t xml:space="preserve"> Gutiérrez </w:t>
      </w:r>
      <w:r w:rsidRPr="004C4D8D">
        <w:rPr>
          <w:rFonts w:ascii="Arial" w:hAnsi="Arial" w:cs="Arial"/>
          <w:sz w:val="24"/>
          <w:szCs w:val="24"/>
        </w:rPr>
        <w:tab/>
      </w:r>
      <w:r w:rsidRPr="004C4D8D">
        <w:rPr>
          <w:rFonts w:ascii="Arial" w:hAnsi="Arial" w:cs="Arial"/>
          <w:sz w:val="24"/>
          <w:szCs w:val="24"/>
          <w:lang w:val="es-ES_tradnl"/>
        </w:rPr>
        <w:t>Estudiante del ITCR</w:t>
      </w:r>
    </w:p>
    <w:p w:rsidR="000532D3" w:rsidRDefault="000532D3" w:rsidP="00C12E08">
      <w:pPr>
        <w:pStyle w:val="Fuentedeprrafopredet"/>
        <w:tabs>
          <w:tab w:val="left" w:pos="4253"/>
        </w:tabs>
        <w:jc w:val="both"/>
        <w:rPr>
          <w:rFonts w:ascii="Arial" w:hAnsi="Arial" w:cs="Arial"/>
          <w:sz w:val="24"/>
          <w:szCs w:val="24"/>
          <w:lang w:val="es-ES_tradnl"/>
        </w:rPr>
      </w:pPr>
      <w:r w:rsidRPr="00F80225">
        <w:rPr>
          <w:rFonts w:ascii="Arial" w:hAnsi="Arial" w:cs="Arial"/>
          <w:sz w:val="24"/>
          <w:szCs w:val="24"/>
          <w:lang w:val="es-ES_tradnl"/>
        </w:rPr>
        <w:tab/>
        <w:t>(Ausencia justificada)</w:t>
      </w:r>
    </w:p>
    <w:p w:rsidR="000532D3" w:rsidRPr="00F80225" w:rsidRDefault="000532D3" w:rsidP="00390E59">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Dr. Tomás Guzmán Hernández</w:t>
      </w:r>
      <w:r w:rsidRPr="007C5E8D">
        <w:rPr>
          <w:rFonts w:ascii="Arial" w:hAnsi="Arial" w:cs="Arial"/>
          <w:sz w:val="24"/>
          <w:szCs w:val="24"/>
          <w:lang w:val="es-ES_tradnl"/>
        </w:rPr>
        <w:tab/>
      </w:r>
      <w:r>
        <w:rPr>
          <w:rFonts w:ascii="Arial" w:hAnsi="Arial" w:cs="Arial"/>
          <w:sz w:val="24"/>
          <w:szCs w:val="24"/>
          <w:lang w:val="es-ES_tradnl"/>
        </w:rPr>
        <w:tab/>
      </w:r>
      <w:r w:rsidRPr="00C739C0">
        <w:rPr>
          <w:rFonts w:ascii="Arial" w:hAnsi="Arial" w:cs="Arial"/>
          <w:sz w:val="24"/>
          <w:szCs w:val="24"/>
          <w:lang w:val="es-ES_tradnl"/>
        </w:rPr>
        <w:t>Representante Docente Sede Regional y Centro Académico</w:t>
      </w:r>
      <w:r>
        <w:rPr>
          <w:rFonts w:ascii="Arial" w:hAnsi="Arial" w:cs="Arial"/>
          <w:sz w:val="24"/>
          <w:szCs w:val="24"/>
          <w:lang w:val="es-ES_tradnl"/>
        </w:rPr>
        <w:t xml:space="preserve"> (</w:t>
      </w:r>
      <w:r w:rsidRPr="00F80225">
        <w:rPr>
          <w:rFonts w:ascii="Arial" w:hAnsi="Arial" w:cs="Arial"/>
          <w:sz w:val="24"/>
          <w:szCs w:val="24"/>
          <w:lang w:val="es-ES_tradnl"/>
        </w:rPr>
        <w:t>Ausencia justificada)</w:t>
      </w:r>
    </w:p>
    <w:p w:rsidR="000532D3" w:rsidRPr="007C5E8D" w:rsidRDefault="000532D3" w:rsidP="00C12E08">
      <w:pPr>
        <w:pStyle w:val="Fuentedeprrafopredet"/>
        <w:tabs>
          <w:tab w:val="left" w:pos="4253"/>
        </w:tabs>
        <w:jc w:val="both"/>
        <w:rPr>
          <w:rFonts w:ascii="Arial" w:hAnsi="Arial" w:cs="Arial"/>
          <w:b/>
          <w:bCs/>
          <w:sz w:val="24"/>
          <w:szCs w:val="24"/>
          <w:lang w:val="es-ES_tradnl"/>
        </w:rPr>
      </w:pPr>
      <w:r w:rsidRPr="007C5E8D">
        <w:rPr>
          <w:rFonts w:ascii="Arial" w:hAnsi="Arial" w:cs="Arial"/>
          <w:b/>
          <w:bCs/>
          <w:sz w:val="24"/>
          <w:szCs w:val="24"/>
          <w:lang w:val="es-ES_tradnl"/>
        </w:rPr>
        <w:t>FUNCIONARIOS</w:t>
      </w:r>
    </w:p>
    <w:p w:rsidR="000532D3" w:rsidRPr="007C5E8D" w:rsidRDefault="000532D3"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Licda. Bertalía Sánchez Salas</w:t>
      </w:r>
      <w:r w:rsidRPr="007C5E8D">
        <w:rPr>
          <w:rFonts w:ascii="Arial" w:hAnsi="Arial" w:cs="Arial"/>
          <w:sz w:val="24"/>
          <w:szCs w:val="24"/>
          <w:lang w:val="es-ES_tradnl"/>
        </w:rPr>
        <w:tab/>
        <w:t xml:space="preserve">Directora Ejecutiva de </w:t>
      </w:r>
      <w:smartTag w:uri="urn:schemas-microsoft-com:office:smarttags" w:element="PersonName">
        <w:smartTagPr>
          <w:attr w:name="ProductID" w:val="la Secretaría"/>
        </w:smartTagPr>
        <w:r w:rsidRPr="007C5E8D">
          <w:rPr>
            <w:rFonts w:ascii="Arial" w:hAnsi="Arial" w:cs="Arial"/>
            <w:sz w:val="24"/>
            <w:szCs w:val="24"/>
            <w:lang w:val="es-ES_tradnl"/>
          </w:rPr>
          <w:t>la Secretaría</w:t>
        </w:r>
      </w:smartTag>
      <w:r w:rsidRPr="007C5E8D">
        <w:rPr>
          <w:rFonts w:ascii="Arial" w:hAnsi="Arial" w:cs="Arial"/>
          <w:sz w:val="24"/>
          <w:szCs w:val="24"/>
          <w:lang w:val="es-ES_tradnl"/>
        </w:rPr>
        <w:t xml:space="preserve"> </w:t>
      </w:r>
    </w:p>
    <w:p w:rsidR="000532D3" w:rsidRPr="007C5E8D" w:rsidRDefault="000532D3"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ab/>
        <w:t>del Consejo Institucional</w:t>
      </w:r>
    </w:p>
    <w:p w:rsidR="000532D3" w:rsidRPr="007C5E8D" w:rsidRDefault="000532D3"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Lic. Isidro Álvarez Salazar</w:t>
      </w:r>
      <w:r w:rsidRPr="007C5E8D">
        <w:rPr>
          <w:rFonts w:ascii="Arial" w:hAnsi="Arial" w:cs="Arial"/>
          <w:sz w:val="24"/>
          <w:szCs w:val="24"/>
          <w:lang w:val="es-ES_tradnl"/>
        </w:rPr>
        <w:tab/>
        <w:t xml:space="preserve">Auditor Interno </w:t>
      </w:r>
    </w:p>
    <w:p w:rsidR="000532D3" w:rsidRDefault="000532D3" w:rsidP="00C16F3B">
      <w:pPr>
        <w:pStyle w:val="Fuentedeprrafopredet"/>
        <w:tabs>
          <w:tab w:val="left" w:pos="4253"/>
        </w:tabs>
        <w:jc w:val="both"/>
        <w:rPr>
          <w:rFonts w:ascii="Arial" w:hAnsi="Arial" w:cs="Arial"/>
          <w:sz w:val="16"/>
          <w:szCs w:val="16"/>
          <w:lang w:val="es-ES_tradnl"/>
        </w:rPr>
      </w:pPr>
      <w:r w:rsidRPr="002B65AD">
        <w:rPr>
          <w:rFonts w:ascii="Arial" w:hAnsi="Arial" w:cs="Arial"/>
          <w:sz w:val="16"/>
          <w:szCs w:val="16"/>
          <w:lang w:val="es-ES_tradnl"/>
        </w:rPr>
        <w:tab/>
      </w:r>
    </w:p>
    <w:p w:rsidR="000532D3" w:rsidRPr="007C5E8D" w:rsidRDefault="000532D3" w:rsidP="00D608EF">
      <w:pPr>
        <w:pStyle w:val="Nmerodepgina1"/>
        <w:tabs>
          <w:tab w:val="left" w:pos="1843"/>
        </w:tabs>
        <w:jc w:val="center"/>
        <w:rPr>
          <w:rFonts w:ascii="Arial" w:hAnsi="Arial" w:cs="Arial"/>
          <w:b/>
          <w:bCs/>
          <w:sz w:val="24"/>
          <w:szCs w:val="24"/>
          <w:lang w:val="es-ES_tradnl"/>
        </w:rPr>
      </w:pPr>
      <w:r w:rsidRPr="007C5E8D">
        <w:rPr>
          <w:rFonts w:ascii="Arial" w:hAnsi="Arial" w:cs="Arial"/>
          <w:b/>
          <w:bCs/>
          <w:sz w:val="24"/>
          <w:szCs w:val="24"/>
          <w:lang w:val="es-ES_tradnl"/>
        </w:rPr>
        <w:t>ÍNDICE</w:t>
      </w:r>
    </w:p>
    <w:p w:rsidR="000532D3" w:rsidRDefault="000532D3" w:rsidP="00D608EF">
      <w:pPr>
        <w:pStyle w:val="Fuentedeprrafopredet"/>
        <w:tabs>
          <w:tab w:val="left" w:pos="8040"/>
        </w:tabs>
        <w:rPr>
          <w:rFonts w:ascii="Arial" w:hAnsi="Arial" w:cs="Arial"/>
          <w:b/>
          <w:bCs/>
          <w:sz w:val="24"/>
          <w:szCs w:val="24"/>
          <w:lang w:val="es-ES_tradnl"/>
        </w:rPr>
      </w:pPr>
      <w:r w:rsidRPr="007C5E8D">
        <w:rPr>
          <w:rFonts w:ascii="Arial" w:hAnsi="Arial" w:cs="Arial"/>
          <w:b/>
          <w:bCs/>
          <w:sz w:val="24"/>
          <w:szCs w:val="24"/>
          <w:lang w:val="es-ES_tradnl"/>
        </w:rPr>
        <w:tab/>
        <w:t xml:space="preserve">     PÁGINA</w:t>
      </w:r>
    </w:p>
    <w:tbl>
      <w:tblPr>
        <w:tblW w:w="0" w:type="auto"/>
        <w:tblInd w:w="70" w:type="dxa"/>
        <w:tblLayout w:type="fixed"/>
        <w:tblCellMar>
          <w:left w:w="70" w:type="dxa"/>
          <w:right w:w="70" w:type="dxa"/>
        </w:tblCellMar>
        <w:tblLook w:val="0000"/>
      </w:tblPr>
      <w:tblGrid>
        <w:gridCol w:w="8364"/>
        <w:gridCol w:w="1112"/>
      </w:tblGrid>
      <w:tr w:rsidR="000532D3" w:rsidRPr="00C666A8" w:rsidTr="005932C6">
        <w:trPr>
          <w:trHeight w:val="249"/>
        </w:trPr>
        <w:tc>
          <w:tcPr>
            <w:tcW w:w="8364" w:type="dxa"/>
          </w:tcPr>
          <w:p w:rsidR="000532D3" w:rsidRPr="00C666A8" w:rsidRDefault="000532D3" w:rsidP="00C666A8">
            <w:pPr>
              <w:spacing w:before="120" w:after="120"/>
              <w:jc w:val="center"/>
              <w:rPr>
                <w:rFonts w:ascii="Arial" w:hAnsi="Arial" w:cs="Arial"/>
                <w:b/>
                <w:lang w:val="es-ES"/>
              </w:rPr>
            </w:pPr>
            <w:r w:rsidRPr="00C666A8">
              <w:rPr>
                <w:rFonts w:ascii="Arial" w:hAnsi="Arial" w:cs="Arial"/>
                <w:b/>
                <w:sz w:val="22"/>
                <w:szCs w:val="22"/>
                <w:lang w:val="es-ES"/>
              </w:rPr>
              <w:t>ASUNTOS DE TRÁMITE</w:t>
            </w:r>
          </w:p>
        </w:tc>
        <w:tc>
          <w:tcPr>
            <w:tcW w:w="1112" w:type="dxa"/>
          </w:tcPr>
          <w:p w:rsidR="000532D3" w:rsidRPr="00C666A8" w:rsidRDefault="000532D3" w:rsidP="00820BFE">
            <w:pPr>
              <w:spacing w:before="120" w:after="120"/>
              <w:jc w:val="center"/>
              <w:rPr>
                <w:rFonts w:ascii="Arial" w:hAnsi="Arial" w:cs="Arial"/>
                <w:b/>
                <w:lang w:val="es-ES"/>
              </w:rPr>
            </w:pPr>
          </w:p>
        </w:tc>
      </w:tr>
      <w:tr w:rsidR="000532D3" w:rsidRPr="00067A03" w:rsidTr="005932C6">
        <w:trPr>
          <w:trHeight w:val="169"/>
        </w:trPr>
        <w:tc>
          <w:tcPr>
            <w:tcW w:w="8364" w:type="dxa"/>
          </w:tcPr>
          <w:p w:rsidR="000532D3" w:rsidRPr="00C666A8" w:rsidRDefault="000532D3" w:rsidP="00523EED">
            <w:pPr>
              <w:pStyle w:val="Fuentedeprrafopredet"/>
              <w:ind w:left="1631" w:hanging="1631"/>
              <w:jc w:val="both"/>
              <w:rPr>
                <w:rFonts w:ascii="Arial" w:hAnsi="Arial" w:cs="Arial"/>
                <w:sz w:val="24"/>
                <w:szCs w:val="24"/>
              </w:rPr>
            </w:pPr>
            <w:r>
              <w:rPr>
                <w:rFonts w:ascii="Arial" w:hAnsi="Arial"/>
                <w:b/>
                <w:sz w:val="22"/>
                <w:szCs w:val="22"/>
              </w:rPr>
              <w:t>ARTÍCULO 1.</w:t>
            </w:r>
            <w:r>
              <w:rPr>
                <w:rFonts w:ascii="Arial" w:hAnsi="Arial"/>
                <w:b/>
                <w:sz w:val="22"/>
                <w:szCs w:val="22"/>
              </w:rPr>
              <w:tab/>
            </w:r>
            <w:r w:rsidRPr="00C666A8">
              <w:rPr>
                <w:rFonts w:ascii="Arial" w:hAnsi="Arial"/>
                <w:b/>
                <w:sz w:val="22"/>
                <w:szCs w:val="22"/>
              </w:rPr>
              <w:t>Aprobación de</w:t>
            </w:r>
            <w:r>
              <w:rPr>
                <w:rFonts w:ascii="Arial" w:hAnsi="Arial"/>
                <w:b/>
                <w:sz w:val="22"/>
                <w:szCs w:val="22"/>
              </w:rPr>
              <w:t xml:space="preserve"> </w:t>
            </w:r>
            <w:r w:rsidRPr="00C666A8">
              <w:rPr>
                <w:rFonts w:ascii="Arial" w:hAnsi="Arial"/>
                <w:b/>
                <w:sz w:val="22"/>
                <w:szCs w:val="22"/>
              </w:rPr>
              <w:t>Agenda</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3</w:t>
            </w:r>
          </w:p>
        </w:tc>
      </w:tr>
      <w:tr w:rsidR="000532D3" w:rsidRPr="00067A03" w:rsidTr="005932C6">
        <w:trPr>
          <w:trHeight w:val="169"/>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2.</w:t>
            </w:r>
            <w:r>
              <w:rPr>
                <w:rFonts w:ascii="Arial" w:hAnsi="Arial"/>
                <w:b/>
                <w:sz w:val="22"/>
                <w:szCs w:val="22"/>
              </w:rPr>
              <w:tab/>
              <w:t>Aprobación de las Actas No. 2741y 2742</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4</w:t>
            </w:r>
          </w:p>
        </w:tc>
      </w:tr>
      <w:tr w:rsidR="000532D3" w:rsidRPr="00067A03" w:rsidTr="00A4292A">
        <w:trPr>
          <w:trHeight w:val="265"/>
        </w:trPr>
        <w:tc>
          <w:tcPr>
            <w:tcW w:w="8364" w:type="dxa"/>
          </w:tcPr>
          <w:p w:rsidR="000532D3" w:rsidRPr="00C666A8" w:rsidRDefault="000532D3" w:rsidP="00523EED">
            <w:pPr>
              <w:pStyle w:val="Fuentedeprrafopredet"/>
              <w:ind w:left="1631" w:hanging="1631"/>
              <w:jc w:val="both"/>
              <w:rPr>
                <w:rFonts w:ascii="Arial" w:hAnsi="Arial"/>
                <w:b/>
                <w:sz w:val="22"/>
                <w:szCs w:val="22"/>
              </w:rPr>
            </w:pPr>
            <w:r>
              <w:rPr>
                <w:rFonts w:ascii="Arial" w:hAnsi="Arial"/>
                <w:b/>
                <w:sz w:val="22"/>
                <w:szCs w:val="22"/>
              </w:rPr>
              <w:t>ARTÍCULO 3.</w:t>
            </w:r>
            <w:r>
              <w:rPr>
                <w:rFonts w:ascii="Arial" w:hAnsi="Arial"/>
                <w:b/>
                <w:sz w:val="22"/>
                <w:szCs w:val="22"/>
              </w:rPr>
              <w:tab/>
            </w:r>
            <w:r w:rsidRPr="00C666A8">
              <w:rPr>
                <w:rFonts w:ascii="Arial" w:hAnsi="Arial"/>
                <w:b/>
                <w:sz w:val="22"/>
                <w:szCs w:val="22"/>
              </w:rPr>
              <w:t>Informe de Correspondencia (documento anexo)</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4</w:t>
            </w:r>
          </w:p>
        </w:tc>
      </w:tr>
      <w:tr w:rsidR="000532D3" w:rsidRPr="00067A03" w:rsidTr="005932C6">
        <w:trPr>
          <w:trHeight w:val="297"/>
        </w:trPr>
        <w:tc>
          <w:tcPr>
            <w:tcW w:w="8364" w:type="dxa"/>
          </w:tcPr>
          <w:p w:rsidR="000532D3" w:rsidRPr="00C666A8" w:rsidRDefault="000532D3" w:rsidP="00B2631E">
            <w:pPr>
              <w:pStyle w:val="Fuentedeprrafopredet"/>
              <w:ind w:left="1631" w:hanging="1631"/>
              <w:jc w:val="both"/>
              <w:rPr>
                <w:rFonts w:ascii="Arial" w:hAnsi="Arial"/>
                <w:b/>
                <w:sz w:val="22"/>
                <w:szCs w:val="22"/>
              </w:rPr>
            </w:pPr>
            <w:r>
              <w:rPr>
                <w:rFonts w:ascii="Arial" w:hAnsi="Arial"/>
                <w:b/>
                <w:sz w:val="22"/>
                <w:szCs w:val="22"/>
              </w:rPr>
              <w:t>ARTÍCULO 4.</w:t>
            </w:r>
            <w:r>
              <w:rPr>
                <w:rFonts w:ascii="Arial" w:hAnsi="Arial"/>
                <w:b/>
                <w:sz w:val="22"/>
                <w:szCs w:val="22"/>
              </w:rPr>
              <w:tab/>
            </w:r>
            <w:r w:rsidRPr="00C666A8">
              <w:rPr>
                <w:rFonts w:ascii="Arial" w:hAnsi="Arial"/>
                <w:b/>
                <w:sz w:val="22"/>
                <w:szCs w:val="22"/>
              </w:rPr>
              <w:t>Informes de Rectoría</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12</w:t>
            </w:r>
          </w:p>
        </w:tc>
      </w:tr>
      <w:tr w:rsidR="000532D3" w:rsidRPr="00067A03" w:rsidTr="005932C6">
        <w:trPr>
          <w:trHeight w:val="155"/>
        </w:trPr>
        <w:tc>
          <w:tcPr>
            <w:tcW w:w="8364" w:type="dxa"/>
          </w:tcPr>
          <w:p w:rsidR="000532D3" w:rsidRPr="00C666A8" w:rsidRDefault="000532D3" w:rsidP="00B2631E">
            <w:pPr>
              <w:pStyle w:val="Fuentedeprrafopredet"/>
              <w:ind w:left="1631" w:hanging="1631"/>
              <w:jc w:val="both"/>
              <w:rPr>
                <w:rFonts w:ascii="Arial" w:hAnsi="Arial"/>
                <w:b/>
                <w:sz w:val="22"/>
                <w:szCs w:val="22"/>
              </w:rPr>
            </w:pPr>
            <w:r>
              <w:rPr>
                <w:rFonts w:ascii="Arial" w:hAnsi="Arial"/>
                <w:b/>
                <w:sz w:val="22"/>
                <w:szCs w:val="22"/>
              </w:rPr>
              <w:t>ARTÍCULO 5.</w:t>
            </w:r>
            <w:r>
              <w:rPr>
                <w:rFonts w:ascii="Arial" w:hAnsi="Arial"/>
                <w:b/>
                <w:sz w:val="22"/>
                <w:szCs w:val="22"/>
              </w:rPr>
              <w:tab/>
            </w:r>
            <w:r w:rsidRPr="00C666A8">
              <w:rPr>
                <w:rFonts w:ascii="Arial" w:hAnsi="Arial"/>
                <w:b/>
                <w:sz w:val="22"/>
                <w:szCs w:val="22"/>
              </w:rPr>
              <w:t>Propuestas de Comisiones</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13</w:t>
            </w:r>
          </w:p>
        </w:tc>
      </w:tr>
      <w:tr w:rsidR="000532D3" w:rsidRPr="00067A03" w:rsidTr="005932C6">
        <w:trPr>
          <w:trHeight w:val="173"/>
        </w:trPr>
        <w:tc>
          <w:tcPr>
            <w:tcW w:w="8364" w:type="dxa"/>
          </w:tcPr>
          <w:p w:rsidR="000532D3" w:rsidRPr="00C666A8" w:rsidRDefault="000532D3" w:rsidP="00B2631E">
            <w:pPr>
              <w:pStyle w:val="Fuentedeprrafopredet"/>
              <w:ind w:left="1631" w:hanging="1631"/>
              <w:jc w:val="both"/>
              <w:rPr>
                <w:rFonts w:ascii="Arial" w:hAnsi="Arial"/>
                <w:b/>
                <w:sz w:val="22"/>
                <w:szCs w:val="22"/>
              </w:rPr>
            </w:pPr>
            <w:r>
              <w:rPr>
                <w:rFonts w:ascii="Arial" w:hAnsi="Arial"/>
                <w:b/>
                <w:sz w:val="22"/>
                <w:szCs w:val="22"/>
              </w:rPr>
              <w:t>ARTÍCULO 6.</w:t>
            </w:r>
            <w:r>
              <w:rPr>
                <w:rFonts w:ascii="Arial" w:hAnsi="Arial"/>
                <w:b/>
                <w:sz w:val="22"/>
                <w:szCs w:val="22"/>
              </w:rPr>
              <w:tab/>
            </w:r>
            <w:r w:rsidRPr="00C666A8">
              <w:rPr>
                <w:rFonts w:ascii="Arial" w:hAnsi="Arial"/>
                <w:b/>
                <w:sz w:val="22"/>
                <w:szCs w:val="22"/>
              </w:rPr>
              <w:t>Propuestas de miembros del Consejo Institucional</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13</w:t>
            </w:r>
          </w:p>
        </w:tc>
      </w:tr>
      <w:tr w:rsidR="000532D3" w:rsidRPr="00C16F3B" w:rsidTr="005932C6">
        <w:trPr>
          <w:trHeight w:val="173"/>
        </w:trPr>
        <w:tc>
          <w:tcPr>
            <w:tcW w:w="8364" w:type="dxa"/>
          </w:tcPr>
          <w:p w:rsidR="000532D3" w:rsidRPr="00C666A8" w:rsidRDefault="000532D3" w:rsidP="00523EED">
            <w:pPr>
              <w:pStyle w:val="Fuentedeprrafopredet"/>
              <w:ind w:left="1631" w:hanging="1631"/>
              <w:jc w:val="both"/>
              <w:rPr>
                <w:rFonts w:ascii="Arial" w:hAnsi="Arial"/>
                <w:b/>
                <w:sz w:val="22"/>
                <w:szCs w:val="22"/>
              </w:rPr>
            </w:pPr>
          </w:p>
        </w:tc>
        <w:tc>
          <w:tcPr>
            <w:tcW w:w="1112" w:type="dxa"/>
          </w:tcPr>
          <w:p w:rsidR="000532D3" w:rsidRPr="000E0985" w:rsidRDefault="000532D3" w:rsidP="00820BFE">
            <w:pPr>
              <w:pStyle w:val="Fuentedeprrafopredet"/>
              <w:ind w:left="1631" w:hanging="1631"/>
              <w:jc w:val="center"/>
              <w:rPr>
                <w:rFonts w:ascii="Arial" w:hAnsi="Arial"/>
                <w:b/>
                <w:sz w:val="22"/>
                <w:szCs w:val="22"/>
              </w:rPr>
            </w:pPr>
          </w:p>
        </w:tc>
      </w:tr>
      <w:tr w:rsidR="000532D3" w:rsidRPr="00A148AC" w:rsidTr="005932C6">
        <w:trPr>
          <w:trHeight w:val="201"/>
        </w:trPr>
        <w:tc>
          <w:tcPr>
            <w:tcW w:w="8364" w:type="dxa"/>
          </w:tcPr>
          <w:p w:rsidR="000532D3" w:rsidRPr="000E0985" w:rsidRDefault="000532D3" w:rsidP="001F7EA6">
            <w:pPr>
              <w:pStyle w:val="Fuentedeprrafopredet"/>
              <w:ind w:left="1631" w:hanging="1631"/>
              <w:jc w:val="center"/>
              <w:rPr>
                <w:rFonts w:ascii="Arial" w:hAnsi="Arial"/>
                <w:b/>
                <w:sz w:val="22"/>
                <w:szCs w:val="22"/>
              </w:rPr>
            </w:pPr>
            <w:r w:rsidRPr="00C666A8">
              <w:rPr>
                <w:rFonts w:ascii="Arial" w:hAnsi="Arial" w:cs="Arial"/>
                <w:b/>
                <w:sz w:val="22"/>
                <w:szCs w:val="22"/>
              </w:rPr>
              <w:t xml:space="preserve">ASUNTOS DE </w:t>
            </w:r>
            <w:r>
              <w:rPr>
                <w:rFonts w:ascii="Arial" w:hAnsi="Arial" w:cs="Arial"/>
                <w:b/>
                <w:sz w:val="22"/>
                <w:szCs w:val="22"/>
              </w:rPr>
              <w:t>FONDO</w:t>
            </w:r>
          </w:p>
        </w:tc>
        <w:tc>
          <w:tcPr>
            <w:tcW w:w="1112" w:type="dxa"/>
          </w:tcPr>
          <w:p w:rsidR="000532D3" w:rsidRDefault="000532D3" w:rsidP="00820BFE">
            <w:pPr>
              <w:pStyle w:val="Fuentedeprrafopredet"/>
              <w:ind w:left="1631" w:hanging="1631"/>
              <w:jc w:val="center"/>
              <w:rPr>
                <w:rFonts w:ascii="Arial" w:hAnsi="Arial"/>
                <w:b/>
                <w:sz w:val="22"/>
                <w:szCs w:val="22"/>
              </w:rPr>
            </w:pPr>
          </w:p>
        </w:tc>
      </w:tr>
      <w:tr w:rsidR="000532D3" w:rsidRPr="00CA63C8" w:rsidTr="005932C6">
        <w:trPr>
          <w:trHeight w:val="201"/>
        </w:trPr>
        <w:tc>
          <w:tcPr>
            <w:tcW w:w="8364" w:type="dxa"/>
          </w:tcPr>
          <w:p w:rsidR="000532D3" w:rsidRPr="00665FB7" w:rsidRDefault="000532D3" w:rsidP="009B5DA7">
            <w:pPr>
              <w:pStyle w:val="Fuentedeprrafopredet"/>
              <w:ind w:left="1631" w:hanging="1631"/>
              <w:jc w:val="both"/>
              <w:rPr>
                <w:rFonts w:ascii="Arial" w:hAnsi="Arial"/>
                <w:b/>
                <w:sz w:val="22"/>
                <w:szCs w:val="22"/>
              </w:rPr>
            </w:pPr>
            <w:r>
              <w:rPr>
                <w:rFonts w:ascii="Arial" w:hAnsi="Arial"/>
                <w:b/>
                <w:sz w:val="22"/>
                <w:szCs w:val="22"/>
              </w:rPr>
              <w:t>ARTÍCULO 7.</w:t>
            </w:r>
            <w:r>
              <w:rPr>
                <w:rFonts w:ascii="Arial" w:hAnsi="Arial"/>
                <w:b/>
                <w:sz w:val="22"/>
                <w:szCs w:val="22"/>
              </w:rPr>
              <w:tab/>
            </w:r>
            <w:r w:rsidRPr="00CA63C8">
              <w:rPr>
                <w:rFonts w:ascii="Arial" w:hAnsi="Arial"/>
                <w:b/>
                <w:sz w:val="22"/>
                <w:szCs w:val="22"/>
              </w:rPr>
              <w:t>Co</w:t>
            </w:r>
            <w:r>
              <w:rPr>
                <w:rFonts w:ascii="Arial" w:hAnsi="Arial"/>
                <w:b/>
                <w:sz w:val="22"/>
                <w:szCs w:val="22"/>
              </w:rPr>
              <w:t>loca</w:t>
            </w:r>
            <w:r w:rsidRPr="00CA63C8">
              <w:rPr>
                <w:rFonts w:ascii="Arial" w:hAnsi="Arial"/>
                <w:b/>
                <w:sz w:val="22"/>
                <w:szCs w:val="22"/>
              </w:rPr>
              <w:t>ción y develación de la placa conmemorativa del 40 Aniversario del Instituto Tecnológico de Costa Rica</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13</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8.</w:t>
            </w:r>
            <w:r>
              <w:rPr>
                <w:rFonts w:ascii="Arial" w:hAnsi="Arial"/>
                <w:b/>
                <w:sz w:val="22"/>
                <w:szCs w:val="22"/>
              </w:rPr>
              <w:tab/>
            </w:r>
            <w:r w:rsidRPr="00CA63C8">
              <w:rPr>
                <w:rFonts w:ascii="Arial" w:hAnsi="Arial"/>
                <w:b/>
                <w:sz w:val="22"/>
                <w:szCs w:val="22"/>
              </w:rPr>
              <w:t>Propuesta de Reforma Integral del Reglamento de Incentivos para funcionarios de la Sede Regional San Carlos</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15</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9.</w:t>
            </w:r>
            <w:r>
              <w:rPr>
                <w:rFonts w:ascii="Arial" w:hAnsi="Arial"/>
                <w:b/>
                <w:sz w:val="22"/>
                <w:szCs w:val="22"/>
              </w:rPr>
              <w:tab/>
            </w:r>
            <w:r w:rsidRPr="00CA63C8">
              <w:rPr>
                <w:rFonts w:ascii="Arial" w:hAnsi="Arial"/>
                <w:b/>
                <w:sz w:val="22"/>
                <w:szCs w:val="22"/>
              </w:rPr>
              <w:t>Acciones estratégicas para el Plan Estratégico Institucional</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16</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10.</w:t>
            </w:r>
            <w:r>
              <w:rPr>
                <w:rFonts w:ascii="Arial" w:hAnsi="Arial"/>
                <w:b/>
                <w:sz w:val="22"/>
                <w:szCs w:val="22"/>
              </w:rPr>
              <w:tab/>
            </w:r>
            <w:r w:rsidRPr="00CA63C8">
              <w:rPr>
                <w:rFonts w:ascii="Arial" w:hAnsi="Arial"/>
                <w:b/>
                <w:sz w:val="22"/>
                <w:szCs w:val="22"/>
              </w:rPr>
              <w:t>Cálculo del Costo de los Rubros de Matrícula y Bienestar Estudiantil</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32</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11.</w:t>
            </w:r>
            <w:r>
              <w:rPr>
                <w:rFonts w:ascii="Arial" w:hAnsi="Arial"/>
                <w:b/>
                <w:sz w:val="22"/>
                <w:szCs w:val="22"/>
              </w:rPr>
              <w:tab/>
            </w:r>
            <w:r w:rsidRPr="00CA63C8">
              <w:rPr>
                <w:rFonts w:ascii="Arial" w:hAnsi="Arial"/>
                <w:b/>
                <w:sz w:val="22"/>
                <w:szCs w:val="22"/>
              </w:rPr>
              <w:t>Plan Anual Operativo 2011</w:t>
            </w:r>
            <w:r>
              <w:rPr>
                <w:rFonts w:ascii="Arial" w:hAnsi="Arial"/>
                <w:b/>
                <w:sz w:val="22"/>
                <w:szCs w:val="22"/>
              </w:rPr>
              <w:t xml:space="preserve"> </w:t>
            </w:r>
            <w:r w:rsidRPr="00CA63C8">
              <w:rPr>
                <w:rFonts w:ascii="Arial" w:hAnsi="Arial"/>
                <w:b/>
                <w:sz w:val="22"/>
                <w:szCs w:val="22"/>
              </w:rPr>
              <w:t xml:space="preserve"> y</w:t>
            </w:r>
            <w:r>
              <w:rPr>
                <w:rFonts w:ascii="Arial" w:hAnsi="Arial"/>
                <w:b/>
                <w:sz w:val="22"/>
                <w:szCs w:val="22"/>
              </w:rPr>
              <w:t xml:space="preserve"> </w:t>
            </w:r>
            <w:r w:rsidRPr="00CA63C8">
              <w:rPr>
                <w:rFonts w:ascii="Arial" w:hAnsi="Arial"/>
                <w:b/>
                <w:sz w:val="22"/>
                <w:szCs w:val="22"/>
              </w:rPr>
              <w:t xml:space="preserve"> Presupuesto Extraordinario No 3-2011 </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36</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12.</w:t>
            </w:r>
            <w:r>
              <w:rPr>
                <w:rFonts w:ascii="Arial" w:hAnsi="Arial"/>
                <w:b/>
                <w:sz w:val="22"/>
                <w:szCs w:val="22"/>
              </w:rPr>
              <w:tab/>
            </w:r>
            <w:r w:rsidRPr="00CA63C8">
              <w:rPr>
                <w:rFonts w:ascii="Arial" w:hAnsi="Arial"/>
                <w:b/>
                <w:sz w:val="22"/>
                <w:szCs w:val="22"/>
              </w:rPr>
              <w:t>Donación de vehículo de la Escuela de Ingeniería en Construcción al Colegio Profesional de Artes y Oficios (COVAO)</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38</w:t>
            </w:r>
          </w:p>
        </w:tc>
      </w:tr>
      <w:tr w:rsidR="000532D3" w:rsidRPr="009069BD" w:rsidTr="005932C6">
        <w:trPr>
          <w:trHeight w:val="201"/>
        </w:trPr>
        <w:tc>
          <w:tcPr>
            <w:tcW w:w="8364" w:type="dxa"/>
          </w:tcPr>
          <w:p w:rsidR="000532D3" w:rsidRDefault="000532D3" w:rsidP="00B2631E">
            <w:pPr>
              <w:pStyle w:val="Fuentedeprrafopredet"/>
              <w:ind w:left="1631" w:hanging="1631"/>
              <w:jc w:val="both"/>
              <w:rPr>
                <w:rFonts w:ascii="Arial" w:hAnsi="Arial"/>
                <w:b/>
                <w:sz w:val="22"/>
                <w:szCs w:val="22"/>
              </w:rPr>
            </w:pPr>
            <w:r>
              <w:rPr>
                <w:rFonts w:ascii="Arial" w:hAnsi="Arial"/>
                <w:b/>
                <w:sz w:val="22"/>
                <w:szCs w:val="22"/>
              </w:rPr>
              <w:t>ARTÍCULO 13.</w:t>
            </w:r>
            <w:r>
              <w:rPr>
                <w:rFonts w:ascii="Arial" w:hAnsi="Arial"/>
                <w:b/>
                <w:sz w:val="22"/>
                <w:szCs w:val="22"/>
              </w:rPr>
              <w:tab/>
            </w:r>
            <w:r w:rsidRPr="00CA63C8">
              <w:rPr>
                <w:rFonts w:ascii="Arial" w:hAnsi="Arial"/>
                <w:b/>
                <w:sz w:val="22"/>
                <w:szCs w:val="22"/>
              </w:rPr>
              <w:t>Compromiso de Mejoramiento con miras a la Re-Acreditación de Bachillerato y Licenciatura en Ingeniería en Agronomía, con el Sistema Nacional de Acreditación de la Educación Superior -SINAES-</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39</w:t>
            </w:r>
          </w:p>
        </w:tc>
      </w:tr>
      <w:tr w:rsidR="000532D3" w:rsidRPr="009069BD" w:rsidTr="005932C6">
        <w:trPr>
          <w:trHeight w:val="201"/>
        </w:trPr>
        <w:tc>
          <w:tcPr>
            <w:tcW w:w="8364" w:type="dxa"/>
          </w:tcPr>
          <w:p w:rsidR="000532D3" w:rsidRDefault="000532D3" w:rsidP="00226021">
            <w:pPr>
              <w:pStyle w:val="Fuentedeprrafopredet"/>
              <w:ind w:left="1631" w:hanging="1631"/>
              <w:jc w:val="both"/>
              <w:rPr>
                <w:rFonts w:ascii="Arial" w:hAnsi="Arial"/>
                <w:b/>
                <w:sz w:val="22"/>
                <w:szCs w:val="22"/>
              </w:rPr>
            </w:pPr>
            <w:r>
              <w:rPr>
                <w:rFonts w:ascii="Arial" w:hAnsi="Arial"/>
                <w:b/>
                <w:sz w:val="22"/>
                <w:szCs w:val="22"/>
              </w:rPr>
              <w:t>ARTÍCULO 14.</w:t>
            </w:r>
            <w:r>
              <w:rPr>
                <w:rFonts w:ascii="Arial" w:hAnsi="Arial"/>
                <w:b/>
                <w:sz w:val="22"/>
                <w:szCs w:val="22"/>
              </w:rPr>
              <w:tab/>
            </w:r>
            <w:r w:rsidRPr="00CA63C8">
              <w:rPr>
                <w:rFonts w:ascii="Arial" w:hAnsi="Arial"/>
                <w:b/>
                <w:sz w:val="22"/>
                <w:szCs w:val="22"/>
              </w:rPr>
              <w:t xml:space="preserve">Conformación de Comisión para atender el tema de Evaluación Docente y </w:t>
            </w:r>
            <w:r>
              <w:rPr>
                <w:rFonts w:ascii="Arial" w:hAnsi="Arial"/>
                <w:b/>
                <w:sz w:val="22"/>
                <w:szCs w:val="22"/>
              </w:rPr>
              <w:t xml:space="preserve"> </w:t>
            </w:r>
            <w:r w:rsidRPr="00CA63C8">
              <w:rPr>
                <w:rFonts w:ascii="Arial" w:hAnsi="Arial"/>
                <w:b/>
                <w:sz w:val="22"/>
                <w:szCs w:val="22"/>
              </w:rPr>
              <w:t xml:space="preserve">modificación </w:t>
            </w:r>
            <w:r>
              <w:rPr>
                <w:rFonts w:ascii="Arial" w:hAnsi="Arial"/>
                <w:b/>
                <w:sz w:val="22"/>
                <w:szCs w:val="22"/>
              </w:rPr>
              <w:t xml:space="preserve">  </w:t>
            </w:r>
            <w:r w:rsidRPr="00CA63C8">
              <w:rPr>
                <w:rFonts w:ascii="Arial" w:hAnsi="Arial"/>
                <w:b/>
                <w:sz w:val="22"/>
                <w:szCs w:val="22"/>
              </w:rPr>
              <w:t xml:space="preserve">del </w:t>
            </w:r>
            <w:r>
              <w:rPr>
                <w:rFonts w:ascii="Arial" w:hAnsi="Arial"/>
                <w:b/>
                <w:sz w:val="22"/>
                <w:szCs w:val="22"/>
              </w:rPr>
              <w:t xml:space="preserve"> </w:t>
            </w:r>
            <w:r w:rsidRPr="00CA63C8">
              <w:rPr>
                <w:rFonts w:ascii="Arial" w:hAnsi="Arial"/>
                <w:b/>
                <w:sz w:val="22"/>
                <w:szCs w:val="22"/>
              </w:rPr>
              <w:t xml:space="preserve">acuerdo tomado en la Sesión No. 2653, </w:t>
            </w:r>
            <w:r>
              <w:rPr>
                <w:rFonts w:ascii="Arial" w:hAnsi="Arial"/>
                <w:b/>
                <w:sz w:val="22"/>
                <w:szCs w:val="22"/>
              </w:rPr>
              <w:t xml:space="preserve"> </w:t>
            </w:r>
            <w:r w:rsidRPr="00CA63C8">
              <w:rPr>
                <w:rFonts w:ascii="Arial" w:hAnsi="Arial"/>
                <w:b/>
                <w:sz w:val="22"/>
                <w:szCs w:val="22"/>
              </w:rPr>
              <w:t xml:space="preserve">Artículo 9, </w:t>
            </w:r>
            <w:r>
              <w:rPr>
                <w:rFonts w:ascii="Arial" w:hAnsi="Arial"/>
                <w:b/>
                <w:sz w:val="22"/>
                <w:szCs w:val="22"/>
              </w:rPr>
              <w:t xml:space="preserve"> </w:t>
            </w:r>
            <w:r w:rsidRPr="00CA63C8">
              <w:rPr>
                <w:rFonts w:ascii="Arial" w:hAnsi="Arial"/>
                <w:b/>
                <w:sz w:val="22"/>
                <w:szCs w:val="22"/>
              </w:rPr>
              <w:t>inciso b,  del 18 de marzo de 2010</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41</w:t>
            </w:r>
          </w:p>
        </w:tc>
      </w:tr>
      <w:tr w:rsidR="000532D3" w:rsidRPr="009069BD" w:rsidTr="005932C6">
        <w:trPr>
          <w:trHeight w:val="201"/>
        </w:trPr>
        <w:tc>
          <w:tcPr>
            <w:tcW w:w="8364" w:type="dxa"/>
          </w:tcPr>
          <w:p w:rsidR="000532D3" w:rsidRDefault="000532D3" w:rsidP="00226021">
            <w:pPr>
              <w:pStyle w:val="Fuentedeprrafopredet"/>
              <w:ind w:left="1631" w:hanging="1631"/>
              <w:jc w:val="both"/>
              <w:rPr>
                <w:rFonts w:ascii="Arial" w:hAnsi="Arial"/>
                <w:b/>
                <w:sz w:val="22"/>
                <w:szCs w:val="22"/>
              </w:rPr>
            </w:pPr>
            <w:r>
              <w:rPr>
                <w:rFonts w:ascii="Arial" w:hAnsi="Arial"/>
                <w:b/>
                <w:sz w:val="22"/>
                <w:szCs w:val="22"/>
              </w:rPr>
              <w:t>ARTÍCULO 15.</w:t>
            </w:r>
            <w:r>
              <w:rPr>
                <w:rFonts w:ascii="Arial" w:hAnsi="Arial"/>
                <w:b/>
                <w:sz w:val="22"/>
                <w:szCs w:val="22"/>
              </w:rPr>
              <w:tab/>
            </w:r>
            <w:r w:rsidRPr="00CA63C8">
              <w:rPr>
                <w:rFonts w:ascii="Arial" w:hAnsi="Arial"/>
                <w:b/>
                <w:sz w:val="22"/>
                <w:szCs w:val="22"/>
              </w:rPr>
              <w:t xml:space="preserve">Moción de Fondo del Artículo 1, del Proyecto: “Ley que declara de interés público el </w:t>
            </w:r>
            <w:r>
              <w:rPr>
                <w:rFonts w:ascii="Arial" w:hAnsi="Arial"/>
                <w:b/>
                <w:sz w:val="22"/>
                <w:szCs w:val="22"/>
              </w:rPr>
              <w:t xml:space="preserve"> </w:t>
            </w:r>
            <w:r w:rsidRPr="00CA63C8">
              <w:rPr>
                <w:rFonts w:ascii="Arial" w:hAnsi="Arial"/>
                <w:b/>
                <w:sz w:val="22"/>
                <w:szCs w:val="22"/>
              </w:rPr>
              <w:t>desarrollo de una zona económica</w:t>
            </w:r>
            <w:r>
              <w:rPr>
                <w:rFonts w:ascii="Arial" w:hAnsi="Arial"/>
                <w:b/>
                <w:sz w:val="22"/>
                <w:szCs w:val="22"/>
              </w:rPr>
              <w:t xml:space="preserve"> </w:t>
            </w:r>
            <w:r w:rsidRPr="00CA63C8">
              <w:rPr>
                <w:rFonts w:ascii="Arial" w:hAnsi="Arial"/>
                <w:b/>
                <w:sz w:val="22"/>
                <w:szCs w:val="22"/>
              </w:rPr>
              <w:t xml:space="preserve"> en</w:t>
            </w:r>
            <w:r>
              <w:rPr>
                <w:rFonts w:ascii="Arial" w:hAnsi="Arial"/>
                <w:b/>
                <w:sz w:val="22"/>
                <w:szCs w:val="22"/>
              </w:rPr>
              <w:t xml:space="preserve"> </w:t>
            </w:r>
            <w:r w:rsidRPr="00CA63C8">
              <w:rPr>
                <w:rFonts w:ascii="Arial" w:hAnsi="Arial"/>
                <w:b/>
                <w:sz w:val="22"/>
                <w:szCs w:val="22"/>
              </w:rPr>
              <w:t xml:space="preserve"> la Provincia </w:t>
            </w:r>
            <w:r>
              <w:rPr>
                <w:rFonts w:ascii="Arial" w:hAnsi="Arial"/>
                <w:b/>
                <w:sz w:val="22"/>
                <w:szCs w:val="22"/>
              </w:rPr>
              <w:t xml:space="preserve"> </w:t>
            </w:r>
            <w:r w:rsidRPr="00CA63C8">
              <w:rPr>
                <w:rFonts w:ascii="Arial" w:hAnsi="Arial"/>
                <w:b/>
                <w:sz w:val="22"/>
                <w:szCs w:val="22"/>
              </w:rPr>
              <w:t>de Cartago”.</w:t>
            </w:r>
            <w:r>
              <w:rPr>
                <w:rFonts w:ascii="Arial" w:hAnsi="Arial"/>
                <w:b/>
                <w:sz w:val="22"/>
                <w:szCs w:val="22"/>
              </w:rPr>
              <w:t xml:space="preserve"> </w:t>
            </w:r>
            <w:r w:rsidRPr="00CA63C8">
              <w:rPr>
                <w:rFonts w:ascii="Arial" w:hAnsi="Arial"/>
                <w:b/>
                <w:sz w:val="22"/>
                <w:szCs w:val="22"/>
              </w:rPr>
              <w:t xml:space="preserve"> Expediente </w:t>
            </w:r>
            <w:r>
              <w:rPr>
                <w:rFonts w:ascii="Arial" w:hAnsi="Arial"/>
                <w:b/>
                <w:sz w:val="22"/>
                <w:szCs w:val="22"/>
              </w:rPr>
              <w:t xml:space="preserve"> </w:t>
            </w:r>
            <w:r w:rsidRPr="00CA63C8">
              <w:rPr>
                <w:rFonts w:ascii="Arial" w:hAnsi="Arial"/>
                <w:b/>
                <w:sz w:val="22"/>
                <w:szCs w:val="22"/>
              </w:rPr>
              <w:t>18.229</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48</w:t>
            </w:r>
          </w:p>
        </w:tc>
      </w:tr>
      <w:tr w:rsidR="000532D3" w:rsidRPr="00CA63C8" w:rsidTr="005932C6">
        <w:trPr>
          <w:trHeight w:val="201"/>
        </w:trPr>
        <w:tc>
          <w:tcPr>
            <w:tcW w:w="8364" w:type="dxa"/>
          </w:tcPr>
          <w:p w:rsidR="000532D3" w:rsidRDefault="000532D3" w:rsidP="00226021">
            <w:pPr>
              <w:pStyle w:val="Fuentedeprrafopredet"/>
              <w:ind w:left="1631" w:hanging="1631"/>
              <w:jc w:val="both"/>
              <w:rPr>
                <w:rFonts w:ascii="Arial" w:hAnsi="Arial"/>
                <w:b/>
                <w:sz w:val="22"/>
                <w:szCs w:val="22"/>
              </w:rPr>
            </w:pPr>
            <w:r>
              <w:rPr>
                <w:rFonts w:ascii="Arial" w:hAnsi="Arial"/>
                <w:b/>
                <w:sz w:val="22"/>
                <w:szCs w:val="22"/>
              </w:rPr>
              <w:t>ARTÍCULO 16.</w:t>
            </w:r>
            <w:r>
              <w:rPr>
                <w:rFonts w:ascii="Arial" w:hAnsi="Arial"/>
                <w:b/>
                <w:sz w:val="22"/>
                <w:szCs w:val="22"/>
              </w:rPr>
              <w:tab/>
            </w:r>
            <w:r w:rsidRPr="00CA63C8">
              <w:rPr>
                <w:rFonts w:ascii="Arial" w:hAnsi="Arial"/>
                <w:b/>
                <w:sz w:val="22"/>
                <w:szCs w:val="22"/>
              </w:rPr>
              <w:t xml:space="preserve">Pronunciamiento del Consejo Institucional sobre “Proyecto Ley Solidaridad Tributaria”, </w:t>
            </w:r>
            <w:r>
              <w:rPr>
                <w:rFonts w:ascii="Arial" w:hAnsi="Arial"/>
                <w:b/>
                <w:sz w:val="22"/>
                <w:szCs w:val="22"/>
              </w:rPr>
              <w:t xml:space="preserve"> </w:t>
            </w:r>
            <w:r w:rsidRPr="00CA63C8">
              <w:rPr>
                <w:rFonts w:ascii="Arial" w:hAnsi="Arial"/>
                <w:b/>
                <w:sz w:val="22"/>
                <w:szCs w:val="22"/>
              </w:rPr>
              <w:t xml:space="preserve">Expediente </w:t>
            </w:r>
            <w:r>
              <w:rPr>
                <w:rFonts w:ascii="Arial" w:hAnsi="Arial"/>
                <w:b/>
                <w:sz w:val="22"/>
                <w:szCs w:val="22"/>
              </w:rPr>
              <w:t xml:space="preserve"> </w:t>
            </w:r>
            <w:r w:rsidRPr="00CA63C8">
              <w:rPr>
                <w:rFonts w:ascii="Arial" w:hAnsi="Arial"/>
                <w:b/>
                <w:sz w:val="22"/>
                <w:szCs w:val="22"/>
              </w:rPr>
              <w:t>Legislativo No. 18.261</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52</w:t>
            </w:r>
          </w:p>
        </w:tc>
      </w:tr>
      <w:tr w:rsidR="000532D3" w:rsidRPr="00A148AC" w:rsidTr="005932C6">
        <w:trPr>
          <w:trHeight w:val="201"/>
        </w:trPr>
        <w:tc>
          <w:tcPr>
            <w:tcW w:w="8364" w:type="dxa"/>
          </w:tcPr>
          <w:p w:rsidR="000532D3" w:rsidRPr="005C153D" w:rsidRDefault="000532D3" w:rsidP="00206C46">
            <w:pPr>
              <w:spacing w:before="120" w:after="120"/>
              <w:jc w:val="center"/>
              <w:rPr>
                <w:rFonts w:ascii="Arial" w:hAnsi="Arial" w:cs="Arial"/>
                <w:b/>
                <w:lang w:val="es-ES"/>
              </w:rPr>
            </w:pPr>
            <w:r w:rsidRPr="005C153D">
              <w:rPr>
                <w:rFonts w:ascii="Arial" w:hAnsi="Arial" w:cs="Arial"/>
                <w:b/>
                <w:sz w:val="22"/>
                <w:szCs w:val="22"/>
                <w:lang w:val="es-ES"/>
              </w:rPr>
              <w:t>AS</w:t>
            </w:r>
            <w:r>
              <w:rPr>
                <w:rFonts w:ascii="Arial" w:hAnsi="Arial" w:cs="Arial"/>
                <w:b/>
                <w:sz w:val="22"/>
                <w:szCs w:val="22"/>
                <w:lang w:val="es-ES"/>
              </w:rPr>
              <w:t>UNTOS DE FORO</w:t>
            </w:r>
          </w:p>
        </w:tc>
        <w:tc>
          <w:tcPr>
            <w:tcW w:w="1112" w:type="dxa"/>
          </w:tcPr>
          <w:p w:rsidR="000532D3" w:rsidRDefault="000532D3" w:rsidP="00206C46">
            <w:pPr>
              <w:pStyle w:val="Fuentedeprrafopredet"/>
              <w:spacing w:before="120"/>
              <w:ind w:left="1631" w:hanging="1631"/>
              <w:jc w:val="center"/>
              <w:rPr>
                <w:rFonts w:ascii="Arial" w:hAnsi="Arial"/>
                <w:b/>
                <w:sz w:val="22"/>
                <w:szCs w:val="22"/>
              </w:rPr>
            </w:pPr>
          </w:p>
        </w:tc>
      </w:tr>
      <w:tr w:rsidR="000532D3" w:rsidRPr="00A148AC" w:rsidTr="005932C6">
        <w:trPr>
          <w:trHeight w:val="201"/>
        </w:trPr>
        <w:tc>
          <w:tcPr>
            <w:tcW w:w="8364" w:type="dxa"/>
          </w:tcPr>
          <w:p w:rsidR="000532D3" w:rsidRPr="005C153D" w:rsidRDefault="000532D3" w:rsidP="008D1656">
            <w:pPr>
              <w:pStyle w:val="Fuentedeprrafopredet"/>
              <w:ind w:left="1631" w:hanging="1631"/>
              <w:jc w:val="both"/>
              <w:rPr>
                <w:rFonts w:ascii="Arial" w:hAnsi="Arial" w:cs="Arial"/>
                <w:b/>
                <w:sz w:val="22"/>
                <w:szCs w:val="22"/>
              </w:rPr>
            </w:pPr>
            <w:r>
              <w:rPr>
                <w:rFonts w:ascii="Arial" w:hAnsi="Arial"/>
                <w:b/>
                <w:sz w:val="22"/>
                <w:szCs w:val="22"/>
              </w:rPr>
              <w:t>ARTÍCULO 17.</w:t>
            </w:r>
            <w:r>
              <w:rPr>
                <w:rFonts w:ascii="Arial" w:hAnsi="Arial"/>
                <w:b/>
                <w:sz w:val="22"/>
                <w:szCs w:val="22"/>
              </w:rPr>
              <w:tab/>
            </w:r>
            <w:r w:rsidRPr="004576DD">
              <w:rPr>
                <w:rFonts w:ascii="Arial" w:hAnsi="Arial"/>
                <w:b/>
                <w:sz w:val="22"/>
                <w:szCs w:val="22"/>
              </w:rPr>
              <w:t>Planteamiento de la Administración respecto a la Negociación Salarial 2012</w:t>
            </w:r>
            <w:r w:rsidRPr="00747CB2">
              <w:rPr>
                <w:rFonts w:cs="Arial"/>
              </w:rPr>
              <w:t xml:space="preserve"> </w:t>
            </w:r>
          </w:p>
        </w:tc>
        <w:tc>
          <w:tcPr>
            <w:tcW w:w="1112" w:type="dxa"/>
          </w:tcPr>
          <w:p w:rsidR="000532D3" w:rsidRDefault="000532D3" w:rsidP="00820BFE">
            <w:pPr>
              <w:pStyle w:val="Fuentedeprrafopredet"/>
              <w:ind w:left="1631" w:hanging="1631"/>
              <w:jc w:val="center"/>
              <w:rPr>
                <w:rFonts w:ascii="Arial" w:hAnsi="Arial"/>
                <w:b/>
                <w:sz w:val="22"/>
                <w:szCs w:val="22"/>
              </w:rPr>
            </w:pPr>
            <w:r>
              <w:rPr>
                <w:rFonts w:ascii="Arial" w:hAnsi="Arial"/>
                <w:b/>
                <w:sz w:val="22"/>
                <w:szCs w:val="22"/>
              </w:rPr>
              <w:t>61</w:t>
            </w:r>
          </w:p>
        </w:tc>
      </w:tr>
      <w:tr w:rsidR="000532D3" w:rsidRPr="00A148AC" w:rsidTr="005932C6">
        <w:trPr>
          <w:trHeight w:val="201"/>
        </w:trPr>
        <w:tc>
          <w:tcPr>
            <w:tcW w:w="8364" w:type="dxa"/>
          </w:tcPr>
          <w:p w:rsidR="000532D3" w:rsidRPr="005C153D" w:rsidRDefault="000532D3" w:rsidP="00B9779B">
            <w:pPr>
              <w:spacing w:before="120" w:after="120"/>
              <w:jc w:val="center"/>
              <w:rPr>
                <w:rFonts w:ascii="Arial" w:hAnsi="Arial" w:cs="Arial"/>
                <w:b/>
                <w:lang w:val="es-ES"/>
              </w:rPr>
            </w:pPr>
            <w:r w:rsidRPr="005C153D">
              <w:rPr>
                <w:rFonts w:ascii="Arial" w:hAnsi="Arial" w:cs="Arial"/>
                <w:b/>
                <w:sz w:val="22"/>
                <w:szCs w:val="22"/>
                <w:lang w:val="es-ES"/>
              </w:rPr>
              <w:t>ASUNTOS VARIOS</w:t>
            </w:r>
          </w:p>
        </w:tc>
        <w:tc>
          <w:tcPr>
            <w:tcW w:w="1112" w:type="dxa"/>
          </w:tcPr>
          <w:p w:rsidR="000532D3" w:rsidRDefault="000532D3" w:rsidP="00820BFE">
            <w:pPr>
              <w:pStyle w:val="Fuentedeprrafopredet"/>
              <w:ind w:left="1631" w:hanging="1631"/>
              <w:jc w:val="center"/>
              <w:rPr>
                <w:rFonts w:ascii="Arial" w:hAnsi="Arial"/>
                <w:b/>
                <w:sz w:val="22"/>
                <w:szCs w:val="22"/>
              </w:rPr>
            </w:pPr>
          </w:p>
        </w:tc>
      </w:tr>
      <w:tr w:rsidR="000532D3" w:rsidRPr="008D1656" w:rsidTr="005932C6">
        <w:trPr>
          <w:trHeight w:val="391"/>
        </w:trPr>
        <w:tc>
          <w:tcPr>
            <w:tcW w:w="8364" w:type="dxa"/>
          </w:tcPr>
          <w:p w:rsidR="000532D3" w:rsidRPr="008D1656" w:rsidRDefault="000532D3" w:rsidP="008D1656">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18</w:t>
            </w:r>
            <w:r w:rsidRPr="00B9779B">
              <w:rPr>
                <w:rFonts w:ascii="Arial" w:hAnsi="Arial"/>
                <w:b/>
                <w:sz w:val="22"/>
                <w:szCs w:val="22"/>
              </w:rPr>
              <w:t>.</w:t>
            </w:r>
            <w:r w:rsidRPr="00B9779B">
              <w:rPr>
                <w:rFonts w:ascii="Arial" w:hAnsi="Arial"/>
                <w:b/>
                <w:sz w:val="22"/>
                <w:szCs w:val="22"/>
              </w:rPr>
              <w:tab/>
            </w:r>
            <w:r w:rsidRPr="008D1656">
              <w:rPr>
                <w:rFonts w:ascii="Arial" w:hAnsi="Arial"/>
                <w:b/>
                <w:sz w:val="22"/>
                <w:szCs w:val="22"/>
              </w:rPr>
              <w:t>Audiencia en la Asamblea Legislativa respecto al Proyecto de Ley que declara al ITCR como Institución Benemérita</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68</w:t>
            </w:r>
          </w:p>
        </w:tc>
      </w:tr>
      <w:tr w:rsidR="000532D3" w:rsidRPr="008D1656" w:rsidTr="005932C6">
        <w:trPr>
          <w:trHeight w:val="391"/>
        </w:trPr>
        <w:tc>
          <w:tcPr>
            <w:tcW w:w="8364" w:type="dxa"/>
          </w:tcPr>
          <w:p w:rsidR="000532D3" w:rsidRPr="008D1656" w:rsidRDefault="000532D3" w:rsidP="008D1656">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19</w:t>
            </w:r>
            <w:r w:rsidRPr="00B9779B">
              <w:rPr>
                <w:rFonts w:ascii="Arial" w:hAnsi="Arial"/>
                <w:b/>
                <w:sz w:val="22"/>
                <w:szCs w:val="22"/>
              </w:rPr>
              <w:t>.</w:t>
            </w:r>
            <w:r>
              <w:rPr>
                <w:rFonts w:ascii="Arial" w:hAnsi="Arial"/>
                <w:b/>
                <w:sz w:val="22"/>
                <w:szCs w:val="22"/>
              </w:rPr>
              <w:tab/>
            </w:r>
            <w:r w:rsidRPr="008D1656">
              <w:rPr>
                <w:rFonts w:ascii="Arial" w:hAnsi="Arial"/>
                <w:b/>
                <w:sz w:val="22"/>
                <w:szCs w:val="22"/>
              </w:rPr>
              <w:t>Problemas pluviales en las Residencias Estudiantiles</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69</w:t>
            </w:r>
          </w:p>
        </w:tc>
      </w:tr>
      <w:tr w:rsidR="000532D3" w:rsidRPr="008D1656" w:rsidTr="005932C6">
        <w:trPr>
          <w:trHeight w:val="391"/>
        </w:trPr>
        <w:tc>
          <w:tcPr>
            <w:tcW w:w="8364" w:type="dxa"/>
          </w:tcPr>
          <w:p w:rsidR="000532D3" w:rsidRPr="00B9779B" w:rsidRDefault="000532D3" w:rsidP="008D1656">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20</w:t>
            </w:r>
            <w:r w:rsidRPr="00B9779B">
              <w:rPr>
                <w:rFonts w:ascii="Arial" w:hAnsi="Arial"/>
                <w:b/>
                <w:sz w:val="22"/>
                <w:szCs w:val="22"/>
              </w:rPr>
              <w:t>.</w:t>
            </w:r>
            <w:r>
              <w:rPr>
                <w:rFonts w:ascii="Arial" w:hAnsi="Arial"/>
                <w:b/>
                <w:sz w:val="22"/>
                <w:szCs w:val="22"/>
              </w:rPr>
              <w:tab/>
            </w:r>
            <w:r w:rsidRPr="008D1656">
              <w:rPr>
                <w:rFonts w:ascii="Arial" w:hAnsi="Arial"/>
                <w:b/>
                <w:sz w:val="22"/>
                <w:szCs w:val="22"/>
              </w:rPr>
              <w:t>Cierre de la Biblioteca</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69</w:t>
            </w:r>
          </w:p>
        </w:tc>
      </w:tr>
      <w:tr w:rsidR="000532D3" w:rsidRPr="008D1656" w:rsidTr="005932C6">
        <w:trPr>
          <w:trHeight w:val="391"/>
        </w:trPr>
        <w:tc>
          <w:tcPr>
            <w:tcW w:w="8364" w:type="dxa"/>
          </w:tcPr>
          <w:p w:rsidR="000532D3" w:rsidRPr="008D1656" w:rsidRDefault="000532D3" w:rsidP="008D1656">
            <w:pPr>
              <w:pStyle w:val="Fuentedeprrafopredet"/>
              <w:ind w:left="1631" w:hanging="1631"/>
              <w:jc w:val="both"/>
              <w:rPr>
                <w:rFonts w:ascii="Arial" w:hAnsi="Arial"/>
                <w:b/>
                <w:sz w:val="22"/>
                <w:szCs w:val="22"/>
              </w:rPr>
            </w:pPr>
            <w:r w:rsidRPr="00947099">
              <w:rPr>
                <w:rFonts w:ascii="Arial" w:hAnsi="Arial"/>
                <w:b/>
                <w:sz w:val="22"/>
                <w:szCs w:val="22"/>
              </w:rPr>
              <w:t>ARTÍCULO 21.</w:t>
            </w:r>
            <w:r>
              <w:rPr>
                <w:rFonts w:ascii="Arial" w:hAnsi="Arial"/>
                <w:b/>
                <w:sz w:val="22"/>
                <w:szCs w:val="22"/>
              </w:rPr>
              <w:tab/>
            </w:r>
            <w:r w:rsidRPr="008D1656">
              <w:rPr>
                <w:rFonts w:ascii="Arial" w:hAnsi="Arial"/>
                <w:b/>
                <w:sz w:val="22"/>
                <w:szCs w:val="22"/>
              </w:rPr>
              <w:t>Traslado y regreso  de fondos a la Comisión de Viajes al Exterior</w:t>
            </w:r>
          </w:p>
        </w:tc>
        <w:tc>
          <w:tcPr>
            <w:tcW w:w="1112" w:type="dxa"/>
          </w:tcPr>
          <w:p w:rsidR="000532D3" w:rsidRPr="00947099" w:rsidRDefault="000532D3" w:rsidP="009069BD">
            <w:pPr>
              <w:pStyle w:val="Fuentedeprrafopredet"/>
              <w:ind w:left="1631" w:hanging="1631"/>
              <w:jc w:val="center"/>
              <w:rPr>
                <w:rFonts w:ascii="Arial" w:hAnsi="Arial"/>
                <w:b/>
                <w:sz w:val="22"/>
                <w:szCs w:val="22"/>
              </w:rPr>
            </w:pPr>
            <w:r>
              <w:rPr>
                <w:rFonts w:ascii="Arial" w:hAnsi="Arial"/>
                <w:b/>
                <w:sz w:val="22"/>
                <w:szCs w:val="22"/>
              </w:rPr>
              <w:t>69</w:t>
            </w:r>
          </w:p>
        </w:tc>
      </w:tr>
      <w:tr w:rsidR="000532D3" w:rsidRPr="008D1656" w:rsidTr="00B55F9C">
        <w:trPr>
          <w:trHeight w:val="451"/>
        </w:trPr>
        <w:tc>
          <w:tcPr>
            <w:tcW w:w="8364" w:type="dxa"/>
          </w:tcPr>
          <w:p w:rsidR="000532D3" w:rsidRPr="00B9779B" w:rsidRDefault="000532D3" w:rsidP="008D1656">
            <w:pPr>
              <w:pStyle w:val="Fuentedeprrafopredet"/>
              <w:ind w:left="1631" w:hanging="1631"/>
              <w:jc w:val="both"/>
              <w:rPr>
                <w:rFonts w:ascii="Arial" w:hAnsi="Arial"/>
                <w:b/>
                <w:sz w:val="22"/>
                <w:szCs w:val="22"/>
              </w:rPr>
            </w:pPr>
            <w:r w:rsidRPr="00B9779B">
              <w:rPr>
                <w:rFonts w:ascii="Arial" w:hAnsi="Arial"/>
                <w:b/>
                <w:sz w:val="22"/>
                <w:szCs w:val="22"/>
              </w:rPr>
              <w:t>ARTÍCULO 22.</w:t>
            </w:r>
            <w:r w:rsidRPr="00B9779B">
              <w:rPr>
                <w:rFonts w:ascii="Arial" w:hAnsi="Arial"/>
                <w:b/>
                <w:sz w:val="22"/>
                <w:szCs w:val="22"/>
              </w:rPr>
              <w:tab/>
            </w:r>
            <w:r w:rsidRPr="008D1656">
              <w:rPr>
                <w:rFonts w:ascii="Arial" w:hAnsi="Arial"/>
                <w:b/>
                <w:sz w:val="22"/>
                <w:szCs w:val="22"/>
              </w:rPr>
              <w:t>Instalación de más tomacorrientes en la Biblioteca.</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69</w:t>
            </w:r>
          </w:p>
        </w:tc>
      </w:tr>
      <w:tr w:rsidR="000532D3" w:rsidRPr="008D1656" w:rsidTr="00B55F9C">
        <w:trPr>
          <w:trHeight w:val="451"/>
        </w:trPr>
        <w:tc>
          <w:tcPr>
            <w:tcW w:w="8364" w:type="dxa"/>
          </w:tcPr>
          <w:p w:rsidR="000532D3" w:rsidRPr="00B9779B" w:rsidRDefault="000532D3" w:rsidP="008D1656">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23</w:t>
            </w:r>
            <w:r w:rsidRPr="00B9779B">
              <w:rPr>
                <w:rFonts w:ascii="Arial" w:hAnsi="Arial"/>
                <w:b/>
                <w:sz w:val="22"/>
                <w:szCs w:val="22"/>
              </w:rPr>
              <w:t>.</w:t>
            </w:r>
            <w:r w:rsidRPr="00B9779B">
              <w:rPr>
                <w:rFonts w:ascii="Arial" w:hAnsi="Arial"/>
                <w:b/>
                <w:sz w:val="22"/>
                <w:szCs w:val="22"/>
              </w:rPr>
              <w:tab/>
            </w:r>
            <w:r w:rsidRPr="008D1656">
              <w:rPr>
                <w:rFonts w:ascii="Arial" w:hAnsi="Arial"/>
                <w:b/>
                <w:sz w:val="22"/>
                <w:szCs w:val="22"/>
              </w:rPr>
              <w:t>Oficina para las Asociaciones de Estudiantes de Mecatrónica e Ing. en Computadores.</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70</w:t>
            </w:r>
          </w:p>
        </w:tc>
      </w:tr>
      <w:tr w:rsidR="000532D3" w:rsidRPr="008D1656" w:rsidTr="006B7420">
        <w:trPr>
          <w:trHeight w:val="451"/>
        </w:trPr>
        <w:tc>
          <w:tcPr>
            <w:tcW w:w="8364" w:type="dxa"/>
          </w:tcPr>
          <w:p w:rsidR="000532D3" w:rsidRPr="00B9779B" w:rsidRDefault="000532D3" w:rsidP="00AF7DD2">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24</w:t>
            </w:r>
            <w:r w:rsidRPr="00B9779B">
              <w:rPr>
                <w:rFonts w:ascii="Arial" w:hAnsi="Arial"/>
                <w:b/>
                <w:sz w:val="22"/>
                <w:szCs w:val="22"/>
              </w:rPr>
              <w:t>.</w:t>
            </w:r>
            <w:r w:rsidRPr="00B9779B">
              <w:rPr>
                <w:rFonts w:ascii="Arial" w:hAnsi="Arial"/>
                <w:b/>
                <w:sz w:val="22"/>
                <w:szCs w:val="22"/>
              </w:rPr>
              <w:tab/>
            </w:r>
            <w:r w:rsidRPr="008D1656">
              <w:rPr>
                <w:rFonts w:ascii="Arial" w:hAnsi="Arial"/>
                <w:b/>
                <w:sz w:val="22"/>
                <w:szCs w:val="22"/>
              </w:rPr>
              <w:t>Propuesta de Reestructuración del Servicio de Salud</w:t>
            </w:r>
          </w:p>
        </w:tc>
        <w:tc>
          <w:tcPr>
            <w:tcW w:w="1112" w:type="dxa"/>
          </w:tcPr>
          <w:p w:rsidR="000532D3" w:rsidRDefault="000532D3" w:rsidP="009069BD">
            <w:pPr>
              <w:pStyle w:val="Fuentedeprrafopredet"/>
              <w:ind w:left="1631" w:hanging="1631"/>
              <w:jc w:val="center"/>
              <w:rPr>
                <w:rFonts w:ascii="Arial" w:hAnsi="Arial"/>
                <w:b/>
                <w:sz w:val="22"/>
                <w:szCs w:val="22"/>
              </w:rPr>
            </w:pPr>
            <w:r>
              <w:rPr>
                <w:rFonts w:ascii="Arial" w:hAnsi="Arial"/>
                <w:b/>
                <w:sz w:val="22"/>
                <w:szCs w:val="22"/>
              </w:rPr>
              <w:t>70</w:t>
            </w:r>
          </w:p>
        </w:tc>
      </w:tr>
      <w:tr w:rsidR="000532D3" w:rsidRPr="00F04504" w:rsidTr="005932C6">
        <w:trPr>
          <w:trHeight w:val="351"/>
        </w:trPr>
        <w:tc>
          <w:tcPr>
            <w:tcW w:w="8364" w:type="dxa"/>
          </w:tcPr>
          <w:p w:rsidR="000532D3" w:rsidRPr="00C666A8" w:rsidRDefault="000532D3" w:rsidP="000E0985">
            <w:pPr>
              <w:pStyle w:val="Fuentedeprrafopredet"/>
              <w:ind w:left="1631" w:hanging="1631"/>
              <w:jc w:val="center"/>
              <w:rPr>
                <w:rFonts w:ascii="Arial" w:hAnsi="Arial"/>
                <w:b/>
                <w:sz w:val="22"/>
                <w:szCs w:val="22"/>
              </w:rPr>
            </w:pPr>
            <w:r>
              <w:rPr>
                <w:rFonts w:ascii="Arial" w:hAnsi="Arial"/>
                <w:b/>
                <w:sz w:val="22"/>
                <w:szCs w:val="22"/>
              </w:rPr>
              <w:t>DEFINICIÓN PUNTOS DE AGENDA</w:t>
            </w:r>
          </w:p>
        </w:tc>
        <w:tc>
          <w:tcPr>
            <w:tcW w:w="1112" w:type="dxa"/>
          </w:tcPr>
          <w:p w:rsidR="000532D3" w:rsidRDefault="000532D3" w:rsidP="00820BFE">
            <w:pPr>
              <w:pStyle w:val="Fuentedeprrafopredet"/>
              <w:ind w:left="1631" w:hanging="1631"/>
              <w:jc w:val="center"/>
              <w:rPr>
                <w:rFonts w:ascii="Arial" w:hAnsi="Arial"/>
                <w:b/>
                <w:sz w:val="22"/>
                <w:szCs w:val="22"/>
              </w:rPr>
            </w:pPr>
          </w:p>
        </w:tc>
      </w:tr>
      <w:tr w:rsidR="000532D3" w:rsidRPr="00B9779B" w:rsidTr="005932C6">
        <w:trPr>
          <w:trHeight w:val="173"/>
        </w:trPr>
        <w:tc>
          <w:tcPr>
            <w:tcW w:w="8364" w:type="dxa"/>
          </w:tcPr>
          <w:p w:rsidR="000532D3" w:rsidRPr="00B9779B" w:rsidRDefault="000532D3" w:rsidP="00947099">
            <w:pPr>
              <w:pStyle w:val="Fuentedeprrafopredet"/>
              <w:ind w:left="1631" w:hanging="1631"/>
              <w:jc w:val="both"/>
              <w:rPr>
                <w:rFonts w:ascii="Arial" w:hAnsi="Arial"/>
                <w:b/>
                <w:sz w:val="22"/>
                <w:szCs w:val="22"/>
              </w:rPr>
            </w:pPr>
            <w:r w:rsidRPr="00407C8B">
              <w:rPr>
                <w:rFonts w:ascii="Arial" w:hAnsi="Arial"/>
                <w:b/>
                <w:sz w:val="22"/>
                <w:szCs w:val="22"/>
              </w:rPr>
              <w:t xml:space="preserve">ARTÍCULO </w:t>
            </w:r>
            <w:r>
              <w:rPr>
                <w:rFonts w:ascii="Arial" w:hAnsi="Arial"/>
                <w:b/>
                <w:sz w:val="22"/>
                <w:szCs w:val="22"/>
              </w:rPr>
              <w:t>25</w:t>
            </w:r>
            <w:r w:rsidRPr="00407C8B">
              <w:rPr>
                <w:rFonts w:ascii="Arial" w:hAnsi="Arial"/>
                <w:b/>
                <w:sz w:val="22"/>
                <w:szCs w:val="22"/>
              </w:rPr>
              <w:t>.</w:t>
            </w:r>
            <w:r w:rsidRPr="00407C8B">
              <w:rPr>
                <w:rFonts w:ascii="Arial" w:hAnsi="Arial"/>
                <w:b/>
                <w:sz w:val="22"/>
                <w:szCs w:val="22"/>
              </w:rPr>
              <w:tab/>
              <w:t>Definición puntos de agenda para la próxima sesión</w:t>
            </w:r>
          </w:p>
        </w:tc>
        <w:tc>
          <w:tcPr>
            <w:tcW w:w="1112" w:type="dxa"/>
          </w:tcPr>
          <w:p w:rsidR="000532D3" w:rsidRPr="00C666A8" w:rsidRDefault="000532D3" w:rsidP="002B65AD">
            <w:pPr>
              <w:pStyle w:val="Fuentedeprrafopredet"/>
              <w:ind w:left="1631" w:hanging="1631"/>
              <w:jc w:val="center"/>
              <w:rPr>
                <w:rFonts w:ascii="Arial" w:hAnsi="Arial"/>
                <w:b/>
                <w:sz w:val="22"/>
                <w:szCs w:val="22"/>
              </w:rPr>
            </w:pPr>
            <w:r>
              <w:rPr>
                <w:rFonts w:ascii="Arial" w:hAnsi="Arial"/>
                <w:b/>
                <w:sz w:val="22"/>
                <w:szCs w:val="22"/>
              </w:rPr>
              <w:t>70</w:t>
            </w:r>
          </w:p>
        </w:tc>
      </w:tr>
    </w:tbl>
    <w:p w:rsidR="000532D3" w:rsidRDefault="000532D3" w:rsidP="00482428">
      <w:pPr>
        <w:pStyle w:val="Fuentedeprrafopredet"/>
        <w:jc w:val="both"/>
        <w:rPr>
          <w:rFonts w:ascii="Arial" w:hAnsi="Arial" w:cs="Arial"/>
          <w:color w:val="000000"/>
          <w:sz w:val="24"/>
          <w:szCs w:val="24"/>
          <w:lang w:val="es-CR"/>
        </w:rPr>
      </w:pPr>
      <w:r w:rsidRPr="00545273">
        <w:rPr>
          <w:rFonts w:ascii="Arial" w:hAnsi="Arial" w:cs="Arial"/>
          <w:sz w:val="24"/>
          <w:szCs w:val="24"/>
        </w:rPr>
        <w:t xml:space="preserve">Se inicia la sesión a las siete horas con </w:t>
      </w:r>
      <w:r>
        <w:rPr>
          <w:rFonts w:ascii="Arial" w:hAnsi="Arial" w:cs="Arial"/>
          <w:sz w:val="24"/>
          <w:szCs w:val="24"/>
        </w:rPr>
        <w:t xml:space="preserve">cincuenta </w:t>
      </w:r>
      <w:r w:rsidRPr="00545273">
        <w:rPr>
          <w:rFonts w:ascii="Arial" w:hAnsi="Arial" w:cs="Arial"/>
          <w:sz w:val="24"/>
          <w:szCs w:val="24"/>
        </w:rPr>
        <w:t xml:space="preserve">minutos, con la presencia del Dr. Julio Calvo Alvarado, quien preside, </w:t>
      </w:r>
      <w:r w:rsidRPr="00545273">
        <w:rPr>
          <w:rFonts w:ascii="Arial" w:hAnsi="Arial" w:cs="Arial"/>
          <w:sz w:val="24"/>
          <w:szCs w:val="24"/>
          <w:lang w:val="es-CR"/>
        </w:rPr>
        <w:t xml:space="preserve">el MSc. Jorge Chaves, la Ing. Nancy Hidalgo, </w:t>
      </w:r>
      <w:r>
        <w:rPr>
          <w:rFonts w:ascii="Arial" w:hAnsi="Arial" w:cs="Arial"/>
          <w:color w:val="000000"/>
          <w:sz w:val="24"/>
          <w:szCs w:val="24"/>
        </w:rPr>
        <w:t>la</w:t>
      </w:r>
      <w:r w:rsidRPr="00545273">
        <w:rPr>
          <w:rFonts w:ascii="Arial" w:hAnsi="Arial" w:cs="Arial"/>
          <w:color w:val="000000"/>
          <w:sz w:val="24"/>
          <w:szCs w:val="24"/>
        </w:rPr>
        <w:t xml:space="preserve"> M.Sc. Claudia Zúñiga</w:t>
      </w:r>
      <w:r>
        <w:rPr>
          <w:rFonts w:ascii="Arial" w:hAnsi="Arial" w:cs="Arial"/>
          <w:sz w:val="24"/>
          <w:szCs w:val="24"/>
          <w:lang w:val="es-CR"/>
        </w:rPr>
        <w:t xml:space="preserve">, </w:t>
      </w:r>
      <w:r>
        <w:rPr>
          <w:rFonts w:ascii="Arial" w:hAnsi="Arial" w:cs="Arial"/>
          <w:color w:val="000000"/>
          <w:sz w:val="24"/>
          <w:szCs w:val="24"/>
        </w:rPr>
        <w:t>el señor Cristhian González, el señor Erick Sandoval, el sepñor Luis Roberto Villalobos</w:t>
      </w:r>
      <w:r w:rsidRPr="00545273">
        <w:rPr>
          <w:rFonts w:ascii="Arial" w:hAnsi="Arial" w:cs="Arial"/>
          <w:color w:val="000000"/>
          <w:sz w:val="24"/>
          <w:szCs w:val="24"/>
        </w:rPr>
        <w:t xml:space="preserve">, </w:t>
      </w:r>
      <w:r w:rsidRPr="006450CF">
        <w:rPr>
          <w:rFonts w:ascii="Arial" w:hAnsi="Arial" w:cs="Arial"/>
          <w:color w:val="000000"/>
          <w:sz w:val="24"/>
          <w:szCs w:val="24"/>
          <w:lang w:val="es-CR"/>
        </w:rPr>
        <w:t>y</w:t>
      </w:r>
      <w:r w:rsidRPr="00545273">
        <w:rPr>
          <w:rFonts w:ascii="Arial" w:hAnsi="Arial" w:cs="Arial"/>
          <w:sz w:val="24"/>
          <w:szCs w:val="24"/>
          <w:lang w:val="es-CR"/>
        </w:rPr>
        <w:t xml:space="preserve"> el Lic. Isidro Álvarez</w:t>
      </w:r>
      <w:r w:rsidRPr="00E27F29">
        <w:rPr>
          <w:rFonts w:ascii="Arial" w:hAnsi="Arial" w:cs="Arial"/>
          <w:color w:val="000000"/>
          <w:sz w:val="24"/>
          <w:szCs w:val="24"/>
          <w:lang w:val="es-CR"/>
        </w:rPr>
        <w:t xml:space="preserve">. </w:t>
      </w:r>
    </w:p>
    <w:p w:rsidR="000532D3" w:rsidRPr="007A7DDE" w:rsidRDefault="000532D3" w:rsidP="00EB0726">
      <w:pPr>
        <w:pStyle w:val="Fuentedeprrafopredet"/>
        <w:jc w:val="both"/>
        <w:rPr>
          <w:rFonts w:ascii="Arial" w:hAnsi="Arial" w:cs="Arial"/>
          <w:sz w:val="24"/>
          <w:szCs w:val="24"/>
        </w:rPr>
      </w:pPr>
      <w:r>
        <w:rPr>
          <w:rFonts w:ascii="Arial" w:hAnsi="Arial" w:cs="Arial"/>
          <w:sz w:val="24"/>
          <w:szCs w:val="24"/>
          <w:lang w:val="es-CR"/>
        </w:rPr>
        <w:t xml:space="preserve">El señor </w:t>
      </w:r>
      <w:r>
        <w:rPr>
          <w:rFonts w:ascii="Arial" w:hAnsi="Arial" w:cs="Arial"/>
          <w:sz w:val="24"/>
          <w:szCs w:val="24"/>
        </w:rPr>
        <w:t>Julio Calvo Alvarado</w:t>
      </w:r>
      <w:r>
        <w:rPr>
          <w:rFonts w:ascii="Arial" w:hAnsi="Arial" w:cs="Arial"/>
          <w:sz w:val="24"/>
          <w:szCs w:val="24"/>
          <w:lang w:val="es-CR"/>
        </w:rPr>
        <w:t xml:space="preserve"> justifica la ausencia </w:t>
      </w:r>
      <w:r w:rsidRPr="007C5E8D">
        <w:rPr>
          <w:rFonts w:ascii="Arial" w:hAnsi="Arial" w:cs="Arial"/>
          <w:sz w:val="24"/>
          <w:szCs w:val="24"/>
          <w:lang w:val="es-CR"/>
        </w:rPr>
        <w:t>de</w:t>
      </w:r>
      <w:r>
        <w:rPr>
          <w:rFonts w:ascii="Arial" w:hAnsi="Arial" w:cs="Arial"/>
          <w:sz w:val="24"/>
          <w:szCs w:val="24"/>
          <w:lang w:val="es-CR"/>
        </w:rPr>
        <w:t xml:space="preserve"> la </w:t>
      </w:r>
      <w:r>
        <w:rPr>
          <w:rFonts w:ascii="Arial" w:hAnsi="Arial" w:cs="Arial"/>
          <w:sz w:val="24"/>
          <w:szCs w:val="24"/>
        </w:rPr>
        <w:t>BQ. Grettel Castro, dado que está incapacitada. Informa que el señor Tomás Guzmán no podrá asistir a la sesión ya que fue nombrado como miembro docente del Tribunal Evaluador del Comité de Gestión Académica y debe asistir a la predefensa de tesis Doctoral del aspirante Oscar Pacheco.  Asimismo, informa que el señor Zorem Navarrete estará ausente en la Sesión ya que  debe atender asuntos académicos y en su lugar asiste el señor Luis Roberto Villalobos.</w:t>
      </w:r>
    </w:p>
    <w:p w:rsidR="000532D3" w:rsidRDefault="000532D3" w:rsidP="00D8649E">
      <w:pPr>
        <w:pStyle w:val="Fuentedeprrafopredet"/>
        <w:ind w:left="1920" w:hanging="1920"/>
        <w:jc w:val="center"/>
        <w:rPr>
          <w:rFonts w:ascii="Arial" w:hAnsi="Arial" w:cs="Arial"/>
          <w:b/>
          <w:bCs/>
          <w:sz w:val="24"/>
          <w:szCs w:val="24"/>
          <w:lang w:val="es-ES_tradnl"/>
        </w:rPr>
      </w:pPr>
      <w:r w:rsidRPr="007C5E8D">
        <w:rPr>
          <w:rFonts w:ascii="Arial" w:hAnsi="Arial" w:cs="Arial"/>
          <w:b/>
          <w:bCs/>
          <w:sz w:val="24"/>
          <w:szCs w:val="24"/>
          <w:lang w:val="es-ES_tradnl"/>
        </w:rPr>
        <w:t>ASUNTOS DE TRÁMITE</w:t>
      </w:r>
    </w:p>
    <w:p w:rsidR="000532D3" w:rsidRDefault="000532D3" w:rsidP="00D8649E">
      <w:pPr>
        <w:pStyle w:val="Fuentedeprrafopredet"/>
        <w:tabs>
          <w:tab w:val="left" w:pos="1440"/>
          <w:tab w:val="left" w:pos="1800"/>
        </w:tabs>
        <w:ind w:left="1440" w:hanging="1440"/>
        <w:jc w:val="center"/>
        <w:rPr>
          <w:rFonts w:ascii="Arial" w:hAnsi="Arial" w:cs="Arial"/>
          <w:b/>
          <w:bCs/>
          <w:sz w:val="24"/>
          <w:szCs w:val="24"/>
          <w:lang w:val="es-ES_tradnl"/>
        </w:rPr>
      </w:pPr>
      <w:r w:rsidRPr="007C5E8D">
        <w:rPr>
          <w:rFonts w:ascii="Arial" w:hAnsi="Arial" w:cs="Arial"/>
          <w:b/>
          <w:bCs/>
          <w:sz w:val="24"/>
          <w:szCs w:val="24"/>
          <w:lang w:val="es-ES_tradnl"/>
        </w:rPr>
        <w:t>CAPÍTULO DE AGENDA</w:t>
      </w:r>
    </w:p>
    <w:p w:rsidR="000532D3" w:rsidRPr="00EA6280" w:rsidRDefault="000532D3" w:rsidP="00EA6280">
      <w:pPr>
        <w:jc w:val="both"/>
        <w:rPr>
          <w:rFonts w:ascii="Arial" w:hAnsi="Arial" w:cs="Arial"/>
        </w:rPr>
      </w:pPr>
      <w:r>
        <w:rPr>
          <w:rFonts w:ascii="Arial" w:hAnsi="Arial" w:cs="Arial"/>
          <w:szCs w:val="28"/>
        </w:rPr>
        <w:t>El señor</w:t>
      </w:r>
      <w:r>
        <w:rPr>
          <w:rFonts w:ascii="Arial" w:hAnsi="Arial" w:cs="Arial"/>
        </w:rPr>
        <w:t xml:space="preserve"> Julio Calvo Alvarado</w:t>
      </w:r>
      <w:r>
        <w:rPr>
          <w:rFonts w:ascii="Arial" w:hAnsi="Arial" w:cs="Arial"/>
          <w:szCs w:val="28"/>
        </w:rPr>
        <w:t xml:space="preserve"> somete </w:t>
      </w:r>
      <w:r>
        <w:rPr>
          <w:rFonts w:ascii="Arial" w:hAnsi="Arial" w:cs="Arial"/>
        </w:rPr>
        <w:t xml:space="preserve">a consideración de los señores integrantes del Consejo Institucional, </w:t>
      </w:r>
      <w:r w:rsidRPr="000C454A">
        <w:rPr>
          <w:rFonts w:ascii="Arial" w:hAnsi="Arial" w:cs="Arial"/>
        </w:rPr>
        <w:t>el orden del dí</w:t>
      </w:r>
      <w:r>
        <w:rPr>
          <w:rFonts w:ascii="Arial" w:hAnsi="Arial" w:cs="Arial"/>
        </w:rPr>
        <w:t>a. Solicita incorporar el tema: Moción</w:t>
      </w:r>
      <w:r w:rsidRPr="00EA6280">
        <w:rPr>
          <w:rFonts w:ascii="Arial" w:hAnsi="Arial" w:cs="Arial"/>
        </w:rPr>
        <w:t xml:space="preserve"> de Fondo del Artículo 1, del Proyecto: “Ley que declara de interés público el desarrollo de una zona económica en la Provincia de Cartago”. Expediente 18.229</w:t>
      </w:r>
      <w:r>
        <w:rPr>
          <w:rFonts w:ascii="Arial" w:hAnsi="Arial" w:cs="Arial"/>
        </w:rPr>
        <w:t>.  Asimismo, solicita excluir de la agenda del día y trasladar para la próxima semana los puntos 15 y 16: Pronunciamiento</w:t>
      </w:r>
      <w:r w:rsidRPr="00EA6280">
        <w:rPr>
          <w:rFonts w:ascii="Arial" w:hAnsi="Arial" w:cs="Arial"/>
        </w:rPr>
        <w:t xml:space="preserve"> del Consejo Institucional sobre “Proyecto de Ley contra el acoso laboral en el empleo y el hostigamiento en el campo educativo", Expediente Legislativo No 18.184  </w:t>
      </w:r>
      <w:r>
        <w:rPr>
          <w:rFonts w:ascii="Arial" w:hAnsi="Arial" w:cs="Arial"/>
        </w:rPr>
        <w:t xml:space="preserve">y </w:t>
      </w:r>
      <w:r w:rsidRPr="00EA6280">
        <w:rPr>
          <w:rFonts w:ascii="Arial" w:hAnsi="Arial" w:cs="Arial"/>
        </w:rPr>
        <w:t>Pronunciamiento del Consejo Institucional sobre Proyecto de Ley “Fecundación In Vitro y Transferencia Embrionaria”, Expediente Legislativo No. 18.057</w:t>
      </w:r>
      <w:r>
        <w:rPr>
          <w:rFonts w:ascii="Arial" w:hAnsi="Arial" w:cs="Arial"/>
        </w:rPr>
        <w:t xml:space="preserve"> respectivamente, esto por cuanto la agenda está muy cargada y  además hay que hacer un espacio para que el Consejo se traslade al acto de la develación de la placa del 40 Aniversario del TEC.</w:t>
      </w:r>
    </w:p>
    <w:p w:rsidR="000532D3" w:rsidRPr="007E6C16" w:rsidRDefault="000532D3" w:rsidP="00355E25">
      <w:pPr>
        <w:widowControl w:val="0"/>
        <w:ind w:left="79"/>
        <w:jc w:val="both"/>
        <w:outlineLvl w:val="6"/>
        <w:rPr>
          <w:rFonts w:ascii="Arial" w:hAnsi="Arial"/>
          <w:color w:val="FF0000"/>
          <w:sz w:val="22"/>
          <w:szCs w:val="22"/>
          <w:lang w:val="es-ES"/>
        </w:rPr>
      </w:pPr>
      <w:r w:rsidRPr="00B3145B">
        <w:rPr>
          <w:rFonts w:ascii="Arial" w:hAnsi="Arial"/>
          <w:b/>
          <w:lang w:val="es-ES"/>
        </w:rPr>
        <w:t>NOTA</w:t>
      </w:r>
      <w:r>
        <w:rPr>
          <w:rFonts w:ascii="Arial" w:hAnsi="Arial"/>
          <w:sz w:val="22"/>
          <w:szCs w:val="22"/>
          <w:lang w:val="es-ES"/>
        </w:rPr>
        <w:t>: El</w:t>
      </w:r>
      <w:r w:rsidRPr="00B3145B">
        <w:rPr>
          <w:rFonts w:ascii="Arial" w:hAnsi="Arial" w:cs="Arial"/>
          <w:iCs/>
          <w:lang w:val="es-ES"/>
        </w:rPr>
        <w:t xml:space="preserve"> señor </w:t>
      </w:r>
      <w:r>
        <w:rPr>
          <w:rFonts w:ascii="Arial" w:hAnsi="Arial" w:cs="Arial"/>
          <w:color w:val="000000"/>
        </w:rPr>
        <w:t xml:space="preserve">Fernando Ortiz </w:t>
      </w:r>
      <w:r w:rsidRPr="00B3145B">
        <w:rPr>
          <w:rFonts w:ascii="Arial" w:hAnsi="Arial" w:cs="Arial"/>
          <w:iCs/>
          <w:lang w:val="es-ES"/>
        </w:rPr>
        <w:t xml:space="preserve"> </w:t>
      </w:r>
      <w:r>
        <w:rPr>
          <w:rFonts w:ascii="Arial" w:hAnsi="Arial" w:cs="Arial"/>
          <w:iCs/>
          <w:lang w:val="es-ES"/>
        </w:rPr>
        <w:t>ingresa a la sesión,  a las 7:55</w:t>
      </w:r>
      <w:r w:rsidRPr="00B3145B">
        <w:rPr>
          <w:rFonts w:ascii="Arial" w:hAnsi="Arial" w:cs="Arial"/>
          <w:iCs/>
          <w:lang w:val="es-ES"/>
        </w:rPr>
        <w:t xml:space="preserve"> a.m. </w:t>
      </w:r>
    </w:p>
    <w:p w:rsidR="000532D3" w:rsidRPr="00AF797D" w:rsidRDefault="000532D3" w:rsidP="00520903">
      <w:pPr>
        <w:jc w:val="both"/>
        <w:rPr>
          <w:rFonts w:ascii="Arial" w:hAnsi="Arial" w:cs="Arial"/>
        </w:rPr>
      </w:pPr>
      <w:r>
        <w:rPr>
          <w:rFonts w:ascii="Arial" w:hAnsi="Arial" w:cs="Arial"/>
          <w:lang w:val="es-ES"/>
        </w:rPr>
        <w:t>El señor Julio Calvo somete a votación la agenda  modificada</w:t>
      </w:r>
      <w:r>
        <w:rPr>
          <w:rFonts w:ascii="Arial" w:hAnsi="Arial" w:cs="Arial"/>
        </w:rPr>
        <w:t xml:space="preserve"> </w:t>
      </w:r>
      <w:r w:rsidRPr="00AF797D">
        <w:rPr>
          <w:rFonts w:ascii="Arial" w:hAnsi="Arial" w:cs="Arial"/>
        </w:rPr>
        <w:t xml:space="preserve">y se obtiene el siguiente resultado: </w:t>
      </w:r>
      <w:r>
        <w:rPr>
          <w:rFonts w:ascii="Arial" w:hAnsi="Arial" w:cs="Arial"/>
        </w:rPr>
        <w:t>8 votos a favor, 0 en contra.</w:t>
      </w:r>
    </w:p>
    <w:p w:rsidR="000532D3" w:rsidRPr="007F61D5" w:rsidRDefault="000532D3" w:rsidP="00520903">
      <w:pPr>
        <w:jc w:val="both"/>
        <w:rPr>
          <w:rFonts w:ascii="Arial" w:hAnsi="Arial" w:cs="Arial"/>
        </w:rPr>
      </w:pPr>
      <w:r w:rsidRPr="007C5E8D">
        <w:rPr>
          <w:rFonts w:ascii="Arial" w:hAnsi="Arial" w:cs="Arial"/>
        </w:rPr>
        <w:t>Por lo tanto, la agenda se aprueba de la siguiente manera:</w:t>
      </w:r>
    </w:p>
    <w:p w:rsidR="000532D3" w:rsidRPr="007159B9" w:rsidRDefault="000532D3" w:rsidP="007159B9">
      <w:pPr>
        <w:spacing w:before="120"/>
        <w:jc w:val="center"/>
        <w:rPr>
          <w:rFonts w:ascii="Arial" w:hAnsi="Arial" w:cs="Arial"/>
          <w:b/>
          <w:sz w:val="22"/>
          <w:szCs w:val="22"/>
          <w:lang w:val="es-ES"/>
        </w:rPr>
      </w:pPr>
      <w:r w:rsidRPr="007159B9">
        <w:rPr>
          <w:rFonts w:ascii="Arial" w:hAnsi="Arial" w:cs="Arial"/>
          <w:b/>
          <w:sz w:val="22"/>
          <w:szCs w:val="22"/>
          <w:lang w:val="es-ES"/>
        </w:rPr>
        <w:t>ASUNTOS DE TRÁMITE</w:t>
      </w:r>
    </w:p>
    <w:p w:rsidR="000532D3" w:rsidRDefault="000532D3" w:rsidP="007159B9">
      <w:pPr>
        <w:widowControl w:val="0"/>
        <w:spacing w:before="120"/>
        <w:ind w:firstLine="408"/>
        <w:jc w:val="both"/>
        <w:outlineLvl w:val="6"/>
        <w:rPr>
          <w:rFonts w:ascii="Arial" w:hAnsi="Arial"/>
          <w:sz w:val="22"/>
          <w:szCs w:val="22"/>
          <w:lang w:val="es-ES"/>
        </w:rPr>
      </w:pPr>
      <w:r w:rsidRPr="007159B9">
        <w:rPr>
          <w:rFonts w:ascii="Arial" w:hAnsi="Arial"/>
          <w:sz w:val="22"/>
          <w:szCs w:val="22"/>
          <w:lang w:val="es-ES"/>
        </w:rPr>
        <w:t>Asistencia</w:t>
      </w:r>
    </w:p>
    <w:p w:rsidR="000532D3" w:rsidRPr="007159B9" w:rsidRDefault="000532D3" w:rsidP="002E4D46">
      <w:pPr>
        <w:widowControl w:val="0"/>
        <w:numPr>
          <w:ilvl w:val="0"/>
          <w:numId w:val="9"/>
        </w:numPr>
        <w:tabs>
          <w:tab w:val="clear" w:pos="360"/>
        </w:tabs>
        <w:spacing w:before="120"/>
        <w:ind w:left="436" w:hanging="364"/>
        <w:jc w:val="both"/>
        <w:outlineLvl w:val="6"/>
        <w:rPr>
          <w:rFonts w:ascii="Arial" w:hAnsi="Arial"/>
          <w:sz w:val="22"/>
          <w:szCs w:val="22"/>
          <w:lang w:val="es-ES"/>
        </w:rPr>
      </w:pPr>
      <w:r w:rsidRPr="007159B9">
        <w:rPr>
          <w:rFonts w:ascii="Arial" w:hAnsi="Arial"/>
          <w:sz w:val="22"/>
          <w:szCs w:val="22"/>
          <w:lang w:val="es-ES"/>
        </w:rPr>
        <w:t>Aprobación de Agenda</w:t>
      </w:r>
    </w:p>
    <w:p w:rsidR="000532D3"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EA6280">
        <w:rPr>
          <w:rFonts w:ascii="Arial" w:hAnsi="Arial"/>
          <w:sz w:val="22"/>
          <w:szCs w:val="22"/>
          <w:lang w:val="es-ES"/>
        </w:rPr>
        <w:t>Aprobación de las Actas No. 2741</w:t>
      </w:r>
      <w:r>
        <w:rPr>
          <w:rFonts w:ascii="Arial" w:hAnsi="Arial"/>
          <w:sz w:val="22"/>
          <w:szCs w:val="22"/>
          <w:lang w:val="es-ES"/>
        </w:rPr>
        <w:t xml:space="preserve"> </w:t>
      </w:r>
      <w:r w:rsidRPr="00EA6280">
        <w:rPr>
          <w:rFonts w:ascii="Arial" w:hAnsi="Arial"/>
          <w:sz w:val="22"/>
          <w:szCs w:val="22"/>
          <w:lang w:val="es-ES"/>
        </w:rPr>
        <w:t>y 2742</w:t>
      </w:r>
    </w:p>
    <w:p w:rsidR="000532D3"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 de Correspondencia (documento anexo)</w:t>
      </w:r>
    </w:p>
    <w:p w:rsidR="000532D3" w:rsidRPr="007159B9"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Informes de Rectoría</w:t>
      </w:r>
    </w:p>
    <w:p w:rsidR="000532D3" w:rsidRPr="007159B9"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Comisiones</w:t>
      </w:r>
    </w:p>
    <w:p w:rsidR="000532D3"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miembros del Consejo Institucional</w:t>
      </w:r>
    </w:p>
    <w:p w:rsidR="000532D3" w:rsidRPr="007159B9" w:rsidRDefault="000532D3" w:rsidP="00761C49">
      <w:pPr>
        <w:widowControl w:val="0"/>
        <w:spacing w:before="120"/>
        <w:ind w:left="79"/>
        <w:jc w:val="center"/>
        <w:outlineLvl w:val="6"/>
        <w:rPr>
          <w:rFonts w:ascii="Arial" w:hAnsi="Arial" w:cs="Arial"/>
          <w:b/>
          <w:sz w:val="22"/>
          <w:szCs w:val="22"/>
          <w:lang w:val="es-ES"/>
        </w:rPr>
      </w:pPr>
      <w:r w:rsidRPr="007159B9">
        <w:rPr>
          <w:rFonts w:ascii="Arial" w:hAnsi="Arial" w:cs="Arial"/>
          <w:b/>
          <w:sz w:val="22"/>
          <w:szCs w:val="22"/>
          <w:lang w:val="es-ES"/>
        </w:rPr>
        <w:t>ASUNTOS DE FONDO</w:t>
      </w:r>
    </w:p>
    <w:p w:rsidR="000532D3" w:rsidRPr="00805D95" w:rsidRDefault="000532D3" w:rsidP="002E4D46">
      <w:pPr>
        <w:widowControl w:val="0"/>
        <w:numPr>
          <w:ilvl w:val="0"/>
          <w:numId w:val="9"/>
        </w:numPr>
        <w:tabs>
          <w:tab w:val="clear" w:pos="360"/>
        </w:tabs>
        <w:spacing w:before="120"/>
        <w:ind w:left="436" w:hanging="357"/>
        <w:jc w:val="both"/>
        <w:outlineLvl w:val="6"/>
        <w:rPr>
          <w:rFonts w:ascii="Arial" w:hAnsi="Arial" w:cs="Arial"/>
          <w:i/>
          <w:sz w:val="22"/>
          <w:szCs w:val="22"/>
          <w:lang w:val="es-ES"/>
        </w:rPr>
      </w:pPr>
      <w:r w:rsidRPr="00805D95">
        <w:rPr>
          <w:rFonts w:ascii="Arial" w:hAnsi="Arial"/>
          <w:sz w:val="22"/>
          <w:szCs w:val="22"/>
          <w:lang w:val="es-ES"/>
        </w:rPr>
        <w:t xml:space="preserve">Colocación y develación de la placa conmemorativa del 40 Aniversario del Instituto Tecnológico de Costa Rica. </w:t>
      </w:r>
      <w:r w:rsidRPr="00805D95">
        <w:rPr>
          <w:sz w:val="22"/>
          <w:szCs w:val="22"/>
        </w:rPr>
        <w:t xml:space="preserve"> </w:t>
      </w:r>
      <w:r w:rsidRPr="00805D95">
        <w:rPr>
          <w:rFonts w:ascii="Arial" w:hAnsi="Arial" w:cs="Arial"/>
          <w:i/>
          <w:sz w:val="20"/>
          <w:szCs w:val="20"/>
        </w:rPr>
        <w:t xml:space="preserve">(A cargo del MSc. Jorge Chaves, BQ. Grettel Castro e Ing. Nancy Hidalgo </w:t>
      </w:r>
      <w:r>
        <w:rPr>
          <w:rFonts w:ascii="Arial" w:hAnsi="Arial" w:cs="Arial"/>
          <w:i/>
          <w:sz w:val="20"/>
          <w:szCs w:val="20"/>
        </w:rPr>
        <w:t>)</w:t>
      </w:r>
    </w:p>
    <w:p w:rsidR="000532D3" w:rsidRPr="00715B3C" w:rsidRDefault="000532D3" w:rsidP="002E4D46">
      <w:pPr>
        <w:widowControl w:val="0"/>
        <w:numPr>
          <w:ilvl w:val="0"/>
          <w:numId w:val="9"/>
        </w:numPr>
        <w:tabs>
          <w:tab w:val="clear" w:pos="360"/>
        </w:tabs>
        <w:spacing w:before="120"/>
        <w:ind w:left="436" w:hanging="357"/>
        <w:jc w:val="both"/>
        <w:outlineLvl w:val="6"/>
        <w:rPr>
          <w:rFonts w:ascii="Arial" w:hAnsi="Arial" w:cs="Arial"/>
          <w:i/>
          <w:sz w:val="20"/>
          <w:szCs w:val="20"/>
        </w:rPr>
      </w:pPr>
      <w:r w:rsidRPr="00805D95">
        <w:rPr>
          <w:rFonts w:ascii="Arial" w:hAnsi="Arial"/>
          <w:sz w:val="22"/>
          <w:szCs w:val="22"/>
          <w:lang w:val="es-ES"/>
        </w:rPr>
        <w:t>Propuesta de Reforma Integral del Reglamento de Incentivos para funcionarios de la Sede Regional San Carlos</w:t>
      </w:r>
      <w:r w:rsidRPr="00805D95">
        <w:rPr>
          <w:rFonts w:ascii="Arial" w:hAnsi="Arial"/>
          <w:i/>
          <w:sz w:val="18"/>
          <w:szCs w:val="18"/>
          <w:lang w:val="es-ES"/>
        </w:rPr>
        <w:t xml:space="preserve"> </w:t>
      </w:r>
      <w:r w:rsidRPr="00805D95">
        <w:rPr>
          <w:rFonts w:ascii="Arial" w:hAnsi="Arial" w:cs="Arial"/>
          <w:i/>
          <w:sz w:val="20"/>
          <w:szCs w:val="20"/>
        </w:rPr>
        <w:t>(A cargo de la Comisión de Planificación y Administración) Personas invitadas: MSC. Edgardo Vargas, Lic. Gabriela Víquez, Prof Carlos Martínez)</w:t>
      </w:r>
    </w:p>
    <w:p w:rsidR="000532D3" w:rsidRPr="00580541" w:rsidRDefault="000532D3" w:rsidP="002E4D46">
      <w:pPr>
        <w:widowControl w:val="0"/>
        <w:numPr>
          <w:ilvl w:val="0"/>
          <w:numId w:val="9"/>
        </w:numPr>
        <w:tabs>
          <w:tab w:val="clear" w:pos="360"/>
        </w:tabs>
        <w:spacing w:before="120"/>
        <w:ind w:left="436" w:hanging="357"/>
        <w:jc w:val="both"/>
        <w:outlineLvl w:val="6"/>
        <w:rPr>
          <w:rFonts w:ascii="Arial" w:hAnsi="Arial" w:cs="Arial"/>
          <w:i/>
          <w:sz w:val="18"/>
          <w:szCs w:val="18"/>
        </w:rPr>
      </w:pPr>
      <w:r w:rsidRPr="00EA6280">
        <w:rPr>
          <w:rFonts w:ascii="Arial" w:hAnsi="Arial"/>
          <w:sz w:val="22"/>
          <w:szCs w:val="22"/>
          <w:lang w:val="es-ES"/>
        </w:rPr>
        <w:t>Acciones estratégicas para el Plan Estratégico Institucional</w:t>
      </w:r>
      <w:r w:rsidRPr="00785D52">
        <w:rPr>
          <w:rFonts w:cs="Arial"/>
          <w:sz w:val="22"/>
          <w:szCs w:val="22"/>
        </w:rPr>
        <w:t xml:space="preserve"> </w:t>
      </w:r>
      <w:r w:rsidRPr="00580541">
        <w:rPr>
          <w:rFonts w:ascii="Arial" w:hAnsi="Arial" w:cs="Arial"/>
          <w:i/>
          <w:sz w:val="18"/>
          <w:szCs w:val="18"/>
        </w:rPr>
        <w:t>(A cargo de la B.Q. Grettel Castro, Presidenta Consejo de Planificación)</w:t>
      </w:r>
    </w:p>
    <w:p w:rsidR="000532D3" w:rsidRDefault="000532D3" w:rsidP="002E4D46">
      <w:pPr>
        <w:widowControl w:val="0"/>
        <w:numPr>
          <w:ilvl w:val="0"/>
          <w:numId w:val="9"/>
        </w:numPr>
        <w:tabs>
          <w:tab w:val="clear" w:pos="360"/>
        </w:tabs>
        <w:spacing w:before="120"/>
        <w:ind w:left="436" w:hanging="357"/>
        <w:jc w:val="both"/>
        <w:outlineLvl w:val="6"/>
        <w:rPr>
          <w:rFonts w:ascii="Arial" w:hAnsi="Arial" w:cs="Arial"/>
          <w:i/>
          <w:sz w:val="18"/>
          <w:szCs w:val="18"/>
          <w:lang w:val="es-ES"/>
        </w:rPr>
      </w:pPr>
      <w:r w:rsidRPr="00580541">
        <w:rPr>
          <w:rFonts w:ascii="Arial" w:hAnsi="Arial"/>
          <w:sz w:val="22"/>
          <w:szCs w:val="22"/>
          <w:lang w:val="es-ES"/>
        </w:rPr>
        <w:t>Cálculo del Costo de los Rubros de Matrícula y Bienestar Estudiantil</w:t>
      </w:r>
      <w:r w:rsidRPr="00715B3C">
        <w:rPr>
          <w:rFonts w:ascii="Arial" w:hAnsi="Arial" w:cs="Arial"/>
          <w:i/>
          <w:sz w:val="18"/>
          <w:szCs w:val="18"/>
        </w:rPr>
        <w:t xml:space="preserve"> </w:t>
      </w:r>
      <w:r w:rsidRPr="00715B3C">
        <w:rPr>
          <w:rFonts w:ascii="Arial" w:hAnsi="Arial" w:cs="Arial"/>
          <w:i/>
          <w:sz w:val="18"/>
          <w:szCs w:val="18"/>
          <w:lang w:val="es-ES"/>
        </w:rPr>
        <w:t>(A cargo de la Comisión de Planificación y Administración)</w:t>
      </w:r>
    </w:p>
    <w:p w:rsidR="000532D3" w:rsidRPr="00580541" w:rsidRDefault="000532D3" w:rsidP="00580541">
      <w:pPr>
        <w:widowControl w:val="0"/>
        <w:numPr>
          <w:ilvl w:val="0"/>
          <w:numId w:val="9"/>
        </w:numPr>
        <w:tabs>
          <w:tab w:val="clear" w:pos="360"/>
        </w:tabs>
        <w:spacing w:before="120"/>
        <w:ind w:left="436" w:hanging="357"/>
        <w:jc w:val="both"/>
        <w:outlineLvl w:val="6"/>
        <w:rPr>
          <w:rFonts w:ascii="Arial" w:hAnsi="Arial" w:cs="Arial"/>
          <w:i/>
          <w:sz w:val="18"/>
          <w:szCs w:val="18"/>
          <w:lang w:val="es-ES"/>
        </w:rPr>
      </w:pPr>
      <w:r w:rsidRPr="00580541">
        <w:rPr>
          <w:rFonts w:ascii="Arial" w:hAnsi="Arial"/>
          <w:sz w:val="22"/>
          <w:szCs w:val="22"/>
          <w:lang w:val="es-ES"/>
        </w:rPr>
        <w:t>Plan Anual Operativo 2011 y Presupuesto Extraordinario No 3-2011</w:t>
      </w:r>
      <w:r>
        <w:rPr>
          <w:rFonts w:cs="Arial"/>
          <w:sz w:val="22"/>
          <w:szCs w:val="22"/>
        </w:rPr>
        <w:t xml:space="preserve"> </w:t>
      </w:r>
      <w:r w:rsidRPr="00580541">
        <w:rPr>
          <w:rFonts w:ascii="Arial" w:hAnsi="Arial"/>
          <w:sz w:val="22"/>
          <w:szCs w:val="22"/>
          <w:lang w:val="es-ES"/>
        </w:rPr>
        <w:t>(</w:t>
      </w:r>
      <w:r w:rsidRPr="00580541">
        <w:rPr>
          <w:rFonts w:ascii="Arial" w:hAnsi="Arial" w:cs="Arial"/>
          <w:i/>
          <w:sz w:val="18"/>
          <w:szCs w:val="18"/>
        </w:rPr>
        <w:t>A cargo de la Comisión de Planificación y Administración)</w:t>
      </w:r>
    </w:p>
    <w:p w:rsidR="000532D3" w:rsidRPr="005A5179" w:rsidRDefault="000532D3" w:rsidP="002E4D46">
      <w:pPr>
        <w:widowControl w:val="0"/>
        <w:numPr>
          <w:ilvl w:val="0"/>
          <w:numId w:val="9"/>
        </w:numPr>
        <w:tabs>
          <w:tab w:val="clear" w:pos="360"/>
        </w:tabs>
        <w:spacing w:before="120"/>
        <w:ind w:left="436" w:hanging="357"/>
        <w:jc w:val="both"/>
        <w:outlineLvl w:val="6"/>
        <w:rPr>
          <w:rFonts w:ascii="Arial" w:hAnsi="Arial" w:cs="Arial"/>
          <w:i/>
          <w:sz w:val="18"/>
          <w:szCs w:val="18"/>
          <w:lang w:val="es-ES"/>
        </w:rPr>
      </w:pPr>
      <w:r w:rsidRPr="00580541">
        <w:rPr>
          <w:rFonts w:ascii="Arial" w:hAnsi="Arial"/>
          <w:sz w:val="22"/>
          <w:szCs w:val="22"/>
          <w:lang w:val="es-ES"/>
        </w:rPr>
        <w:t>Donación de vehículo de la Escuela de Ingeniería en Construcción al Colegio Profesional de Artes y Oficios (COVAO)</w:t>
      </w:r>
      <w:r>
        <w:rPr>
          <w:sz w:val="22"/>
          <w:szCs w:val="22"/>
        </w:rPr>
        <w:t xml:space="preserve">  </w:t>
      </w:r>
      <w:r w:rsidRPr="005A5179">
        <w:rPr>
          <w:rFonts w:ascii="Arial" w:hAnsi="Arial"/>
          <w:sz w:val="22"/>
          <w:szCs w:val="22"/>
          <w:lang w:val="es-ES"/>
        </w:rPr>
        <w:t>(</w:t>
      </w:r>
      <w:r w:rsidRPr="005A5179">
        <w:rPr>
          <w:rFonts w:ascii="Arial" w:hAnsi="Arial" w:cs="Arial"/>
          <w:i/>
          <w:sz w:val="18"/>
          <w:szCs w:val="18"/>
        </w:rPr>
        <w:t>A cargo de la Comisión de Planificación y Administración)</w:t>
      </w:r>
    </w:p>
    <w:p w:rsidR="000532D3" w:rsidRPr="00580541" w:rsidRDefault="000532D3" w:rsidP="002E4D46">
      <w:pPr>
        <w:widowControl w:val="0"/>
        <w:numPr>
          <w:ilvl w:val="0"/>
          <w:numId w:val="9"/>
        </w:numPr>
        <w:tabs>
          <w:tab w:val="clear" w:pos="360"/>
        </w:tabs>
        <w:spacing w:before="120"/>
        <w:ind w:left="436" w:hanging="357"/>
        <w:jc w:val="both"/>
        <w:outlineLvl w:val="6"/>
        <w:rPr>
          <w:rFonts w:ascii="Arial" w:hAnsi="Arial" w:cs="Arial"/>
          <w:i/>
          <w:sz w:val="18"/>
          <w:szCs w:val="18"/>
        </w:rPr>
      </w:pPr>
      <w:r w:rsidRPr="00580541">
        <w:rPr>
          <w:rFonts w:ascii="Arial" w:hAnsi="Arial"/>
          <w:sz w:val="22"/>
          <w:szCs w:val="22"/>
          <w:lang w:val="es-ES"/>
        </w:rPr>
        <w:t>Compromiso de Mejoramiento con miras a la Re-Acreditación de Bachillerato y Licenciatura en Ingeniería en Agronomía, con el Sistema Nacional de Acreditación de la Educación Superior -SINAES-</w:t>
      </w:r>
      <w:r w:rsidRPr="00C90DFA">
        <w:rPr>
          <w:rFonts w:cs="Arial"/>
          <w:bCs/>
          <w:sz w:val="22"/>
          <w:szCs w:val="22"/>
          <w:lang w:val="es-ES_tradnl"/>
        </w:rPr>
        <w:t xml:space="preserve"> </w:t>
      </w:r>
      <w:r w:rsidRPr="00580541">
        <w:rPr>
          <w:rFonts w:ascii="Arial" w:hAnsi="Arial" w:cs="Arial"/>
          <w:i/>
          <w:sz w:val="18"/>
          <w:szCs w:val="18"/>
        </w:rPr>
        <w:t>(A cargo de la Comisión de Asuntos Académicos y Estudiantiles)</w:t>
      </w:r>
    </w:p>
    <w:p w:rsidR="000532D3" w:rsidRDefault="000532D3" w:rsidP="00580541">
      <w:pPr>
        <w:widowControl w:val="0"/>
        <w:numPr>
          <w:ilvl w:val="0"/>
          <w:numId w:val="9"/>
        </w:numPr>
        <w:tabs>
          <w:tab w:val="clear" w:pos="360"/>
        </w:tabs>
        <w:spacing w:before="120"/>
        <w:ind w:left="436" w:hanging="357"/>
        <w:jc w:val="both"/>
        <w:outlineLvl w:val="6"/>
        <w:rPr>
          <w:rFonts w:ascii="Arial" w:hAnsi="Arial" w:cs="Arial"/>
          <w:i/>
          <w:sz w:val="18"/>
          <w:szCs w:val="18"/>
        </w:rPr>
      </w:pPr>
      <w:r w:rsidRPr="00580541">
        <w:rPr>
          <w:rFonts w:ascii="Arial" w:hAnsi="Arial" w:cs="Arial"/>
          <w:bCs/>
          <w:sz w:val="20"/>
          <w:szCs w:val="20"/>
          <w:lang w:val="es-ES_tradnl"/>
        </w:rPr>
        <w:t xml:space="preserve">Conformación de Comisión para atender el tema de Evaluación Docente y modificación del acuerdo tomado en la Sesión No. 2653, </w:t>
      </w:r>
      <w:r w:rsidRPr="00580541">
        <w:rPr>
          <w:rFonts w:ascii="Arial" w:hAnsi="Arial"/>
          <w:sz w:val="20"/>
          <w:szCs w:val="20"/>
          <w:lang w:val="es-ES"/>
        </w:rPr>
        <w:t>Artículo</w:t>
      </w:r>
      <w:r w:rsidRPr="00580541">
        <w:rPr>
          <w:rFonts w:ascii="Arial" w:hAnsi="Arial" w:cs="Arial"/>
          <w:bCs/>
          <w:sz w:val="20"/>
          <w:szCs w:val="20"/>
          <w:lang w:val="es-ES_tradnl"/>
        </w:rPr>
        <w:t xml:space="preserve"> 9, inciso b,  del 18 de marzo de 2010  </w:t>
      </w:r>
      <w:r w:rsidRPr="00580541">
        <w:rPr>
          <w:rFonts w:ascii="Arial" w:hAnsi="Arial" w:cs="Arial"/>
          <w:i/>
          <w:sz w:val="18"/>
          <w:szCs w:val="18"/>
        </w:rPr>
        <w:t>(A cargo de la Comisión de Asuntos Académicos y Estudiantiles)</w:t>
      </w:r>
    </w:p>
    <w:p w:rsidR="000532D3" w:rsidRPr="00580541" w:rsidRDefault="000532D3" w:rsidP="00580541">
      <w:pPr>
        <w:widowControl w:val="0"/>
        <w:numPr>
          <w:ilvl w:val="0"/>
          <w:numId w:val="9"/>
        </w:numPr>
        <w:tabs>
          <w:tab w:val="clear" w:pos="360"/>
        </w:tabs>
        <w:spacing w:before="120"/>
        <w:ind w:left="436" w:hanging="357"/>
        <w:jc w:val="both"/>
        <w:outlineLvl w:val="6"/>
        <w:rPr>
          <w:rFonts w:ascii="Arial" w:hAnsi="Arial" w:cs="Arial"/>
          <w:i/>
          <w:sz w:val="18"/>
          <w:szCs w:val="18"/>
        </w:rPr>
      </w:pPr>
      <w:r w:rsidRPr="00580541">
        <w:rPr>
          <w:rFonts w:ascii="Arial" w:hAnsi="Arial" w:cs="Arial"/>
          <w:bCs/>
          <w:sz w:val="20"/>
          <w:szCs w:val="20"/>
          <w:lang w:val="es-ES_tradnl"/>
        </w:rPr>
        <w:t>Moción de Fondo del Artículo 1, del Proyecto: “Ley que declara de interés público el desarrollo de una zona económica en la Provincia de Cartago”. Expediente 18.229</w:t>
      </w:r>
      <w:r>
        <w:rPr>
          <w:rFonts w:ascii="Arial" w:hAnsi="Arial" w:cs="Arial"/>
          <w:bCs/>
          <w:sz w:val="20"/>
          <w:szCs w:val="20"/>
          <w:lang w:val="es-ES_tradnl"/>
        </w:rPr>
        <w:t xml:space="preserve"> </w:t>
      </w:r>
      <w:r w:rsidRPr="00715B3C">
        <w:rPr>
          <w:rFonts w:ascii="Arial" w:hAnsi="Arial" w:cs="Arial"/>
          <w:i/>
          <w:sz w:val="20"/>
          <w:szCs w:val="20"/>
        </w:rPr>
        <w:t>(A cargo de la Presidencia)</w:t>
      </w:r>
    </w:p>
    <w:p w:rsidR="000532D3" w:rsidRPr="00580541" w:rsidRDefault="000532D3" w:rsidP="00580541">
      <w:pPr>
        <w:widowControl w:val="0"/>
        <w:numPr>
          <w:ilvl w:val="0"/>
          <w:numId w:val="9"/>
        </w:numPr>
        <w:tabs>
          <w:tab w:val="clear" w:pos="360"/>
        </w:tabs>
        <w:spacing w:before="120"/>
        <w:ind w:left="436" w:hanging="357"/>
        <w:jc w:val="both"/>
        <w:outlineLvl w:val="6"/>
        <w:rPr>
          <w:rFonts w:ascii="Arial" w:hAnsi="Arial" w:cs="Arial"/>
          <w:i/>
          <w:sz w:val="18"/>
          <w:szCs w:val="18"/>
        </w:rPr>
      </w:pPr>
      <w:r w:rsidRPr="00580541">
        <w:rPr>
          <w:rFonts w:ascii="Arial" w:hAnsi="Arial" w:cs="Arial"/>
          <w:sz w:val="20"/>
          <w:szCs w:val="20"/>
          <w:lang w:val="es-ES"/>
        </w:rPr>
        <w:t xml:space="preserve">Pronunciamiento del Consejo Institucional sobre “Proyecto Ley Solidaridad Tributaria”, Expediente Legislativo No. 18.261 </w:t>
      </w:r>
      <w:r w:rsidRPr="00580541">
        <w:rPr>
          <w:rFonts w:ascii="Arial" w:hAnsi="Arial" w:cs="Arial"/>
          <w:i/>
          <w:sz w:val="18"/>
          <w:szCs w:val="18"/>
          <w:lang w:val="es-ES"/>
        </w:rPr>
        <w:t>(A cargo de la Presidencia)</w:t>
      </w:r>
    </w:p>
    <w:p w:rsidR="000532D3" w:rsidRPr="00580541" w:rsidRDefault="000532D3" w:rsidP="00580541">
      <w:pPr>
        <w:widowControl w:val="0"/>
        <w:tabs>
          <w:tab w:val="num" w:pos="497"/>
        </w:tabs>
        <w:spacing w:before="120"/>
        <w:ind w:left="499" w:hanging="425"/>
        <w:jc w:val="center"/>
        <w:outlineLvl w:val="6"/>
        <w:rPr>
          <w:rFonts w:ascii="Arial" w:hAnsi="Arial"/>
          <w:b/>
          <w:sz w:val="22"/>
          <w:szCs w:val="22"/>
          <w:lang w:val="es-ES"/>
        </w:rPr>
      </w:pPr>
      <w:r w:rsidRPr="00580541">
        <w:rPr>
          <w:rFonts w:ascii="Arial" w:hAnsi="Arial"/>
          <w:b/>
          <w:sz w:val="22"/>
          <w:szCs w:val="22"/>
          <w:lang w:val="es-ES"/>
        </w:rPr>
        <w:t>FORO</w:t>
      </w:r>
    </w:p>
    <w:p w:rsidR="000532D3" w:rsidRPr="00580541" w:rsidRDefault="000532D3" w:rsidP="00580541">
      <w:pPr>
        <w:pStyle w:val="Heading7"/>
        <w:widowControl w:val="0"/>
        <w:numPr>
          <w:ilvl w:val="0"/>
          <w:numId w:val="9"/>
        </w:numPr>
        <w:tabs>
          <w:tab w:val="clear" w:pos="360"/>
        </w:tabs>
        <w:spacing w:before="0" w:after="0"/>
        <w:ind w:left="436" w:hanging="357"/>
        <w:jc w:val="both"/>
        <w:rPr>
          <w:rFonts w:ascii="Arial" w:hAnsi="Arial" w:cs="Arial"/>
          <w:sz w:val="20"/>
          <w:szCs w:val="20"/>
        </w:rPr>
      </w:pPr>
      <w:r w:rsidRPr="00580541">
        <w:rPr>
          <w:rFonts w:ascii="Arial" w:hAnsi="Arial" w:cs="Arial"/>
          <w:sz w:val="20"/>
          <w:szCs w:val="20"/>
        </w:rPr>
        <w:t>Planteamiento de la Administración respecto a la Negociación Salarial 2012</w:t>
      </w:r>
      <w:r w:rsidRPr="00747CB2">
        <w:rPr>
          <w:rFonts w:cs="Arial"/>
        </w:rPr>
        <w:t xml:space="preserve"> </w:t>
      </w:r>
      <w:r w:rsidRPr="00580541">
        <w:rPr>
          <w:rFonts w:ascii="Arial" w:hAnsi="Arial" w:cs="Arial"/>
          <w:i/>
          <w:sz w:val="20"/>
          <w:szCs w:val="20"/>
        </w:rPr>
        <w:t>(A cargo de la  Comisión de Negociación Salarial 2012)</w:t>
      </w:r>
    </w:p>
    <w:p w:rsidR="000532D3" w:rsidRPr="005A5179" w:rsidRDefault="000532D3" w:rsidP="00715B3C">
      <w:pPr>
        <w:widowControl w:val="0"/>
        <w:tabs>
          <w:tab w:val="num" w:pos="497"/>
        </w:tabs>
        <w:spacing w:before="120"/>
        <w:ind w:left="499" w:hanging="425"/>
        <w:jc w:val="center"/>
        <w:outlineLvl w:val="6"/>
        <w:rPr>
          <w:rFonts w:ascii="Arial" w:hAnsi="Arial"/>
          <w:b/>
          <w:sz w:val="22"/>
          <w:szCs w:val="22"/>
          <w:lang w:val="es-ES"/>
        </w:rPr>
      </w:pPr>
      <w:r w:rsidRPr="005A5179">
        <w:rPr>
          <w:rFonts w:ascii="Arial" w:hAnsi="Arial"/>
          <w:b/>
          <w:sz w:val="22"/>
          <w:szCs w:val="22"/>
          <w:lang w:val="es-ES"/>
        </w:rPr>
        <w:t>ASUNTOS VARIOS</w:t>
      </w:r>
    </w:p>
    <w:p w:rsidR="000532D3" w:rsidRPr="005A5179"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5A5179">
        <w:rPr>
          <w:rFonts w:ascii="Arial" w:hAnsi="Arial"/>
          <w:sz w:val="22"/>
          <w:szCs w:val="22"/>
        </w:rPr>
        <w:t>Varios</w:t>
      </w:r>
    </w:p>
    <w:p w:rsidR="000532D3" w:rsidRPr="005A5179" w:rsidRDefault="000532D3" w:rsidP="002E4D46">
      <w:pPr>
        <w:widowControl w:val="0"/>
        <w:numPr>
          <w:ilvl w:val="0"/>
          <w:numId w:val="9"/>
        </w:numPr>
        <w:tabs>
          <w:tab w:val="clear" w:pos="360"/>
        </w:tabs>
        <w:spacing w:before="120"/>
        <w:ind w:left="436" w:hanging="357"/>
        <w:jc w:val="both"/>
        <w:outlineLvl w:val="6"/>
        <w:rPr>
          <w:rFonts w:ascii="Arial" w:hAnsi="Arial"/>
          <w:sz w:val="22"/>
          <w:szCs w:val="22"/>
          <w:lang w:val="es-ES"/>
        </w:rPr>
      </w:pPr>
      <w:r w:rsidRPr="005A5179">
        <w:rPr>
          <w:rFonts w:ascii="Arial" w:hAnsi="Arial"/>
          <w:sz w:val="22"/>
          <w:szCs w:val="22"/>
          <w:lang w:val="es-ES"/>
        </w:rPr>
        <w:t xml:space="preserve">Definición </w:t>
      </w:r>
      <w:r w:rsidRPr="005A5179">
        <w:rPr>
          <w:rFonts w:ascii="Arial" w:hAnsi="Arial"/>
          <w:sz w:val="22"/>
          <w:szCs w:val="22"/>
        </w:rPr>
        <w:t>puntos</w:t>
      </w:r>
      <w:r w:rsidRPr="005A5179">
        <w:rPr>
          <w:rFonts w:ascii="Arial" w:hAnsi="Arial"/>
          <w:sz w:val="22"/>
          <w:szCs w:val="22"/>
          <w:lang w:val="es-ES"/>
        </w:rPr>
        <w:t xml:space="preserve"> de agenda para la próxima sesión.</w:t>
      </w:r>
    </w:p>
    <w:p w:rsidR="000532D3" w:rsidRPr="005A5179" w:rsidRDefault="000532D3" w:rsidP="00674365">
      <w:pPr>
        <w:pStyle w:val="BodyTextIndent"/>
        <w:overflowPunct w:val="0"/>
        <w:autoSpaceDE w:val="0"/>
        <w:autoSpaceDN w:val="0"/>
        <w:adjustRightInd w:val="0"/>
        <w:ind w:left="0"/>
        <w:jc w:val="center"/>
        <w:textAlignment w:val="baseline"/>
        <w:rPr>
          <w:b/>
        </w:rPr>
      </w:pPr>
      <w:r w:rsidRPr="005A5179">
        <w:rPr>
          <w:b/>
        </w:rPr>
        <w:t>CAPITULO ACTAS</w:t>
      </w:r>
    </w:p>
    <w:p w:rsidR="000532D3" w:rsidRDefault="000532D3" w:rsidP="00CD798A">
      <w:pPr>
        <w:pStyle w:val="Fuentedeprrafopredet"/>
        <w:ind w:left="1631" w:hanging="1631"/>
        <w:jc w:val="both"/>
        <w:rPr>
          <w:rFonts w:ascii="Arial" w:hAnsi="Arial"/>
          <w:b/>
          <w:sz w:val="24"/>
          <w:szCs w:val="22"/>
        </w:rPr>
      </w:pPr>
      <w:r w:rsidRPr="005A5179">
        <w:rPr>
          <w:rFonts w:ascii="Arial" w:hAnsi="Arial"/>
          <w:b/>
          <w:sz w:val="24"/>
          <w:szCs w:val="22"/>
        </w:rPr>
        <w:t>ARTÍCULO 2.</w:t>
      </w:r>
      <w:r w:rsidRPr="005A5179">
        <w:rPr>
          <w:rFonts w:ascii="Arial" w:hAnsi="Arial"/>
          <w:b/>
          <w:sz w:val="24"/>
          <w:szCs w:val="22"/>
        </w:rPr>
        <w:tab/>
        <w:t>Aprobación de</w:t>
      </w:r>
      <w:r>
        <w:rPr>
          <w:rFonts w:ascii="Arial" w:hAnsi="Arial"/>
          <w:b/>
          <w:sz w:val="24"/>
          <w:szCs w:val="22"/>
        </w:rPr>
        <w:t xml:space="preserve"> </w:t>
      </w:r>
      <w:r w:rsidRPr="005A5179">
        <w:rPr>
          <w:rFonts w:ascii="Arial" w:hAnsi="Arial"/>
          <w:b/>
          <w:sz w:val="24"/>
          <w:szCs w:val="22"/>
        </w:rPr>
        <w:t>l</w:t>
      </w:r>
      <w:r>
        <w:rPr>
          <w:rFonts w:ascii="Arial" w:hAnsi="Arial"/>
          <w:b/>
          <w:sz w:val="24"/>
          <w:szCs w:val="22"/>
        </w:rPr>
        <w:t>as</w:t>
      </w:r>
      <w:r w:rsidRPr="005A5179">
        <w:rPr>
          <w:rFonts w:ascii="Arial" w:hAnsi="Arial"/>
          <w:b/>
          <w:sz w:val="24"/>
          <w:szCs w:val="22"/>
        </w:rPr>
        <w:t xml:space="preserve"> Acta</w:t>
      </w:r>
      <w:r>
        <w:rPr>
          <w:rFonts w:ascii="Arial" w:hAnsi="Arial"/>
          <w:b/>
          <w:sz w:val="24"/>
          <w:szCs w:val="22"/>
        </w:rPr>
        <w:t>s</w:t>
      </w:r>
      <w:r w:rsidRPr="005A5179">
        <w:rPr>
          <w:rFonts w:ascii="Arial" w:hAnsi="Arial"/>
          <w:b/>
          <w:sz w:val="24"/>
          <w:szCs w:val="22"/>
        </w:rPr>
        <w:t xml:space="preserve"> No. 274</w:t>
      </w:r>
      <w:r>
        <w:rPr>
          <w:rFonts w:ascii="Arial" w:hAnsi="Arial"/>
          <w:b/>
          <w:sz w:val="24"/>
          <w:szCs w:val="22"/>
        </w:rPr>
        <w:t>1 y 2742</w:t>
      </w:r>
    </w:p>
    <w:p w:rsidR="000532D3" w:rsidRPr="000F66EF" w:rsidRDefault="000532D3" w:rsidP="00CD798A">
      <w:pPr>
        <w:pStyle w:val="Fuentedeprrafopredet"/>
        <w:ind w:left="1631" w:hanging="1631"/>
        <w:jc w:val="both"/>
        <w:rPr>
          <w:rFonts w:ascii="Arial" w:hAnsi="Arial"/>
          <w:b/>
          <w:sz w:val="24"/>
          <w:szCs w:val="22"/>
          <w:u w:val="single"/>
        </w:rPr>
      </w:pPr>
      <w:r w:rsidRPr="000F66EF">
        <w:rPr>
          <w:rFonts w:ascii="Arial" w:hAnsi="Arial"/>
          <w:b/>
          <w:sz w:val="24"/>
          <w:szCs w:val="22"/>
          <w:u w:val="single"/>
        </w:rPr>
        <w:t>Acta No. 2741</w:t>
      </w:r>
    </w:p>
    <w:p w:rsidR="000532D3" w:rsidRDefault="000532D3" w:rsidP="002D6941">
      <w:pPr>
        <w:pStyle w:val="BodyTextIndent"/>
        <w:overflowPunct w:val="0"/>
        <w:autoSpaceDE w:val="0"/>
        <w:autoSpaceDN w:val="0"/>
        <w:adjustRightInd w:val="0"/>
        <w:ind w:left="0"/>
        <w:jc w:val="both"/>
        <w:textAlignment w:val="baseline"/>
      </w:pPr>
      <w:r w:rsidRPr="005A5179">
        <w:t>Se somete a votación el Acta No. 274</w:t>
      </w:r>
      <w:r>
        <w:t>1</w:t>
      </w:r>
      <w:r w:rsidRPr="005A5179">
        <w:t xml:space="preserve"> y se obtiene el siguiente resultado: </w:t>
      </w:r>
      <w:r>
        <w:t>6</w:t>
      </w:r>
      <w:r w:rsidRPr="005A5179">
        <w:t xml:space="preserve"> votos a favor, </w:t>
      </w:r>
      <w:r>
        <w:t>2</w:t>
      </w:r>
      <w:r w:rsidRPr="005A5179">
        <w:t xml:space="preserve"> en contra y se incorporan las modificaciones externadas por los(as) miembros del Consejo Institucional. </w:t>
      </w:r>
    </w:p>
    <w:p w:rsidR="000532D3" w:rsidRDefault="000532D3" w:rsidP="002D6941">
      <w:pPr>
        <w:pStyle w:val="BodyTextIndent"/>
        <w:overflowPunct w:val="0"/>
        <w:autoSpaceDE w:val="0"/>
        <w:autoSpaceDN w:val="0"/>
        <w:adjustRightInd w:val="0"/>
        <w:ind w:left="0"/>
        <w:jc w:val="both"/>
        <w:textAlignment w:val="baseline"/>
      </w:pPr>
      <w:r>
        <w:t>El señor Luis Roberto Villalobos y el señor Fernando Ortiz, justifican su voto en contra por no haber estado presentes en esa Sesión.</w:t>
      </w:r>
    </w:p>
    <w:p w:rsidR="000532D3" w:rsidRPr="000F66EF" w:rsidRDefault="000532D3" w:rsidP="008C7C60">
      <w:pPr>
        <w:pStyle w:val="Fuentedeprrafopredet"/>
        <w:ind w:left="1631" w:hanging="1631"/>
        <w:jc w:val="both"/>
        <w:rPr>
          <w:rFonts w:ascii="Arial" w:hAnsi="Arial"/>
          <w:b/>
          <w:sz w:val="24"/>
          <w:szCs w:val="22"/>
          <w:u w:val="single"/>
        </w:rPr>
      </w:pPr>
      <w:r w:rsidRPr="000F66EF">
        <w:rPr>
          <w:rFonts w:ascii="Arial" w:hAnsi="Arial"/>
          <w:b/>
          <w:sz w:val="24"/>
          <w:szCs w:val="22"/>
          <w:u w:val="single"/>
        </w:rPr>
        <w:t>Acta No. 274</w:t>
      </w:r>
      <w:r>
        <w:rPr>
          <w:rFonts w:ascii="Arial" w:hAnsi="Arial"/>
          <w:b/>
          <w:sz w:val="24"/>
          <w:szCs w:val="22"/>
          <w:u w:val="single"/>
        </w:rPr>
        <w:t>2</w:t>
      </w:r>
    </w:p>
    <w:p w:rsidR="000532D3" w:rsidRDefault="000532D3" w:rsidP="008C7C60">
      <w:pPr>
        <w:pStyle w:val="BodyTextIndent"/>
        <w:overflowPunct w:val="0"/>
        <w:autoSpaceDE w:val="0"/>
        <w:autoSpaceDN w:val="0"/>
        <w:adjustRightInd w:val="0"/>
        <w:ind w:left="0"/>
        <w:jc w:val="both"/>
        <w:textAlignment w:val="baseline"/>
      </w:pPr>
      <w:r w:rsidRPr="005A5179">
        <w:t>Se somete a votación el Acta No. 274</w:t>
      </w:r>
      <w:r>
        <w:t>2</w:t>
      </w:r>
      <w:r w:rsidRPr="005A5179">
        <w:t xml:space="preserve"> y se obtiene el siguiente resultado: </w:t>
      </w:r>
      <w:r>
        <w:t>5</w:t>
      </w:r>
      <w:r w:rsidRPr="005A5179">
        <w:t xml:space="preserve"> votos a favor, </w:t>
      </w:r>
      <w:r>
        <w:t>3</w:t>
      </w:r>
      <w:r w:rsidRPr="005A5179">
        <w:t xml:space="preserve"> en contra y se incorporan las modificaciones externadas por los(as) miembros del Consejo Institucional. </w:t>
      </w:r>
    </w:p>
    <w:p w:rsidR="000532D3" w:rsidRPr="005A5179" w:rsidRDefault="000532D3" w:rsidP="008C7C60">
      <w:pPr>
        <w:pStyle w:val="BodyTextIndent"/>
        <w:overflowPunct w:val="0"/>
        <w:autoSpaceDE w:val="0"/>
        <w:autoSpaceDN w:val="0"/>
        <w:adjustRightInd w:val="0"/>
        <w:ind w:left="0"/>
        <w:jc w:val="both"/>
        <w:textAlignment w:val="baseline"/>
      </w:pPr>
      <w:r>
        <w:t>El señor Luis Roberto Villalobos, el señor Fernando Ortiz, y la señora Nancy Hidalgo, justifican su voto en contra por no haber estado presentes en esa Sesión.</w:t>
      </w:r>
    </w:p>
    <w:p w:rsidR="000532D3" w:rsidRPr="005A5179" w:rsidRDefault="000532D3" w:rsidP="006108D4">
      <w:pPr>
        <w:widowControl w:val="0"/>
        <w:ind w:left="436"/>
        <w:jc w:val="center"/>
        <w:outlineLvl w:val="6"/>
        <w:rPr>
          <w:rFonts w:ascii="Arial" w:hAnsi="Arial" w:cs="Arial"/>
          <w:b/>
        </w:rPr>
      </w:pPr>
      <w:r w:rsidRPr="005A5179">
        <w:rPr>
          <w:rFonts w:ascii="Arial" w:hAnsi="Arial" w:cs="Arial"/>
          <w:b/>
        </w:rPr>
        <w:t xml:space="preserve">CAPITULO DE CORRESPONDENCIA </w:t>
      </w:r>
    </w:p>
    <w:p w:rsidR="000532D3" w:rsidRPr="005A5179" w:rsidRDefault="000532D3" w:rsidP="00CD798A">
      <w:pPr>
        <w:pStyle w:val="Fuentedeprrafopredet"/>
        <w:ind w:left="1631" w:hanging="1631"/>
        <w:jc w:val="both"/>
        <w:rPr>
          <w:rFonts w:ascii="Arial" w:hAnsi="Arial"/>
          <w:b/>
          <w:sz w:val="24"/>
          <w:szCs w:val="24"/>
        </w:rPr>
      </w:pPr>
      <w:r w:rsidRPr="005A5179">
        <w:rPr>
          <w:rFonts w:ascii="Arial" w:hAnsi="Arial"/>
          <w:b/>
          <w:sz w:val="24"/>
          <w:szCs w:val="24"/>
        </w:rPr>
        <w:t>ARTÍCULO 3.</w:t>
      </w:r>
      <w:r w:rsidRPr="005A5179">
        <w:rPr>
          <w:rFonts w:ascii="Arial" w:hAnsi="Arial"/>
          <w:b/>
          <w:sz w:val="24"/>
          <w:szCs w:val="24"/>
        </w:rPr>
        <w:tab/>
        <w:t>Informe de Correspondencia (documento anexo)</w:t>
      </w:r>
    </w:p>
    <w:p w:rsidR="000532D3" w:rsidRPr="005A5179" w:rsidRDefault="000532D3" w:rsidP="00F25479">
      <w:pPr>
        <w:pStyle w:val="Heading1"/>
        <w:keepNext w:val="0"/>
        <w:widowControl w:val="0"/>
        <w:tabs>
          <w:tab w:val="left" w:pos="4536"/>
          <w:tab w:val="left" w:pos="6946"/>
        </w:tabs>
        <w:jc w:val="both"/>
        <w:rPr>
          <w:rFonts w:cs="Arial"/>
          <w:b w:val="0"/>
          <w:bCs/>
          <w:sz w:val="24"/>
        </w:rPr>
      </w:pPr>
      <w:r w:rsidRPr="005A5179">
        <w:rPr>
          <w:rFonts w:cs="Arial"/>
          <w:b w:val="0"/>
          <w:bCs/>
          <w:sz w:val="24"/>
        </w:rPr>
        <w:t>Se da a conocer la correspondencia recibida por la Secretaría del Consejo Institucional, la cual incluye:</w:t>
      </w:r>
    </w:p>
    <w:p w:rsidR="000532D3" w:rsidRDefault="000532D3" w:rsidP="00E7213F">
      <w:pPr>
        <w:rPr>
          <w:rFonts w:ascii="Arial" w:hAnsi="Arial" w:cs="Arial"/>
          <w:b/>
          <w:iCs/>
          <w:lang w:val="es-ES_tradnl"/>
        </w:rPr>
      </w:pPr>
      <w:r w:rsidRPr="005A5179">
        <w:rPr>
          <w:rFonts w:ascii="Arial" w:hAnsi="Arial" w:cs="Arial"/>
          <w:b/>
          <w:iCs/>
          <w:u w:val="single"/>
          <w:lang w:val="es-ES_tradnl"/>
        </w:rPr>
        <w:t>Correspondencia remitida al Presidente del Consejo Institucional</w:t>
      </w:r>
      <w:r w:rsidRPr="005A5179">
        <w:rPr>
          <w:rFonts w:ascii="Arial" w:hAnsi="Arial" w:cs="Arial"/>
          <w:b/>
          <w:iCs/>
          <w:lang w:val="es-ES_tradnl"/>
        </w:rPr>
        <w:t>:</w:t>
      </w:r>
    </w:p>
    <w:p w:rsidR="000532D3" w:rsidRPr="002E20BA" w:rsidRDefault="000532D3" w:rsidP="00C41FEA">
      <w:pPr>
        <w:pStyle w:val="BodyText3"/>
        <w:numPr>
          <w:ilvl w:val="0"/>
          <w:numId w:val="11"/>
        </w:numPr>
        <w:tabs>
          <w:tab w:val="clear" w:pos="6314"/>
          <w:tab w:val="num" w:pos="567"/>
          <w:tab w:val="num" w:pos="7307"/>
        </w:tabs>
        <w:ind w:left="567" w:hanging="567"/>
        <w:rPr>
          <w:b/>
          <w:i w:val="0"/>
          <w:u w:val="none"/>
        </w:rPr>
      </w:pPr>
      <w:r w:rsidRPr="002E20BA">
        <w:rPr>
          <w:b/>
          <w:i w:val="0"/>
          <w:u w:val="none"/>
        </w:rPr>
        <w:t>PAO-OPI-363-2011</w:t>
      </w:r>
      <w:r w:rsidRPr="002E20BA">
        <w:rPr>
          <w:i w:val="0"/>
          <w:u w:val="none"/>
        </w:rPr>
        <w:t xml:space="preserve"> Nota con fecha 11 de octubre de 2011,</w:t>
      </w:r>
      <w:r w:rsidRPr="002E20BA">
        <w:rPr>
          <w:i w:val="0"/>
          <w:iCs w:val="0"/>
          <w:u w:val="none"/>
        </w:rPr>
        <w:t xml:space="preserve"> </w:t>
      </w:r>
      <w:r w:rsidRPr="002E20BA">
        <w:rPr>
          <w:i w:val="0"/>
          <w:u w:val="none"/>
        </w:rPr>
        <w:t>suscrita por la, MAE. Yafany Monge D’Avanzo, Directora a.i.</w:t>
      </w:r>
      <w:r>
        <w:rPr>
          <w:i w:val="0"/>
          <w:u w:val="none"/>
        </w:rPr>
        <w:t>,</w:t>
      </w:r>
      <w:r w:rsidRPr="002E20BA">
        <w:rPr>
          <w:i w:val="0"/>
          <w:u w:val="none"/>
        </w:rPr>
        <w:t xml:space="preserve"> Oficina de Planificación Institucional, dirigida al  Dr. Julio César Calvo A., Rector,  </w:t>
      </w:r>
      <w:r w:rsidRPr="002E20BA">
        <w:rPr>
          <w:i w:val="0"/>
        </w:rPr>
        <w:t>en</w:t>
      </w:r>
      <w:r>
        <w:rPr>
          <w:i w:val="0"/>
        </w:rPr>
        <w:t xml:space="preserve"> </w:t>
      </w:r>
      <w:r w:rsidRPr="002E20BA">
        <w:rPr>
          <w:i w:val="0"/>
        </w:rPr>
        <w:t xml:space="preserve"> la </w:t>
      </w:r>
      <w:r>
        <w:rPr>
          <w:i w:val="0"/>
        </w:rPr>
        <w:t xml:space="preserve"> </w:t>
      </w:r>
      <w:r w:rsidRPr="002E20BA">
        <w:rPr>
          <w:i w:val="0"/>
        </w:rPr>
        <w:t>cual</w:t>
      </w:r>
      <w:r>
        <w:rPr>
          <w:i w:val="0"/>
        </w:rPr>
        <w:t xml:space="preserve"> </w:t>
      </w:r>
      <w:r w:rsidRPr="002E20BA">
        <w:rPr>
          <w:i w:val="0"/>
        </w:rPr>
        <w:t xml:space="preserve"> adjunta</w:t>
      </w:r>
      <w:r>
        <w:rPr>
          <w:i w:val="0"/>
        </w:rPr>
        <w:t xml:space="preserve"> </w:t>
      </w:r>
      <w:r w:rsidRPr="002E20BA">
        <w:rPr>
          <w:i w:val="0"/>
        </w:rPr>
        <w:t xml:space="preserve"> la Vinculación del Plan Anual Operativo 2011 con el Presupuesto Extraordinario </w:t>
      </w:r>
      <w:r>
        <w:rPr>
          <w:i w:val="0"/>
        </w:rPr>
        <w:t>No. 0</w:t>
      </w:r>
      <w:r w:rsidRPr="002E20BA">
        <w:rPr>
          <w:i w:val="0"/>
        </w:rPr>
        <w:t>3</w:t>
      </w:r>
      <w:r>
        <w:rPr>
          <w:i w:val="0"/>
        </w:rPr>
        <w:t xml:space="preserve">-2011, </w:t>
      </w:r>
      <w:r w:rsidRPr="002E20BA">
        <w:rPr>
          <w:i w:val="0"/>
        </w:rPr>
        <w:t xml:space="preserve"> para su conocimiento y aprobación . </w:t>
      </w:r>
      <w:r w:rsidRPr="002E20BA">
        <w:rPr>
          <w:b/>
          <w:i w:val="0"/>
          <w:u w:val="none"/>
        </w:rPr>
        <w:t>(SCI-1326-11-11)</w:t>
      </w:r>
    </w:p>
    <w:p w:rsidR="000532D3" w:rsidRPr="001037D7" w:rsidRDefault="000532D3" w:rsidP="00C41FEA">
      <w:pPr>
        <w:pStyle w:val="BodyText3"/>
        <w:rPr>
          <w:b/>
          <w:i w:val="0"/>
          <w:u w:val="none"/>
        </w:rPr>
      </w:pPr>
      <w:r w:rsidRPr="001037D7">
        <w:rPr>
          <w:b/>
          <w:i w:val="0"/>
          <w:u w:val="none"/>
        </w:rPr>
        <w:t>Se toma nota. Se traslada como punto de agenda</w:t>
      </w:r>
    </w:p>
    <w:p w:rsidR="000532D3" w:rsidRDefault="000532D3" w:rsidP="00C41FEA">
      <w:pPr>
        <w:pStyle w:val="BodyText3"/>
        <w:numPr>
          <w:ilvl w:val="0"/>
          <w:numId w:val="11"/>
        </w:numPr>
        <w:tabs>
          <w:tab w:val="clear" w:pos="6314"/>
          <w:tab w:val="num" w:pos="567"/>
          <w:tab w:val="num" w:pos="7307"/>
        </w:tabs>
        <w:ind w:left="567" w:hanging="567"/>
        <w:rPr>
          <w:b/>
          <w:i w:val="0"/>
          <w:u w:val="none"/>
        </w:rPr>
      </w:pPr>
      <w:r w:rsidRPr="0045722A">
        <w:rPr>
          <w:b/>
          <w:i w:val="0"/>
          <w:u w:val="none"/>
        </w:rPr>
        <w:t>VAD-449-2011</w:t>
      </w:r>
      <w:r w:rsidRPr="0045722A">
        <w:rPr>
          <w:i w:val="0"/>
          <w:u w:val="none"/>
        </w:rPr>
        <w:t xml:space="preserve"> Nota con fecha de recibido 17 de noviembre de 2011,</w:t>
      </w:r>
      <w:r w:rsidRPr="0045722A">
        <w:rPr>
          <w:i w:val="0"/>
          <w:iCs w:val="0"/>
          <w:u w:val="none"/>
        </w:rPr>
        <w:t xml:space="preserve"> </w:t>
      </w:r>
      <w:r w:rsidRPr="0045722A">
        <w:rPr>
          <w:i w:val="0"/>
          <w:u w:val="none"/>
        </w:rPr>
        <w:t xml:space="preserve">suscrita por la MAE. Marcel Hernández Mora, Vicerrector de Administración, dirigida al Dr. Julio Calvo Alvarado, Presidente </w:t>
      </w:r>
      <w:r>
        <w:rPr>
          <w:i w:val="0"/>
          <w:u w:val="none"/>
        </w:rPr>
        <w:t>Consejo Institucional,</w:t>
      </w:r>
      <w:r w:rsidRPr="0045722A">
        <w:rPr>
          <w:i w:val="0"/>
          <w:u w:val="none"/>
        </w:rPr>
        <w:t xml:space="preserve"> </w:t>
      </w:r>
      <w:r w:rsidRPr="0045722A">
        <w:rPr>
          <w:i w:val="0"/>
        </w:rPr>
        <w:t>en la cual, remite el Informe de Transporte Externo elaborado por la Comisión Especial para el análisis de este</w:t>
      </w:r>
      <w:r>
        <w:rPr>
          <w:i w:val="0"/>
        </w:rPr>
        <w:t xml:space="preserve"> tema,</w:t>
      </w:r>
      <w:r w:rsidRPr="002E0050">
        <w:rPr>
          <w:i w:val="0"/>
        </w:rPr>
        <w:t xml:space="preserve"> </w:t>
      </w:r>
      <w:r w:rsidRPr="0045722A">
        <w:rPr>
          <w:i w:val="0"/>
        </w:rPr>
        <w:t xml:space="preserve">en atención al acuerdo tomado por el Consejo Institucional en la Sesión No. 2736, Artículo 12 del 13 de octubre del 2011  </w:t>
      </w:r>
      <w:r w:rsidRPr="0045722A">
        <w:rPr>
          <w:b/>
          <w:i w:val="0"/>
          <w:u w:val="none"/>
        </w:rPr>
        <w:t>(SCI-1332-11-11)</w:t>
      </w:r>
    </w:p>
    <w:p w:rsidR="000532D3" w:rsidRPr="0045722A" w:rsidRDefault="000532D3" w:rsidP="00C41FEA">
      <w:pPr>
        <w:pStyle w:val="BodyText3"/>
        <w:rPr>
          <w:b/>
          <w:i w:val="0"/>
          <w:u w:val="none"/>
        </w:rPr>
      </w:pPr>
      <w:r w:rsidRPr="001037D7">
        <w:rPr>
          <w:b/>
          <w:i w:val="0"/>
          <w:u w:val="none"/>
        </w:rPr>
        <w:t xml:space="preserve">Se toma nota en el Seguimiento de la Ejecución de los acuerdos tomados por el C.I. y se traslada a la </w:t>
      </w:r>
      <w:r>
        <w:rPr>
          <w:b/>
          <w:i w:val="0"/>
          <w:u w:val="none"/>
        </w:rPr>
        <w:t>Comisión de Planificación y Administración</w:t>
      </w:r>
    </w:p>
    <w:p w:rsidR="000532D3" w:rsidRPr="002E20BA" w:rsidRDefault="000532D3" w:rsidP="00D8457F">
      <w:pPr>
        <w:pStyle w:val="BodyText3"/>
        <w:numPr>
          <w:ilvl w:val="0"/>
          <w:numId w:val="11"/>
        </w:numPr>
        <w:tabs>
          <w:tab w:val="clear" w:pos="6314"/>
          <w:tab w:val="num" w:pos="567"/>
          <w:tab w:val="num" w:pos="7307"/>
        </w:tabs>
        <w:ind w:left="567" w:hanging="567"/>
        <w:rPr>
          <w:b/>
          <w:i w:val="0"/>
          <w:u w:val="none"/>
        </w:rPr>
      </w:pPr>
      <w:r>
        <w:rPr>
          <w:b/>
          <w:i w:val="0"/>
          <w:u w:val="none"/>
        </w:rPr>
        <w:t>DAIR-453</w:t>
      </w:r>
      <w:r w:rsidRPr="002E20BA">
        <w:rPr>
          <w:b/>
          <w:i w:val="0"/>
          <w:u w:val="none"/>
        </w:rPr>
        <w:t>-2011</w:t>
      </w:r>
      <w:r w:rsidRPr="001037D7">
        <w:rPr>
          <w:b/>
          <w:i w:val="0"/>
          <w:u w:val="none"/>
        </w:rPr>
        <w:t xml:space="preserve"> Nota con fecha 11 de octubre de 2011</w:t>
      </w:r>
      <w:r w:rsidRPr="002E20BA">
        <w:rPr>
          <w:i w:val="0"/>
          <w:u w:val="none"/>
        </w:rPr>
        <w:t>,</w:t>
      </w:r>
      <w:r w:rsidRPr="002E20BA">
        <w:rPr>
          <w:i w:val="0"/>
          <w:iCs w:val="0"/>
          <w:u w:val="none"/>
        </w:rPr>
        <w:t xml:space="preserve"> </w:t>
      </w:r>
      <w:r w:rsidRPr="002E20BA">
        <w:rPr>
          <w:i w:val="0"/>
          <w:u w:val="none"/>
        </w:rPr>
        <w:t xml:space="preserve">suscrita por </w:t>
      </w:r>
      <w:r>
        <w:rPr>
          <w:i w:val="0"/>
          <w:u w:val="none"/>
        </w:rPr>
        <w:t>la Ing. Marcela Arguedas Gamboa, Presidenta Directorio de la AIR</w:t>
      </w:r>
      <w:r w:rsidRPr="002E20BA">
        <w:rPr>
          <w:i w:val="0"/>
          <w:u w:val="none"/>
        </w:rPr>
        <w:t xml:space="preserve">, dirigida al  Dr. Julio César Calvo A., </w:t>
      </w:r>
      <w:r>
        <w:rPr>
          <w:i w:val="0"/>
          <w:u w:val="none"/>
        </w:rPr>
        <w:t>Presidente</w:t>
      </w:r>
      <w:r w:rsidRPr="002E20BA">
        <w:rPr>
          <w:i w:val="0"/>
          <w:u w:val="none"/>
        </w:rPr>
        <w:t xml:space="preserve">,  </w:t>
      </w:r>
      <w:r>
        <w:rPr>
          <w:i w:val="0"/>
        </w:rPr>
        <w:t>en la cual remite el acuerdo tomado en la Sesión No. 272-11, del Directorio de la Asamblea Institucional Representativa, y que dice: “</w:t>
      </w:r>
      <w:r w:rsidRPr="002E0050">
        <w:rPr>
          <w:u w:val="none"/>
        </w:rPr>
        <w:t>Solicitar a la Presidencia del Consejo Institucional que proceda definir si los medios electrofónicos Institucionales son de carácter oficial para la divulgación de los diferentes comunicados del Directorio de la AIR y así cumplir con el inciso f, Artículo 117 del Reglamento de la AIR</w:t>
      </w:r>
      <w:r>
        <w:rPr>
          <w:u w:val="none"/>
        </w:rPr>
        <w:t xml:space="preserve">” </w:t>
      </w:r>
      <w:r w:rsidRPr="002E20BA">
        <w:rPr>
          <w:b/>
          <w:i w:val="0"/>
          <w:u w:val="none"/>
        </w:rPr>
        <w:t>(SCI-13</w:t>
      </w:r>
      <w:r>
        <w:rPr>
          <w:b/>
          <w:i w:val="0"/>
          <w:u w:val="none"/>
        </w:rPr>
        <w:t>13</w:t>
      </w:r>
      <w:r w:rsidRPr="002E20BA">
        <w:rPr>
          <w:b/>
          <w:i w:val="0"/>
          <w:u w:val="none"/>
        </w:rPr>
        <w:t>-11-11)</w:t>
      </w:r>
    </w:p>
    <w:p w:rsidR="000532D3" w:rsidRPr="001037D7" w:rsidRDefault="000532D3" w:rsidP="00C41FEA">
      <w:pPr>
        <w:pStyle w:val="BodyText3"/>
        <w:rPr>
          <w:b/>
          <w:i w:val="0"/>
          <w:u w:val="none"/>
        </w:rPr>
      </w:pPr>
      <w:r w:rsidRPr="001037D7">
        <w:rPr>
          <w:b/>
          <w:i w:val="0"/>
          <w:u w:val="none"/>
        </w:rPr>
        <w:t>Se toma nota. La Presidencia dará respuesta a la solicitud</w:t>
      </w:r>
    </w:p>
    <w:p w:rsidR="000532D3" w:rsidRPr="000E2D24" w:rsidRDefault="000532D3" w:rsidP="00C41FEA">
      <w:pPr>
        <w:pStyle w:val="BodyText3"/>
        <w:numPr>
          <w:ilvl w:val="0"/>
          <w:numId w:val="11"/>
        </w:numPr>
        <w:tabs>
          <w:tab w:val="clear" w:pos="6314"/>
          <w:tab w:val="num" w:pos="567"/>
          <w:tab w:val="num" w:pos="7307"/>
        </w:tabs>
        <w:ind w:left="567" w:hanging="567"/>
        <w:rPr>
          <w:b/>
          <w:i w:val="0"/>
          <w:u w:val="none"/>
        </w:rPr>
      </w:pPr>
      <w:r w:rsidRPr="000E2D24">
        <w:rPr>
          <w:b/>
          <w:i w:val="0"/>
          <w:u w:val="none"/>
        </w:rPr>
        <w:t>SIN REFERENCIA-2011</w:t>
      </w:r>
      <w:r w:rsidRPr="000E2D24">
        <w:rPr>
          <w:i w:val="0"/>
          <w:u w:val="none"/>
        </w:rPr>
        <w:t xml:space="preserve"> Nota con fecha de recibido 21 de noviembre de</w:t>
      </w:r>
      <w:r>
        <w:rPr>
          <w:i w:val="0"/>
          <w:u w:val="none"/>
        </w:rPr>
        <w:t>l</w:t>
      </w:r>
      <w:r w:rsidRPr="000E2D24">
        <w:rPr>
          <w:i w:val="0"/>
          <w:u w:val="none"/>
        </w:rPr>
        <w:t xml:space="preserve"> 2011,</w:t>
      </w:r>
      <w:r w:rsidRPr="000E2D24">
        <w:rPr>
          <w:i w:val="0"/>
          <w:iCs w:val="0"/>
          <w:u w:val="none"/>
        </w:rPr>
        <w:t xml:space="preserve"> </w:t>
      </w:r>
      <w:r w:rsidRPr="000E2D24">
        <w:rPr>
          <w:i w:val="0"/>
          <w:u w:val="none"/>
        </w:rPr>
        <w:t>suscrita por la Lida. Maureen Reid,  dirigida al Dr. Julio Calvo Alvarado, Pr</w:t>
      </w:r>
      <w:r>
        <w:rPr>
          <w:i w:val="0"/>
          <w:u w:val="none"/>
        </w:rPr>
        <w:t>esidente Consejo Institucional,</w:t>
      </w:r>
      <w:r w:rsidRPr="000E2D24">
        <w:rPr>
          <w:i w:val="0"/>
          <w:u w:val="none"/>
        </w:rPr>
        <w:t xml:space="preserve"> </w:t>
      </w:r>
      <w:r w:rsidRPr="000E2D24">
        <w:rPr>
          <w:i w:val="0"/>
        </w:rPr>
        <w:t xml:space="preserve">en la </w:t>
      </w:r>
      <w:r>
        <w:rPr>
          <w:i w:val="0"/>
        </w:rPr>
        <w:t xml:space="preserve">que </w:t>
      </w:r>
      <w:r w:rsidRPr="000E2D24">
        <w:rPr>
          <w:i w:val="0"/>
        </w:rPr>
        <w:t>solicita se sirva otorgarle permiso sin goce de salario, del periodo comprendido entre el 16 de enero al 16 de abril</w:t>
      </w:r>
      <w:r>
        <w:rPr>
          <w:i w:val="0"/>
        </w:rPr>
        <w:t xml:space="preserve"> del 2012</w:t>
      </w:r>
      <w:r w:rsidRPr="000E2D24">
        <w:rPr>
          <w:i w:val="0"/>
        </w:rPr>
        <w:t>, prorrogable m</w:t>
      </w:r>
      <w:r>
        <w:rPr>
          <w:i w:val="0"/>
        </w:rPr>
        <w:t>ediante nueva gestión posterior</w:t>
      </w:r>
      <w:r w:rsidRPr="000E2D24">
        <w:rPr>
          <w:i w:val="0"/>
        </w:rPr>
        <w:t xml:space="preserve"> a la siguiente por tres meses más, que realizará en el momento oportuno para ello, con la finalidad de desempeñarse como Representante del Ministerio Público en calidad de Fiscal de la República, órgano adscrito a uno de los tres Supremos Poderes de la República, sea el Poder Judicial y lograr estabilidad definitiva dentro del mismo.</w:t>
      </w:r>
      <w:r>
        <w:rPr>
          <w:i w:val="0"/>
        </w:rPr>
        <w:t xml:space="preserve">  </w:t>
      </w:r>
      <w:r w:rsidRPr="000E2D24">
        <w:rPr>
          <w:b/>
          <w:i w:val="0"/>
          <w:u w:val="none"/>
        </w:rPr>
        <w:t>(SCI-1341-11-11)</w:t>
      </w:r>
    </w:p>
    <w:p w:rsidR="000532D3" w:rsidRPr="001037D7" w:rsidRDefault="000532D3" w:rsidP="00C41FEA">
      <w:pPr>
        <w:pStyle w:val="BodyText3"/>
        <w:rPr>
          <w:b/>
          <w:i w:val="0"/>
          <w:u w:val="none"/>
        </w:rPr>
      </w:pPr>
      <w:r w:rsidRPr="001037D7">
        <w:rPr>
          <w:b/>
          <w:i w:val="0"/>
          <w:u w:val="none"/>
        </w:rPr>
        <w:t xml:space="preserve">Se toma nota. Se traslada </w:t>
      </w:r>
      <w:r>
        <w:rPr>
          <w:b/>
          <w:i w:val="0"/>
          <w:u w:val="none"/>
        </w:rPr>
        <w:t>este tema como punto de agenda de</w:t>
      </w:r>
      <w:r w:rsidRPr="001037D7">
        <w:rPr>
          <w:b/>
          <w:i w:val="0"/>
          <w:u w:val="none"/>
        </w:rPr>
        <w:t xml:space="preserve"> la próxima semana </w:t>
      </w:r>
    </w:p>
    <w:p w:rsidR="000532D3" w:rsidRPr="004709F1" w:rsidRDefault="000532D3" w:rsidP="00C41FEA">
      <w:pPr>
        <w:pStyle w:val="BodyText3"/>
        <w:numPr>
          <w:ilvl w:val="0"/>
          <w:numId w:val="11"/>
        </w:numPr>
        <w:tabs>
          <w:tab w:val="clear" w:pos="6314"/>
          <w:tab w:val="num" w:pos="567"/>
          <w:tab w:val="num" w:pos="7307"/>
        </w:tabs>
        <w:ind w:left="567" w:hanging="567"/>
        <w:rPr>
          <w:b/>
          <w:i w:val="0"/>
          <w:u w:val="none"/>
        </w:rPr>
      </w:pPr>
      <w:r w:rsidRPr="004709F1">
        <w:rPr>
          <w:b/>
          <w:i w:val="0"/>
          <w:u w:val="none"/>
        </w:rPr>
        <w:t xml:space="preserve">PAO-OPI-364-2011  </w:t>
      </w:r>
      <w:r w:rsidRPr="004709F1">
        <w:rPr>
          <w:i w:val="0"/>
          <w:u w:val="none"/>
        </w:rPr>
        <w:t xml:space="preserve">Memorando con fecha 21 de noviembre del 2011, suscrito por la MAE. Yafany Monge D’Avanzo, Directora a.i. de la OPI, dirigido al Dr. Julio C. Calvo A., Presidente del Consejo Institucional, en el cual </w:t>
      </w:r>
      <w:r w:rsidRPr="004709F1">
        <w:rPr>
          <w:i w:val="0"/>
        </w:rPr>
        <w:t xml:space="preserve">en atención a la observación recibida sobre el </w:t>
      </w:r>
      <w:r>
        <w:rPr>
          <w:i w:val="0"/>
        </w:rPr>
        <w:t>P</w:t>
      </w:r>
      <w:r w:rsidRPr="004709F1">
        <w:rPr>
          <w:i w:val="0"/>
        </w:rPr>
        <w:t xml:space="preserve">resupuesto </w:t>
      </w:r>
      <w:r>
        <w:rPr>
          <w:i w:val="0"/>
        </w:rPr>
        <w:t>E</w:t>
      </w:r>
      <w:r w:rsidRPr="004709F1">
        <w:rPr>
          <w:i w:val="0"/>
        </w:rPr>
        <w:t xml:space="preserve">xtraordinario </w:t>
      </w:r>
      <w:r>
        <w:rPr>
          <w:i w:val="0"/>
        </w:rPr>
        <w:t>No. 0</w:t>
      </w:r>
      <w:r w:rsidRPr="004709F1">
        <w:rPr>
          <w:i w:val="0"/>
        </w:rPr>
        <w:t>3-2011, el cual tenía como fin un proyecto específico, se adjunta la Vinculación del PAO 2011 con el Presupuesto Extraordinario 3 para su conocimiento y aprobación en sustitución del PAO-OPI-363-2011.  Asimismo, dicha vinculación se estará tomando en cuenta en el proceso de Evaluación del PAO al 31 de diciembre del 2011</w:t>
      </w:r>
      <w:r w:rsidRPr="004709F1">
        <w:rPr>
          <w:i w:val="0"/>
          <w:u w:val="none"/>
        </w:rPr>
        <w:t xml:space="preserve">. </w:t>
      </w:r>
      <w:r w:rsidRPr="004709F1">
        <w:rPr>
          <w:b/>
          <w:i w:val="0"/>
          <w:u w:val="none"/>
        </w:rPr>
        <w:t>(SCI-1340-11-11).</w:t>
      </w:r>
    </w:p>
    <w:p w:rsidR="000532D3" w:rsidRPr="001037D7" w:rsidRDefault="000532D3" w:rsidP="00C41FEA">
      <w:pPr>
        <w:pStyle w:val="BodyText3"/>
        <w:rPr>
          <w:b/>
          <w:i w:val="0"/>
          <w:u w:val="none"/>
        </w:rPr>
      </w:pPr>
      <w:r w:rsidRPr="001037D7">
        <w:rPr>
          <w:b/>
          <w:i w:val="0"/>
          <w:u w:val="none"/>
        </w:rPr>
        <w:t>Se toma nota.  Se traslada como punto de agenda</w:t>
      </w:r>
    </w:p>
    <w:p w:rsidR="000532D3" w:rsidRDefault="000532D3" w:rsidP="00C41FEA">
      <w:pPr>
        <w:pStyle w:val="BodyText3"/>
        <w:rPr>
          <w:b/>
          <w:i w:val="0"/>
        </w:rPr>
      </w:pPr>
      <w:r w:rsidRPr="003D3F67">
        <w:rPr>
          <w:b/>
          <w:i w:val="0"/>
        </w:rPr>
        <w:t>Correspondencia remitida al Consejo Institucional</w:t>
      </w:r>
    </w:p>
    <w:p w:rsidR="000532D3" w:rsidRPr="007D23D2" w:rsidRDefault="000532D3" w:rsidP="00C41FEA">
      <w:pPr>
        <w:pStyle w:val="BodyText3"/>
        <w:numPr>
          <w:ilvl w:val="0"/>
          <w:numId w:val="11"/>
        </w:numPr>
        <w:tabs>
          <w:tab w:val="clear" w:pos="6314"/>
          <w:tab w:val="num" w:pos="567"/>
          <w:tab w:val="num" w:pos="7307"/>
        </w:tabs>
        <w:ind w:left="567" w:hanging="567"/>
        <w:rPr>
          <w:b/>
          <w:iCs w:val="0"/>
        </w:rPr>
      </w:pPr>
      <w:r w:rsidRPr="007D23D2">
        <w:rPr>
          <w:b/>
          <w:i w:val="0"/>
          <w:iCs w:val="0"/>
          <w:u w:val="none"/>
        </w:rPr>
        <w:t>OFICINA DE EQUIDAD DE GÉNERO-2011</w:t>
      </w:r>
      <w:r w:rsidRPr="007D23D2">
        <w:rPr>
          <w:i w:val="0"/>
          <w:iCs w:val="0"/>
          <w:u w:val="none"/>
        </w:rPr>
        <w:t xml:space="preserve"> Nota con fecha de recibido 21 de noviembre de 2011, suscrita por la MSc. Ana Rosa Ruíz, Coordinadora</w:t>
      </w:r>
      <w:r>
        <w:rPr>
          <w:i w:val="0"/>
          <w:iCs w:val="0"/>
          <w:u w:val="none"/>
        </w:rPr>
        <w:t>,</w:t>
      </w:r>
      <w:r w:rsidRPr="007D23D2">
        <w:rPr>
          <w:i w:val="0"/>
          <w:iCs w:val="0"/>
          <w:u w:val="none"/>
        </w:rPr>
        <w:t xml:space="preserve"> Oficina Equidad de Género, dirigida a la Licda. Bertalía Sánchez S, Directora Ejecutiva</w:t>
      </w:r>
      <w:r>
        <w:rPr>
          <w:i w:val="0"/>
          <w:iCs w:val="0"/>
          <w:u w:val="none"/>
        </w:rPr>
        <w:t>,</w:t>
      </w:r>
      <w:r w:rsidRPr="007D23D2">
        <w:rPr>
          <w:i w:val="0"/>
          <w:iCs w:val="0"/>
          <w:u w:val="none"/>
        </w:rPr>
        <w:t xml:space="preserve"> Se</w:t>
      </w:r>
      <w:r>
        <w:rPr>
          <w:i w:val="0"/>
          <w:iCs w:val="0"/>
          <w:u w:val="none"/>
        </w:rPr>
        <w:t>cretaría Consejo Institucional,</w:t>
      </w:r>
      <w:r w:rsidRPr="007D23D2">
        <w:rPr>
          <w:i w:val="0"/>
          <w:iCs w:val="0"/>
          <w:u w:val="none"/>
        </w:rPr>
        <w:t xml:space="preserve"> </w:t>
      </w:r>
      <w:r w:rsidRPr="007D23D2">
        <w:rPr>
          <w:i w:val="0"/>
          <w:iCs w:val="0"/>
        </w:rPr>
        <w:t>en la cual remite criterio “Ley sobre Fecundación In Vitro y Transferencia Embrionaria</w:t>
      </w:r>
      <w:r>
        <w:rPr>
          <w:i w:val="0"/>
          <w:iCs w:val="0"/>
        </w:rPr>
        <w:t>,</w:t>
      </w:r>
      <w:r w:rsidRPr="007D23D2">
        <w:rPr>
          <w:i w:val="0"/>
          <w:iCs w:val="0"/>
        </w:rPr>
        <w:t xml:space="preserve"> Expediente No. 18.057.</w:t>
      </w:r>
      <w:r>
        <w:rPr>
          <w:b/>
          <w:i w:val="0"/>
          <w:u w:val="none"/>
        </w:rPr>
        <w:t xml:space="preserve"> </w:t>
      </w:r>
      <w:r w:rsidRPr="007D23D2">
        <w:rPr>
          <w:b/>
          <w:i w:val="0"/>
          <w:u w:val="none"/>
        </w:rPr>
        <w:t>(SCI-1337-11-11)</w:t>
      </w:r>
    </w:p>
    <w:p w:rsidR="000532D3" w:rsidRPr="001037D7" w:rsidRDefault="000532D3" w:rsidP="00C41FEA">
      <w:pPr>
        <w:pStyle w:val="BodyText3"/>
        <w:rPr>
          <w:b/>
          <w:i w:val="0"/>
          <w:u w:val="none"/>
        </w:rPr>
      </w:pPr>
      <w:r w:rsidRPr="001037D7">
        <w:rPr>
          <w:b/>
          <w:i w:val="0"/>
          <w:u w:val="none"/>
        </w:rPr>
        <w:t>Se toma nota. Punto de agenda correspondiente</w:t>
      </w:r>
    </w:p>
    <w:p w:rsidR="000532D3" w:rsidRPr="006F7318" w:rsidRDefault="000532D3" w:rsidP="00C41FEA">
      <w:pPr>
        <w:pStyle w:val="BodyText3"/>
        <w:numPr>
          <w:ilvl w:val="0"/>
          <w:numId w:val="11"/>
        </w:numPr>
        <w:tabs>
          <w:tab w:val="clear" w:pos="6314"/>
          <w:tab w:val="num" w:pos="567"/>
          <w:tab w:val="num" w:pos="7307"/>
        </w:tabs>
        <w:ind w:left="567" w:hanging="567"/>
        <w:rPr>
          <w:i w:val="0"/>
        </w:rPr>
      </w:pPr>
      <w:r w:rsidRPr="006F7318">
        <w:rPr>
          <w:b/>
          <w:i w:val="0"/>
          <w:u w:val="none"/>
        </w:rPr>
        <w:t xml:space="preserve">INVITACIÓN UNIVERSIDAD ESTATAL A DISTANCIA </w:t>
      </w:r>
      <w:r w:rsidRPr="006F7318">
        <w:rPr>
          <w:i w:val="0"/>
          <w:iCs w:val="0"/>
          <w:u w:val="none"/>
        </w:rPr>
        <w:t xml:space="preserve">Nota con fecha de recibido 15 de noviembre del 2011, </w:t>
      </w:r>
      <w:r>
        <w:rPr>
          <w:i w:val="0"/>
          <w:u w:val="none"/>
        </w:rPr>
        <w:t>suscrita por</w:t>
      </w:r>
      <w:r w:rsidRPr="006F7318">
        <w:rPr>
          <w:i w:val="0"/>
          <w:u w:val="none"/>
        </w:rPr>
        <w:t xml:space="preserve"> la Universidad Estatal a Distancia (UNED), dirigida a</w:t>
      </w:r>
      <w:r>
        <w:rPr>
          <w:i w:val="0"/>
          <w:u w:val="none"/>
        </w:rPr>
        <w:t xml:space="preserve"> los</w:t>
      </w:r>
      <w:r w:rsidRPr="006F7318">
        <w:rPr>
          <w:i w:val="0"/>
          <w:u w:val="none"/>
        </w:rPr>
        <w:t xml:space="preserve"> Miembros del Consejo Institucional, </w:t>
      </w:r>
      <w:r w:rsidRPr="006F7318">
        <w:rPr>
          <w:i w:val="0"/>
        </w:rPr>
        <w:t>en la cual se invita a la entrega anual de libros 2011. La actividad se llevará a cabo el jueves 8 de diciembre, a las 6:30 p.m.</w:t>
      </w:r>
      <w:r>
        <w:rPr>
          <w:i w:val="0"/>
        </w:rPr>
        <w:t>,</w:t>
      </w:r>
      <w:r w:rsidRPr="006F7318">
        <w:rPr>
          <w:i w:val="0"/>
        </w:rPr>
        <w:t xml:space="preserve"> en la Sala Magna del Paraninfo Daniel Oduber Quiros, en la Sede Central de la UNED en Mercedes de Monte de Oca</w:t>
      </w:r>
      <w:r>
        <w:rPr>
          <w:i w:val="0"/>
        </w:rPr>
        <w:t xml:space="preserve">. </w:t>
      </w:r>
      <w:r w:rsidRPr="006F7318">
        <w:rPr>
          <w:b/>
          <w:i w:val="0"/>
          <w:u w:val="none"/>
        </w:rPr>
        <w:t>(SCI-13</w:t>
      </w:r>
      <w:r>
        <w:rPr>
          <w:b/>
          <w:i w:val="0"/>
          <w:u w:val="none"/>
        </w:rPr>
        <w:t>17</w:t>
      </w:r>
      <w:r w:rsidRPr="006F7318">
        <w:rPr>
          <w:b/>
          <w:i w:val="0"/>
          <w:u w:val="none"/>
        </w:rPr>
        <w:t>-11-11)</w:t>
      </w:r>
    </w:p>
    <w:p w:rsidR="000532D3" w:rsidRPr="001037D7" w:rsidRDefault="000532D3" w:rsidP="00C41FEA">
      <w:pPr>
        <w:pStyle w:val="BodyText3"/>
        <w:rPr>
          <w:b/>
          <w:i w:val="0"/>
          <w:u w:val="none"/>
        </w:rPr>
      </w:pPr>
      <w:r w:rsidRPr="001037D7">
        <w:rPr>
          <w:b/>
          <w:i w:val="0"/>
          <w:u w:val="none"/>
        </w:rPr>
        <w:t>Se toma nota. Se traslada la invitación a todos los integrantes del Consejo Institucional</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AC4E16">
        <w:rPr>
          <w:b/>
          <w:i w:val="0"/>
          <w:u w:val="none"/>
        </w:rPr>
        <w:t>SCI-875-2011</w:t>
      </w:r>
      <w:r w:rsidRPr="00AC4E16">
        <w:rPr>
          <w:i w:val="0"/>
          <w:u w:val="none"/>
        </w:rPr>
        <w:t xml:space="preserve">  Nota con fecha de recibido 18 de noviembre de 2011, suscrita por la  Licda. Bertalía </w:t>
      </w:r>
      <w:r>
        <w:rPr>
          <w:i w:val="0"/>
          <w:u w:val="none"/>
        </w:rPr>
        <w:t xml:space="preserve">Sánchez S., Directora Ejecutiva, </w:t>
      </w:r>
      <w:r w:rsidRPr="00AC4E16">
        <w:rPr>
          <w:i w:val="0"/>
          <w:u w:val="none"/>
        </w:rPr>
        <w:t>Secreta</w:t>
      </w:r>
      <w:r>
        <w:rPr>
          <w:i w:val="0"/>
          <w:u w:val="none"/>
        </w:rPr>
        <w:t xml:space="preserve">ría del Consejo Institucional, </w:t>
      </w:r>
      <w:r w:rsidRPr="00AC4E16">
        <w:rPr>
          <w:i w:val="0"/>
          <w:u w:val="none"/>
        </w:rPr>
        <w:t>dirigida al Dr. Ruperto Quesada, Director</w:t>
      </w:r>
      <w:r>
        <w:rPr>
          <w:i w:val="0"/>
          <w:u w:val="none"/>
        </w:rPr>
        <w:t>,</w:t>
      </w:r>
      <w:r w:rsidRPr="00AC4E16">
        <w:rPr>
          <w:i w:val="0"/>
          <w:u w:val="none"/>
        </w:rPr>
        <w:t xml:space="preserve"> Escuela Ingeniería Forestal, Ing. Luis Alberto Carrero, Director Escuela de Agronomía, Ing. Milton Solórzano, Director Escuela de Agrícola, con copia al  Consejo Institucional, </w:t>
      </w:r>
      <w:r w:rsidRPr="00AC4E16">
        <w:rPr>
          <w:i w:val="0"/>
        </w:rPr>
        <w:t xml:space="preserve"> en la cual se le </w:t>
      </w:r>
      <w:r w:rsidRPr="001037D7">
        <w:rPr>
          <w:i w:val="0"/>
        </w:rPr>
        <w:t xml:space="preserve">solicita dar prioridad a solicitud criterio sobre el pronunciamiento del Proyecto de Ley para evitar la tala indiscriminada de los bosques mediante la regulación de la tenencia de motosierras y otros instrumentos empleados en la extracción y el procesamiento de madera, por medio de la adición de un artículo 55 bis a la Ley Forestal No. 7575, expediente No. 18.031.. </w:t>
      </w:r>
      <w:r w:rsidRPr="001037D7">
        <w:rPr>
          <w:b/>
          <w:i w:val="0"/>
          <w:u w:val="none"/>
        </w:rPr>
        <w:t>(SCI-1335-11-11)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i w:val="0"/>
        </w:rPr>
      </w:pPr>
      <w:r w:rsidRPr="001037D7">
        <w:rPr>
          <w:b/>
          <w:i w:val="0"/>
          <w:iCs w:val="0"/>
          <w:u w:val="none"/>
        </w:rPr>
        <w:t>DSSC-300-2011</w:t>
      </w:r>
      <w:r w:rsidRPr="001037D7">
        <w:rPr>
          <w:i w:val="0"/>
          <w:iCs w:val="0"/>
          <w:u w:val="none"/>
        </w:rPr>
        <w:t xml:space="preserve"> Nota con fecha </w:t>
      </w:r>
      <w:r>
        <w:rPr>
          <w:i w:val="0"/>
          <w:iCs w:val="0"/>
          <w:u w:val="none"/>
        </w:rPr>
        <w:t xml:space="preserve"> </w:t>
      </w:r>
      <w:r w:rsidRPr="001037D7">
        <w:rPr>
          <w:i w:val="0"/>
          <w:iCs w:val="0"/>
          <w:u w:val="none"/>
        </w:rPr>
        <w:t xml:space="preserve">de recibido 17 de noviembre de 2011, suscrita por el M.Sc. Edgardo Vargas </w:t>
      </w:r>
      <w:r>
        <w:rPr>
          <w:i w:val="0"/>
          <w:iCs w:val="0"/>
          <w:u w:val="none"/>
        </w:rPr>
        <w:t xml:space="preserve"> </w:t>
      </w:r>
      <w:r w:rsidRPr="001037D7">
        <w:rPr>
          <w:i w:val="0"/>
          <w:iCs w:val="0"/>
          <w:u w:val="none"/>
        </w:rPr>
        <w:t xml:space="preserve">Jarquín, dirigida al M.Sc. Paulino Méndez Badilla, Vicerrector de Docencia, con copia al Dr. Tomás Guzmán Hernández, Representante del Consejo Institucional,  </w:t>
      </w:r>
      <w:r w:rsidRPr="001037D7">
        <w:rPr>
          <w:i w:val="0"/>
          <w:iCs w:val="0"/>
        </w:rPr>
        <w:t>en la cual le plantean la necesidad de conformar una Comisión multidisciplinaria que analice y efectúe las acciones necesarias para</w:t>
      </w:r>
      <w:r>
        <w:rPr>
          <w:i w:val="0"/>
          <w:iCs w:val="0"/>
        </w:rPr>
        <w:t xml:space="preserve"> </w:t>
      </w:r>
      <w:r w:rsidRPr="001037D7">
        <w:rPr>
          <w:i w:val="0"/>
          <w:iCs w:val="0"/>
        </w:rPr>
        <w:t xml:space="preserve"> la creación y apertura de la Carrera </w:t>
      </w:r>
      <w:r>
        <w:rPr>
          <w:i w:val="0"/>
          <w:iCs w:val="0"/>
        </w:rPr>
        <w:t xml:space="preserve"> </w:t>
      </w:r>
      <w:r w:rsidRPr="001037D7">
        <w:rPr>
          <w:i w:val="0"/>
          <w:iCs w:val="0"/>
        </w:rPr>
        <w:t>Agroindustrial,</w:t>
      </w:r>
      <w:r>
        <w:rPr>
          <w:i w:val="0"/>
          <w:iCs w:val="0"/>
        </w:rPr>
        <w:t xml:space="preserve"> </w:t>
      </w:r>
      <w:r w:rsidRPr="001037D7">
        <w:rPr>
          <w:i w:val="0"/>
          <w:iCs w:val="0"/>
        </w:rPr>
        <w:t xml:space="preserve"> en la Sede Regional San Carlos. </w:t>
      </w:r>
      <w:r>
        <w:rPr>
          <w:i w:val="0"/>
          <w:iCs w:val="0"/>
        </w:rPr>
        <w:t xml:space="preserve"> </w:t>
      </w:r>
      <w:r w:rsidRPr="001037D7">
        <w:rPr>
          <w:i w:val="0"/>
          <w:iCs w:val="0"/>
        </w:rPr>
        <w:t xml:space="preserve">La propuesta básica es que se conforme esta Comisión con representantes de las Escuelas de Agro-negocios, Agronomía y Producción Industrial, y que </w:t>
      </w:r>
      <w:r>
        <w:rPr>
          <w:i w:val="0"/>
          <w:iCs w:val="0"/>
        </w:rPr>
        <w:t xml:space="preserve"> </w:t>
      </w:r>
      <w:r w:rsidRPr="001037D7">
        <w:rPr>
          <w:i w:val="0"/>
          <w:iCs w:val="0"/>
        </w:rPr>
        <w:t xml:space="preserve">dicha </w:t>
      </w:r>
      <w:r>
        <w:rPr>
          <w:i w:val="0"/>
          <w:iCs w:val="0"/>
        </w:rPr>
        <w:t xml:space="preserve"> </w:t>
      </w:r>
      <w:r w:rsidRPr="001037D7">
        <w:rPr>
          <w:i w:val="0"/>
          <w:iCs w:val="0"/>
        </w:rPr>
        <w:t xml:space="preserve">Comisión </w:t>
      </w:r>
      <w:r>
        <w:rPr>
          <w:i w:val="0"/>
          <w:iCs w:val="0"/>
        </w:rPr>
        <w:t xml:space="preserve"> </w:t>
      </w:r>
      <w:r w:rsidRPr="001037D7">
        <w:rPr>
          <w:i w:val="0"/>
          <w:iCs w:val="0"/>
        </w:rPr>
        <w:t xml:space="preserve">sea </w:t>
      </w:r>
      <w:r>
        <w:rPr>
          <w:i w:val="0"/>
          <w:iCs w:val="0"/>
        </w:rPr>
        <w:t xml:space="preserve"> </w:t>
      </w:r>
      <w:r w:rsidRPr="001037D7">
        <w:rPr>
          <w:i w:val="0"/>
          <w:iCs w:val="0"/>
        </w:rPr>
        <w:t xml:space="preserve">coordinada </w:t>
      </w:r>
      <w:r>
        <w:rPr>
          <w:i w:val="0"/>
          <w:iCs w:val="0"/>
        </w:rPr>
        <w:t xml:space="preserve"> </w:t>
      </w:r>
      <w:r w:rsidRPr="001037D7">
        <w:rPr>
          <w:i w:val="0"/>
          <w:iCs w:val="0"/>
        </w:rPr>
        <w:t xml:space="preserve">por </w:t>
      </w:r>
      <w:r>
        <w:rPr>
          <w:i w:val="0"/>
          <w:iCs w:val="0"/>
        </w:rPr>
        <w:t xml:space="preserve"> </w:t>
      </w:r>
      <w:r w:rsidRPr="001037D7">
        <w:rPr>
          <w:i w:val="0"/>
          <w:iCs w:val="0"/>
        </w:rPr>
        <w:t xml:space="preserve">el </w:t>
      </w:r>
      <w:r>
        <w:rPr>
          <w:i w:val="0"/>
          <w:iCs w:val="0"/>
        </w:rPr>
        <w:t xml:space="preserve"> </w:t>
      </w:r>
      <w:r w:rsidRPr="001037D7">
        <w:rPr>
          <w:i w:val="0"/>
          <w:iCs w:val="0"/>
        </w:rPr>
        <w:t>Dr. Tomás Guzmán.</w:t>
      </w:r>
      <w:r w:rsidRPr="001037D7">
        <w:rPr>
          <w:i w:val="0"/>
        </w:rPr>
        <w:t xml:space="preserve"> </w:t>
      </w:r>
      <w:r w:rsidRPr="001037D7">
        <w:rPr>
          <w:i w:val="0"/>
          <w:iCs w:val="0"/>
        </w:rPr>
        <w:t xml:space="preserve"> </w:t>
      </w:r>
      <w:r w:rsidRPr="001037D7">
        <w:rPr>
          <w:b/>
          <w:i w:val="0"/>
          <w:u w:val="none"/>
        </w:rPr>
        <w:t>(SCI-1327-11-11)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b/>
          <w:i w:val="0"/>
        </w:rPr>
      </w:pPr>
      <w:r w:rsidRPr="001037D7">
        <w:rPr>
          <w:b/>
          <w:i w:val="0"/>
          <w:u w:val="none"/>
        </w:rPr>
        <w:t>CORREO ELECTRÓNICO</w:t>
      </w:r>
      <w:r w:rsidRPr="001037D7">
        <w:rPr>
          <w:i w:val="0"/>
          <w:u w:val="none"/>
        </w:rPr>
        <w:t xml:space="preserve"> con fecha de recibido 18 de noviembre de 2011, suscrito por el Dr. Julio Calvo Alvarado, Rector, dirigida a la Licda. Bertalía Sánchez S., Directora Ejecutiva, Secretaría del Consejo Institucional,  </w:t>
      </w:r>
      <w:r w:rsidRPr="001037D7">
        <w:rPr>
          <w:i w:val="0"/>
        </w:rPr>
        <w:t xml:space="preserve">en la cual para lo que corresponda y con instrucciones del señor Diputado Walter Céspedes Salazar, Presidente de la Comisión Permanente de Asuntos Agropecuarios, le comunica que este órgano legislativo acordó consultar el criterio de esta institución sobre el proyecto: “Ley de Creación de la Oficina Nacional del Frijol, expediente No. 18.168,  Respetuosamente solicitan responder esta consulta en el plazo de ocho días hábiles que establece el artículo 157 del Reglamento de la Asamblea Legislativa. Si </w:t>
      </w:r>
      <w:r>
        <w:rPr>
          <w:i w:val="0"/>
        </w:rPr>
        <w:t xml:space="preserve"> </w:t>
      </w:r>
      <w:r w:rsidRPr="001037D7">
        <w:rPr>
          <w:i w:val="0"/>
        </w:rPr>
        <w:t xml:space="preserve">transcurrido </w:t>
      </w:r>
      <w:r>
        <w:rPr>
          <w:i w:val="0"/>
        </w:rPr>
        <w:t xml:space="preserve"> </w:t>
      </w:r>
      <w:r w:rsidRPr="001037D7">
        <w:rPr>
          <w:i w:val="0"/>
        </w:rPr>
        <w:t xml:space="preserve">ese plazo </w:t>
      </w:r>
      <w:r>
        <w:rPr>
          <w:i w:val="0"/>
        </w:rPr>
        <w:t xml:space="preserve"> </w:t>
      </w:r>
      <w:r w:rsidRPr="001037D7">
        <w:rPr>
          <w:i w:val="0"/>
        </w:rPr>
        <w:t xml:space="preserve">no </w:t>
      </w:r>
      <w:r>
        <w:rPr>
          <w:i w:val="0"/>
        </w:rPr>
        <w:t xml:space="preserve"> </w:t>
      </w:r>
      <w:r w:rsidRPr="001037D7">
        <w:rPr>
          <w:i w:val="0"/>
        </w:rPr>
        <w:t>se</w:t>
      </w:r>
      <w:r>
        <w:rPr>
          <w:i w:val="0"/>
        </w:rPr>
        <w:t xml:space="preserve"> </w:t>
      </w:r>
      <w:r w:rsidRPr="001037D7">
        <w:rPr>
          <w:i w:val="0"/>
        </w:rPr>
        <w:t xml:space="preserve"> recibiere</w:t>
      </w:r>
      <w:r>
        <w:rPr>
          <w:i w:val="0"/>
        </w:rPr>
        <w:t xml:space="preserve"> </w:t>
      </w:r>
      <w:r w:rsidRPr="001037D7">
        <w:rPr>
          <w:i w:val="0"/>
        </w:rPr>
        <w:t xml:space="preserve"> respuesta, </w:t>
      </w:r>
      <w:r>
        <w:rPr>
          <w:i w:val="0"/>
        </w:rPr>
        <w:t xml:space="preserve"> </w:t>
      </w:r>
      <w:r w:rsidRPr="001037D7">
        <w:rPr>
          <w:i w:val="0"/>
        </w:rPr>
        <w:t xml:space="preserve">se tendrá </w:t>
      </w:r>
      <w:r>
        <w:rPr>
          <w:i w:val="0"/>
        </w:rPr>
        <w:t xml:space="preserve"> </w:t>
      </w:r>
      <w:r w:rsidRPr="001037D7">
        <w:rPr>
          <w:i w:val="0"/>
        </w:rPr>
        <w:t xml:space="preserve">por entendido </w:t>
      </w:r>
      <w:r>
        <w:rPr>
          <w:i w:val="0"/>
        </w:rPr>
        <w:t xml:space="preserve"> </w:t>
      </w:r>
      <w:r w:rsidRPr="001037D7">
        <w:rPr>
          <w:i w:val="0"/>
        </w:rPr>
        <w:t>que</w:t>
      </w:r>
      <w:r>
        <w:rPr>
          <w:i w:val="0"/>
        </w:rPr>
        <w:t xml:space="preserve"> </w:t>
      </w:r>
      <w:r w:rsidRPr="001037D7">
        <w:rPr>
          <w:i w:val="0"/>
        </w:rPr>
        <w:t xml:space="preserve"> esa </w:t>
      </w:r>
      <w:r>
        <w:rPr>
          <w:i w:val="0"/>
        </w:rPr>
        <w:t xml:space="preserve"> </w:t>
      </w:r>
      <w:r w:rsidRPr="001037D7">
        <w:rPr>
          <w:i w:val="0"/>
        </w:rPr>
        <w:t xml:space="preserve">institución </w:t>
      </w:r>
      <w:r>
        <w:rPr>
          <w:i w:val="0"/>
        </w:rPr>
        <w:t xml:space="preserve"> </w:t>
      </w:r>
      <w:r w:rsidRPr="001037D7">
        <w:rPr>
          <w:i w:val="0"/>
        </w:rPr>
        <w:t>no tiene objeción</w:t>
      </w:r>
      <w:r>
        <w:rPr>
          <w:i w:val="0"/>
        </w:rPr>
        <w:t xml:space="preserve"> </w:t>
      </w:r>
      <w:r w:rsidRPr="001037D7">
        <w:rPr>
          <w:i w:val="0"/>
        </w:rPr>
        <w:t xml:space="preserve"> que hacer al proyecto. </w:t>
      </w:r>
      <w:r w:rsidRPr="001037D7">
        <w:rPr>
          <w:b/>
          <w:i w:val="0"/>
          <w:iCs w:val="0"/>
          <w:u w:val="none"/>
        </w:rPr>
        <w:t>(SCI-1320-11-11)</w:t>
      </w:r>
    </w:p>
    <w:p w:rsidR="000532D3" w:rsidRPr="001037D7" w:rsidRDefault="000532D3" w:rsidP="00C41FEA">
      <w:pPr>
        <w:pStyle w:val="BodyText3"/>
        <w:rPr>
          <w:b/>
          <w:i w:val="0"/>
          <w:iCs w:val="0"/>
          <w:u w:val="none"/>
        </w:rPr>
      </w:pPr>
      <w:r w:rsidRPr="001037D7">
        <w:rPr>
          <w:b/>
          <w:i w:val="0"/>
          <w:iCs w:val="0"/>
          <w:u w:val="none"/>
        </w:rPr>
        <w:t>Se toma nota. Se traslada  a la Esc. Ing. Agronomía, Agronegocios y Agrícola</w:t>
      </w:r>
    </w:p>
    <w:p w:rsidR="000532D3" w:rsidRPr="001037D7" w:rsidRDefault="000532D3" w:rsidP="00C41FEA">
      <w:pPr>
        <w:pStyle w:val="BodyText3"/>
        <w:numPr>
          <w:ilvl w:val="0"/>
          <w:numId w:val="11"/>
        </w:numPr>
        <w:tabs>
          <w:tab w:val="clear" w:pos="6314"/>
          <w:tab w:val="num" w:pos="567"/>
          <w:tab w:val="num" w:pos="7307"/>
        </w:tabs>
        <w:ind w:left="567" w:hanging="567"/>
        <w:rPr>
          <w:b/>
          <w:i w:val="0"/>
        </w:rPr>
      </w:pPr>
      <w:r w:rsidRPr="001037D7">
        <w:rPr>
          <w:b/>
          <w:i w:val="0"/>
          <w:u w:val="none"/>
        </w:rPr>
        <w:t>CORREO ELECTRÓNICO</w:t>
      </w:r>
      <w:r w:rsidRPr="001037D7">
        <w:rPr>
          <w:i w:val="0"/>
          <w:u w:val="none"/>
        </w:rPr>
        <w:t xml:space="preserve"> con fecha de recibido 18 de noviembre de 2011, suscrita por  el Dr. Julio Calvo Alvarado, Rector, dirigida a la Licda. Bertalía Sánchez S., Directora Ejecutiva, Secretaría del Consejo Institucional,  </w:t>
      </w:r>
      <w:r w:rsidRPr="001037D7">
        <w:rPr>
          <w:i w:val="0"/>
        </w:rPr>
        <w:t xml:space="preserve">en la cual para lo que corresponda y con instrucciones del señor Diputado Claudio Monge Pereira, Presidente de la Comisión Permanente Especial de Ambiente, le comunica que este órgano legislativo acordó consultar el criterio de esta institución sobre el proyecto: “Ley para garantizar la Consolidación, el Mantenimiento y el Financiamiento Permanente de los Parques Nacionales (Reforma del Artículo 2 de La Ley No. 8694 del 27 de marzo de 2099), expediente No. 18.251, publicado en el alcance </w:t>
      </w:r>
      <w:r>
        <w:rPr>
          <w:i w:val="0"/>
        </w:rPr>
        <w:t xml:space="preserve"> </w:t>
      </w:r>
      <w:r w:rsidRPr="001037D7">
        <w:rPr>
          <w:i w:val="0"/>
        </w:rPr>
        <w:t>No. 79 a la Gaceta No. 8694 del 27 de marzo de 2009), expediente No. 18.251. Respetuosamente se</w:t>
      </w:r>
      <w:r>
        <w:rPr>
          <w:i w:val="0"/>
        </w:rPr>
        <w:t xml:space="preserve"> </w:t>
      </w:r>
      <w:r w:rsidRPr="001037D7">
        <w:rPr>
          <w:i w:val="0"/>
        </w:rPr>
        <w:t xml:space="preserve"> le </w:t>
      </w:r>
      <w:r>
        <w:rPr>
          <w:i w:val="0"/>
        </w:rPr>
        <w:t xml:space="preserve"> </w:t>
      </w:r>
      <w:r w:rsidRPr="001037D7">
        <w:rPr>
          <w:i w:val="0"/>
        </w:rPr>
        <w:t>solicita responder</w:t>
      </w:r>
      <w:r>
        <w:rPr>
          <w:i w:val="0"/>
        </w:rPr>
        <w:t xml:space="preserve"> </w:t>
      </w:r>
      <w:r w:rsidRPr="001037D7">
        <w:rPr>
          <w:i w:val="0"/>
        </w:rPr>
        <w:t xml:space="preserve"> esta </w:t>
      </w:r>
      <w:r>
        <w:rPr>
          <w:i w:val="0"/>
        </w:rPr>
        <w:t xml:space="preserve"> </w:t>
      </w:r>
      <w:r w:rsidRPr="001037D7">
        <w:rPr>
          <w:i w:val="0"/>
        </w:rPr>
        <w:t>consulta en</w:t>
      </w:r>
      <w:r>
        <w:rPr>
          <w:i w:val="0"/>
        </w:rPr>
        <w:t xml:space="preserve"> </w:t>
      </w:r>
      <w:r w:rsidRPr="001037D7">
        <w:rPr>
          <w:i w:val="0"/>
        </w:rPr>
        <w:t xml:space="preserve"> el plazo de ocho</w:t>
      </w:r>
      <w:r>
        <w:rPr>
          <w:i w:val="0"/>
        </w:rPr>
        <w:t xml:space="preserve"> </w:t>
      </w:r>
      <w:r w:rsidRPr="001037D7">
        <w:rPr>
          <w:i w:val="0"/>
        </w:rPr>
        <w:t xml:space="preserve"> días hábiles que</w:t>
      </w:r>
      <w:r>
        <w:rPr>
          <w:i w:val="0"/>
        </w:rPr>
        <w:t xml:space="preserve"> </w:t>
      </w:r>
      <w:r w:rsidRPr="001037D7">
        <w:rPr>
          <w:i w:val="0"/>
        </w:rPr>
        <w:t xml:space="preserve"> establece el artículo 157 del Reglamento de la </w:t>
      </w:r>
      <w:r>
        <w:rPr>
          <w:i w:val="0"/>
        </w:rPr>
        <w:t xml:space="preserve"> </w:t>
      </w:r>
      <w:r w:rsidRPr="001037D7">
        <w:rPr>
          <w:i w:val="0"/>
        </w:rPr>
        <w:t>Asamblea Legislativa.</w:t>
      </w:r>
      <w:r>
        <w:rPr>
          <w:i w:val="0"/>
        </w:rPr>
        <w:t xml:space="preserve"> </w:t>
      </w:r>
      <w:r w:rsidRPr="001037D7">
        <w:rPr>
          <w:i w:val="0"/>
        </w:rPr>
        <w:t xml:space="preserve"> Si </w:t>
      </w:r>
      <w:r>
        <w:rPr>
          <w:i w:val="0"/>
        </w:rPr>
        <w:t xml:space="preserve"> </w:t>
      </w:r>
      <w:r w:rsidRPr="001037D7">
        <w:rPr>
          <w:i w:val="0"/>
        </w:rPr>
        <w:t xml:space="preserve">transcurrido ese plazo no </w:t>
      </w:r>
      <w:r>
        <w:rPr>
          <w:i w:val="0"/>
        </w:rPr>
        <w:t xml:space="preserve"> </w:t>
      </w:r>
      <w:r w:rsidRPr="001037D7">
        <w:rPr>
          <w:i w:val="0"/>
        </w:rPr>
        <w:t xml:space="preserve">se recibiere </w:t>
      </w:r>
      <w:r>
        <w:rPr>
          <w:i w:val="0"/>
        </w:rPr>
        <w:t xml:space="preserve"> </w:t>
      </w:r>
      <w:r w:rsidRPr="001037D7">
        <w:rPr>
          <w:i w:val="0"/>
        </w:rPr>
        <w:t xml:space="preserve">respuesta, </w:t>
      </w:r>
      <w:r>
        <w:rPr>
          <w:i w:val="0"/>
        </w:rPr>
        <w:t xml:space="preserve"> </w:t>
      </w:r>
      <w:r w:rsidRPr="001037D7">
        <w:rPr>
          <w:i w:val="0"/>
        </w:rPr>
        <w:t>se</w:t>
      </w:r>
      <w:r>
        <w:rPr>
          <w:i w:val="0"/>
        </w:rPr>
        <w:t xml:space="preserve"> </w:t>
      </w:r>
      <w:r w:rsidRPr="001037D7">
        <w:rPr>
          <w:i w:val="0"/>
        </w:rPr>
        <w:t xml:space="preserve"> tendrá </w:t>
      </w:r>
      <w:r>
        <w:rPr>
          <w:i w:val="0"/>
        </w:rPr>
        <w:t xml:space="preserve"> </w:t>
      </w:r>
      <w:r w:rsidRPr="001037D7">
        <w:rPr>
          <w:i w:val="0"/>
        </w:rPr>
        <w:t xml:space="preserve">por entendido que </w:t>
      </w:r>
      <w:r>
        <w:rPr>
          <w:i w:val="0"/>
        </w:rPr>
        <w:t xml:space="preserve"> </w:t>
      </w:r>
      <w:r w:rsidRPr="001037D7">
        <w:rPr>
          <w:i w:val="0"/>
        </w:rPr>
        <w:t>esa</w:t>
      </w:r>
      <w:r>
        <w:rPr>
          <w:i w:val="0"/>
        </w:rPr>
        <w:t xml:space="preserve"> </w:t>
      </w:r>
      <w:r w:rsidRPr="001037D7">
        <w:rPr>
          <w:i w:val="0"/>
        </w:rPr>
        <w:t xml:space="preserve"> institución</w:t>
      </w:r>
      <w:r>
        <w:rPr>
          <w:i w:val="0"/>
        </w:rPr>
        <w:t xml:space="preserve"> </w:t>
      </w:r>
      <w:r w:rsidRPr="001037D7">
        <w:rPr>
          <w:i w:val="0"/>
        </w:rPr>
        <w:t xml:space="preserve"> no</w:t>
      </w:r>
      <w:r>
        <w:rPr>
          <w:i w:val="0"/>
        </w:rPr>
        <w:t xml:space="preserve"> </w:t>
      </w:r>
      <w:r w:rsidRPr="001037D7">
        <w:rPr>
          <w:i w:val="0"/>
        </w:rPr>
        <w:t xml:space="preserve"> tiene objeción </w:t>
      </w:r>
      <w:r>
        <w:rPr>
          <w:i w:val="0"/>
        </w:rPr>
        <w:t xml:space="preserve"> </w:t>
      </w:r>
      <w:r w:rsidRPr="001037D7">
        <w:rPr>
          <w:i w:val="0"/>
        </w:rPr>
        <w:t>que</w:t>
      </w:r>
      <w:r>
        <w:rPr>
          <w:i w:val="0"/>
        </w:rPr>
        <w:t xml:space="preserve"> </w:t>
      </w:r>
      <w:r w:rsidRPr="001037D7">
        <w:rPr>
          <w:i w:val="0"/>
        </w:rPr>
        <w:t xml:space="preserve"> hacer al proyecto.</w:t>
      </w:r>
      <w:r>
        <w:rPr>
          <w:i w:val="0"/>
        </w:rPr>
        <w:t xml:space="preserve"> </w:t>
      </w:r>
      <w:r w:rsidRPr="001037D7">
        <w:rPr>
          <w:i w:val="0"/>
        </w:rPr>
        <w:t xml:space="preserve"> </w:t>
      </w:r>
      <w:r w:rsidRPr="001037D7">
        <w:rPr>
          <w:b/>
          <w:i w:val="0"/>
          <w:iCs w:val="0"/>
          <w:u w:val="none"/>
        </w:rPr>
        <w:t>(SCI-1333-11-11)</w:t>
      </w:r>
    </w:p>
    <w:p w:rsidR="000532D3" w:rsidRPr="001037D7" w:rsidRDefault="000532D3" w:rsidP="00C41FEA">
      <w:pPr>
        <w:pStyle w:val="BodyText3"/>
        <w:rPr>
          <w:b/>
          <w:i w:val="0"/>
          <w:iCs w:val="0"/>
          <w:u w:val="none"/>
        </w:rPr>
      </w:pPr>
      <w:r w:rsidRPr="001037D7">
        <w:rPr>
          <w:b/>
          <w:i w:val="0"/>
          <w:iCs w:val="0"/>
          <w:u w:val="none"/>
        </w:rPr>
        <w:t xml:space="preserve">Se toma nota. </w:t>
      </w:r>
      <w:r>
        <w:rPr>
          <w:b/>
          <w:i w:val="0"/>
          <w:iCs w:val="0"/>
          <w:u w:val="none"/>
        </w:rPr>
        <w:t xml:space="preserve">Se traslada a la </w:t>
      </w:r>
      <w:r w:rsidRPr="001037D7">
        <w:rPr>
          <w:b/>
          <w:i w:val="0"/>
          <w:iCs w:val="0"/>
          <w:u w:val="none"/>
        </w:rPr>
        <w:t>Esc</w:t>
      </w:r>
      <w:r>
        <w:rPr>
          <w:b/>
          <w:i w:val="0"/>
          <w:iCs w:val="0"/>
          <w:u w:val="none"/>
        </w:rPr>
        <w:t>uela de</w:t>
      </w:r>
      <w:r w:rsidRPr="001037D7">
        <w:rPr>
          <w:b/>
          <w:i w:val="0"/>
          <w:iCs w:val="0"/>
          <w:u w:val="none"/>
        </w:rPr>
        <w:t xml:space="preserve"> Ing. Forestal,  Esc</w:t>
      </w:r>
      <w:r>
        <w:rPr>
          <w:b/>
          <w:i w:val="0"/>
          <w:iCs w:val="0"/>
          <w:u w:val="none"/>
        </w:rPr>
        <w:t>uela de</w:t>
      </w:r>
      <w:r w:rsidRPr="001037D7">
        <w:rPr>
          <w:b/>
          <w:i w:val="0"/>
          <w:iCs w:val="0"/>
          <w:u w:val="none"/>
        </w:rPr>
        <w:t xml:space="preserve"> Biología</w:t>
      </w:r>
    </w:p>
    <w:p w:rsidR="000532D3" w:rsidRPr="001037D7" w:rsidRDefault="000532D3" w:rsidP="00C41FEA">
      <w:pPr>
        <w:pStyle w:val="BodyText3"/>
        <w:numPr>
          <w:ilvl w:val="0"/>
          <w:numId w:val="11"/>
        </w:numPr>
        <w:tabs>
          <w:tab w:val="clear" w:pos="6314"/>
          <w:tab w:val="num" w:pos="567"/>
          <w:tab w:val="num" w:pos="7307"/>
        </w:tabs>
        <w:ind w:left="567" w:hanging="567"/>
        <w:rPr>
          <w:b/>
          <w:iCs w:val="0"/>
        </w:rPr>
      </w:pPr>
      <w:r w:rsidRPr="001037D7">
        <w:rPr>
          <w:b/>
          <w:i w:val="0"/>
          <w:iCs w:val="0"/>
          <w:u w:val="none"/>
        </w:rPr>
        <w:t>SCI-867-2011</w:t>
      </w:r>
      <w:r w:rsidRPr="001037D7">
        <w:rPr>
          <w:i w:val="0"/>
          <w:iCs w:val="0"/>
          <w:u w:val="none"/>
        </w:rPr>
        <w:t xml:space="preserve"> Nota con fecha de recibido 15 de noviembre de 2011, suscrita por la MSc. Claudia Zúñiga, Coordinadora, Comisión Estatuto Orgánico, dirigida a la MAE. Yafanny Monge Directora a.i. Oficina de Planificación Institucional, con copia al Consejo Institucional, </w:t>
      </w:r>
      <w:r w:rsidRPr="001037D7">
        <w:rPr>
          <w:i w:val="0"/>
          <w:iCs w:val="0"/>
        </w:rPr>
        <w:t xml:space="preserve">en la cual le remite propuesta de Reglamento de Operación del  Consejo Económico Social e incorpora las observaciones que consideró convenientes, la Comisión dispuso remitirlo a esa oficina para su respectivo criterio. </w:t>
      </w:r>
      <w:r>
        <w:rPr>
          <w:i w:val="0"/>
          <w:iCs w:val="0"/>
        </w:rPr>
        <w:t xml:space="preserve"> </w:t>
      </w:r>
      <w:r w:rsidRPr="001037D7">
        <w:rPr>
          <w:i w:val="0"/>
          <w:iCs w:val="0"/>
        </w:rPr>
        <w:t xml:space="preserve">Por lo tanto, solicita la premura a este trámite en espera de que la mencionada reglamentación se pueda implementar a partir del año 2012. </w:t>
      </w:r>
      <w:r w:rsidRPr="001037D7">
        <w:rPr>
          <w:b/>
          <w:i w:val="0"/>
          <w:u w:val="none"/>
        </w:rPr>
        <w:t>(SCI-1325-11-11)</w:t>
      </w:r>
    </w:p>
    <w:p w:rsidR="000532D3" w:rsidRPr="001037D7" w:rsidRDefault="000532D3" w:rsidP="00C41FEA">
      <w:pPr>
        <w:pStyle w:val="BodyText3"/>
        <w:rPr>
          <w:b/>
          <w:i w:val="0"/>
          <w:u w:val="none"/>
        </w:rPr>
      </w:pPr>
      <w:r w:rsidRPr="001037D7">
        <w:rPr>
          <w:b/>
          <w:i w:val="0"/>
          <w:u w:val="none"/>
        </w:rPr>
        <w:t>Se toma nota.</w:t>
      </w:r>
    </w:p>
    <w:p w:rsidR="000532D3" w:rsidRPr="001037D7" w:rsidRDefault="000532D3" w:rsidP="00C41FEA">
      <w:pPr>
        <w:pStyle w:val="BodyText3"/>
        <w:numPr>
          <w:ilvl w:val="0"/>
          <w:numId w:val="11"/>
        </w:numPr>
        <w:tabs>
          <w:tab w:val="clear" w:pos="6314"/>
          <w:tab w:val="num" w:pos="567"/>
          <w:tab w:val="num" w:pos="7307"/>
        </w:tabs>
        <w:ind w:left="567" w:hanging="567"/>
        <w:rPr>
          <w:b/>
          <w:iCs w:val="0"/>
        </w:rPr>
      </w:pPr>
      <w:r w:rsidRPr="001037D7">
        <w:rPr>
          <w:b/>
          <w:i w:val="0"/>
          <w:iCs w:val="0"/>
          <w:u w:val="none"/>
        </w:rPr>
        <w:t>AED-581-2011</w:t>
      </w:r>
      <w:r w:rsidRPr="001037D7">
        <w:rPr>
          <w:i w:val="0"/>
          <w:iCs w:val="0"/>
          <w:u w:val="none"/>
        </w:rPr>
        <w:t xml:space="preserve"> Nota con fecha de recibido 17 de noviembre de 2011, suscrita por el MBA. Alejandro Masís, Director, Escuela de Administración de Empresas, dirigida a la  Licda. Bertalía Sánchez S., Directora Ejecutiva Secretaría del Consejo Institucional, </w:t>
      </w:r>
      <w:r w:rsidRPr="001037D7">
        <w:rPr>
          <w:i w:val="0"/>
          <w:iCs w:val="0"/>
        </w:rPr>
        <w:t xml:space="preserve">en la cual solicita prórroga hasta el 30 de noviembre 2011, para la entrega del estudio de la propuesta revisada por la Comisión de Vinculación Externa Remunerada del Consejo Institucional, sobre el FAP. </w:t>
      </w:r>
      <w:r w:rsidRPr="001037D7">
        <w:rPr>
          <w:b/>
          <w:i w:val="0"/>
          <w:u w:val="none"/>
        </w:rPr>
        <w:t>(SCI-1329-11-11)</w:t>
      </w:r>
    </w:p>
    <w:p w:rsidR="000532D3" w:rsidRPr="001037D7" w:rsidRDefault="000532D3" w:rsidP="00C41FEA">
      <w:pPr>
        <w:pStyle w:val="BodyText3"/>
        <w:rPr>
          <w:b/>
          <w:i w:val="0"/>
          <w:u w:val="none"/>
        </w:rPr>
      </w:pPr>
      <w:r w:rsidRPr="001037D7">
        <w:rPr>
          <w:b/>
          <w:i w:val="0"/>
          <w:u w:val="none"/>
        </w:rPr>
        <w:t>Se toma nota en el Seguimiento de la Ejecución de los acuerdos tomados por el C.I. y se traslada a la Comisión de Vinculación para lo correspondiente</w:t>
      </w:r>
    </w:p>
    <w:p w:rsidR="000532D3" w:rsidRPr="001037D7" w:rsidRDefault="000532D3" w:rsidP="00C41FEA">
      <w:pPr>
        <w:pStyle w:val="BodyText3"/>
        <w:numPr>
          <w:ilvl w:val="0"/>
          <w:numId w:val="11"/>
        </w:numPr>
        <w:tabs>
          <w:tab w:val="clear" w:pos="6314"/>
          <w:tab w:val="num" w:pos="567"/>
          <w:tab w:val="num" w:pos="7307"/>
        </w:tabs>
        <w:ind w:left="567" w:hanging="567"/>
        <w:rPr>
          <w:b/>
          <w:iCs w:val="0"/>
        </w:rPr>
      </w:pPr>
      <w:r w:rsidRPr="001037D7">
        <w:rPr>
          <w:b/>
          <w:i w:val="0"/>
          <w:iCs w:val="0"/>
          <w:u w:val="none"/>
        </w:rPr>
        <w:t>AED-576-2011</w:t>
      </w:r>
      <w:r w:rsidRPr="001037D7">
        <w:rPr>
          <w:i w:val="0"/>
          <w:iCs w:val="0"/>
          <w:u w:val="none"/>
        </w:rPr>
        <w:t xml:space="preserve"> Nota con fecha de recibido 17 de noviembre de 2011, suscrita el MBA. Alejandro Masís, Director, Escuela de Administración de Empresas, dirigida a  la  Licda. Bertalía Sánchez S., Directora Ejecutiva Secretaría del Consejo Institucional, </w:t>
      </w:r>
      <w:r w:rsidRPr="001037D7">
        <w:rPr>
          <w:i w:val="0"/>
          <w:iCs w:val="0"/>
        </w:rPr>
        <w:t xml:space="preserve">en la cual adjunta criterio sobre el Proyecto de Ley Solidaridad Tributaria, Expediente No 18.261, con las observaciones realizadas por el Máster Rafael Hidalgo Rojas y la Máster Ximena Araneda, profesores de la Escuela de Administración de Empresas. </w:t>
      </w:r>
      <w:r w:rsidRPr="001037D7">
        <w:rPr>
          <w:b/>
          <w:i w:val="0"/>
          <w:u w:val="none"/>
        </w:rPr>
        <w:t>(SCI-1330-11-11)</w:t>
      </w:r>
    </w:p>
    <w:p w:rsidR="000532D3" w:rsidRPr="001037D7" w:rsidRDefault="000532D3" w:rsidP="00C41FEA">
      <w:pPr>
        <w:pStyle w:val="BodyText3"/>
        <w:rPr>
          <w:b/>
          <w:i w:val="0"/>
          <w:u w:val="none"/>
        </w:rPr>
      </w:pPr>
      <w:r w:rsidRPr="001037D7">
        <w:rPr>
          <w:b/>
          <w:i w:val="0"/>
          <w:u w:val="none"/>
        </w:rPr>
        <w:t>Se toma nota. Punto de agenda correspondiente.</w:t>
      </w:r>
    </w:p>
    <w:p w:rsidR="000532D3" w:rsidRPr="001037D7" w:rsidRDefault="000532D3" w:rsidP="00C41FEA">
      <w:pPr>
        <w:pStyle w:val="BodyText3"/>
        <w:numPr>
          <w:ilvl w:val="0"/>
          <w:numId w:val="11"/>
        </w:numPr>
        <w:tabs>
          <w:tab w:val="clear" w:pos="6314"/>
          <w:tab w:val="num" w:pos="567"/>
          <w:tab w:val="num" w:pos="7307"/>
        </w:tabs>
        <w:ind w:left="567" w:hanging="567"/>
        <w:rPr>
          <w:b/>
          <w:iCs w:val="0"/>
        </w:rPr>
      </w:pPr>
      <w:r w:rsidRPr="001037D7">
        <w:rPr>
          <w:b/>
          <w:i w:val="0"/>
          <w:iCs w:val="0"/>
          <w:u w:val="none"/>
        </w:rPr>
        <w:t>AAD-1262-2011</w:t>
      </w:r>
      <w:r w:rsidRPr="001037D7">
        <w:rPr>
          <w:i w:val="0"/>
          <w:iCs w:val="0"/>
          <w:u w:val="none"/>
        </w:rPr>
        <w:t xml:space="preserve"> Nota con fecha de recibido 21 de noviembre de 2011, suscrita por el Dr. Tomás Guzmán Hernández, </w:t>
      </w:r>
      <w:r>
        <w:rPr>
          <w:i w:val="0"/>
          <w:iCs w:val="0"/>
          <w:u w:val="none"/>
        </w:rPr>
        <w:t xml:space="preserve">Docente del </w:t>
      </w:r>
      <w:r w:rsidRPr="001037D7">
        <w:rPr>
          <w:i w:val="0"/>
          <w:iCs w:val="0"/>
          <w:u w:val="none"/>
        </w:rPr>
        <w:t xml:space="preserve">Programa Doctorado, dirigida al Dr. Julio Calvo, Rector, con copia a miembros del Consejo Institucional, </w:t>
      </w:r>
      <w:r w:rsidRPr="001037D7">
        <w:rPr>
          <w:i w:val="0"/>
          <w:iCs w:val="0"/>
        </w:rPr>
        <w:t>en la cual remite justificación de ausencia a las Sesiones Ordinarias del Consejo Institucional, de  las fechas 24 de noviembre y 8 de diciembre 2011. Para el día 24 de noviembre, se realizará la predefensa de tesis Doctoral del aspirante Oscar Pacheco Urpi, para el 8 de diciembre, se realizará la defensa de Tesis Doctoral de la aspirante Lidia Mayela Hernández Rojas.</w:t>
      </w:r>
      <w:r w:rsidRPr="001037D7">
        <w:rPr>
          <w:b/>
          <w:i w:val="0"/>
          <w:u w:val="none"/>
        </w:rPr>
        <w:t xml:space="preserve">  (SCI-1336-11-11)</w:t>
      </w:r>
    </w:p>
    <w:p w:rsidR="000532D3" w:rsidRPr="001037D7" w:rsidRDefault="000532D3" w:rsidP="00C41FEA">
      <w:pPr>
        <w:pStyle w:val="BodyText3"/>
        <w:rPr>
          <w:b/>
          <w:i w:val="0"/>
          <w:u w:val="none"/>
        </w:rPr>
      </w:pPr>
      <w:r w:rsidRPr="001037D7">
        <w:rPr>
          <w:b/>
          <w:i w:val="0"/>
          <w:u w:val="none"/>
        </w:rPr>
        <w:t>Se toma nota.</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R-1129-2011</w:t>
      </w:r>
      <w:r w:rsidRPr="001037D7">
        <w:rPr>
          <w:i w:val="0"/>
          <w:u w:val="none"/>
        </w:rPr>
        <w:t xml:space="preserve"> Nota con fecha de recibido 16 de noviembre de 2011,</w:t>
      </w:r>
      <w:r w:rsidRPr="001037D7">
        <w:rPr>
          <w:i w:val="0"/>
          <w:iCs w:val="0"/>
          <w:u w:val="none"/>
        </w:rPr>
        <w:t xml:space="preserve"> </w:t>
      </w:r>
      <w:r w:rsidRPr="001037D7">
        <w:rPr>
          <w:i w:val="0"/>
          <w:u w:val="none"/>
        </w:rPr>
        <w:t xml:space="preserve">suscrita por Dr. Julio  Calvo A. Rector, dirigida a la Licda. Maureen Reid, Asesora Legal Consejo Institucional, con copia a señores  del Consejo Institucional, </w:t>
      </w:r>
      <w:r w:rsidRPr="001037D7">
        <w:rPr>
          <w:i w:val="0"/>
        </w:rPr>
        <w:t>en la cual remite resolución de Rectoría R-432-2011, sobre permiso sin goce de salario a la Licda. Maureen Reid de los días 14, 16 y 17 y con goce de salario el 15 de noviembre del 2011.</w:t>
      </w:r>
      <w:r w:rsidRPr="001037D7">
        <w:rPr>
          <w:b/>
          <w:i w:val="0"/>
          <w:u w:val="none"/>
        </w:rPr>
        <w:t>(SCI-1324-11-11)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 xml:space="preserve">SCI-864-2011 </w:t>
      </w:r>
      <w:r w:rsidRPr="001037D7">
        <w:rPr>
          <w:i w:val="0"/>
          <w:iCs w:val="0"/>
          <w:u w:val="none"/>
        </w:rPr>
        <w:t xml:space="preserve">Nota con fecha de recibido 14 de noviembre del 2011, </w:t>
      </w:r>
      <w:r w:rsidRPr="001037D7">
        <w:rPr>
          <w:i w:val="0"/>
          <w:u w:val="none"/>
        </w:rPr>
        <w:t xml:space="preserve">suscrita por la Licda. Bertalía Sánchez S., Directora Ejecutiva, Secretaría del Consejo Institucional, dirigida al MAE Marcel Hernández, Vicerrector de Administración,  </w:t>
      </w:r>
      <w:r w:rsidRPr="001037D7">
        <w:rPr>
          <w:i w:val="0"/>
        </w:rPr>
        <w:t>en la cual remite un vario presentado por el señor Erick Sandoval, representante estudiantil, para que los estudiantes cuenten con el servicio de transporte y soda comedor durante los Cursos de Verano.</w:t>
      </w:r>
      <w:r w:rsidRPr="001037D7">
        <w:rPr>
          <w:b/>
          <w:i w:val="0"/>
          <w:u w:val="none"/>
        </w:rPr>
        <w:t>(SCI-1318-11-11)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i w:val="0"/>
        </w:rPr>
      </w:pPr>
      <w:r w:rsidRPr="001037D7">
        <w:rPr>
          <w:b/>
          <w:i w:val="0"/>
          <w:u w:val="none"/>
        </w:rPr>
        <w:t>SCI-866-2011</w:t>
      </w:r>
      <w:r w:rsidRPr="001037D7">
        <w:rPr>
          <w:i w:val="0"/>
          <w:u w:val="none"/>
        </w:rPr>
        <w:t xml:space="preserve">  Nota con fecha de recibido 15 de noviembre de 2011, suscrita por la  Licda. Bertalía Sánchez S., Directora Ejecutiva, Secretaría del Consejo Institucional, dirigida a la MBA. Karla Garita Granados, Coordinadora de la  Comisión 40 Aniversario, </w:t>
      </w:r>
      <w:r w:rsidRPr="001037D7">
        <w:rPr>
          <w:i w:val="0"/>
        </w:rPr>
        <w:t xml:space="preserve"> en la cual le informa que en la Sesión No. 2741, del Consejo Institucional, realizada el 10 de noviembre del 2011, el señor Julio Calvo, Rector y Presidente del Consejo Institucional, manifestó el gran apoyo que ha recibido el Consejo Institucional y la Rectoría, por parte de la Comisión del 40 Aniversario del Instituto Tecnológico de Costa Rica, al haber asumido su papel en la coordinación de todas las actividades realizadas en la Plaza Mayor, el pasado viernes 04 de noviembre del 2011 y en el Anfiteatro el 05 de noviembre. En virtud de lo anterior, el Consejo Institucional externa el  profundo agradecimiento y felicita a la Comisión del 40 Aniversario por la invaluable colaboración.  Asimismo, a todas las personas e instancias involucradas en dichos eventos; por lo que se solicita hacer extensiva esta comunicación. </w:t>
      </w:r>
      <w:r w:rsidRPr="001037D7">
        <w:rPr>
          <w:b/>
          <w:i w:val="0"/>
          <w:u w:val="none"/>
        </w:rPr>
        <w:t>(SCI-1316-11-11)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SCI-869-2011</w:t>
      </w:r>
      <w:r w:rsidRPr="001037D7">
        <w:rPr>
          <w:i w:val="0"/>
          <w:u w:val="none"/>
        </w:rPr>
        <w:t xml:space="preserve">  Nota con fecha de recibido 15 de noviembre de 2011, suscrita por la Licda. Bertalía Sánchez S., Directora Ejecutiva, Secretaría del Consejo Institucional, dirigida a la M.A.E, Yaffany Monge, Directora a.i. Oficina de Planificación, con copia al Consejo Institucional,</w:t>
      </w:r>
      <w:r w:rsidRPr="001037D7">
        <w:rPr>
          <w:i w:val="0"/>
        </w:rPr>
        <w:t xml:space="preserve"> en la cual remite el formulario que contiene la información en relación con la creación de la plaza de miembro del Consejo Institucional, categoría 23, jornada 50%, de 12 meses T.C. 0.50, a partir del año 2011, solicitada por el Departamento de Recursos Humanos, en virtud de la reforma del Art. 14 del Estatuto Orgánico, Sesión de la AIR 69-08-2008, de 30 de setiembre del 2008. </w:t>
      </w:r>
      <w:r w:rsidRPr="001037D7">
        <w:rPr>
          <w:b/>
          <w:i w:val="0"/>
          <w:u w:val="none"/>
        </w:rPr>
        <w:t>(SCI-1314-11-11)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SCI-870-2011</w:t>
      </w:r>
      <w:r w:rsidRPr="001037D7">
        <w:rPr>
          <w:i w:val="0"/>
          <w:u w:val="none"/>
        </w:rPr>
        <w:t xml:space="preserve"> Nota con fecha 16 de noviembre de 2011,</w:t>
      </w:r>
      <w:r w:rsidRPr="001037D7">
        <w:rPr>
          <w:i w:val="0"/>
          <w:iCs w:val="0"/>
          <w:u w:val="none"/>
        </w:rPr>
        <w:t xml:space="preserve"> </w:t>
      </w:r>
      <w:r w:rsidRPr="001037D7">
        <w:rPr>
          <w:i w:val="0"/>
          <w:u w:val="none"/>
        </w:rPr>
        <w:t xml:space="preserve">suscrita por la  Licda. Bertalía Sánchez S., Directora Ejecutiva, Secretaría del Consejo Institucional, dirigida al MAE. Marcel Hernández, Vicerrector de Administración y a la Máster Rosaura Brenes, Directora, Escuela de Ciencias del Lenguaje, </w:t>
      </w:r>
      <w:r w:rsidRPr="001037D7">
        <w:rPr>
          <w:i w:val="0"/>
        </w:rPr>
        <w:t xml:space="preserve">en la cual informa que el C.I. en la Sesión 2741, en la revisión  de los avances del cumplimiento de  los Acuerdos pendientes de ejecución, se analizó el acuerdo de la Sesión 2720, Articulo 13, del 29 de junio del 2011, el cual hace mención a la participación del Tecnológico en la Cátedra Rodrigo Carazo Odio; y considerando que en el mismo se solicita a la Administración la viabilidad de los recursos presupuestarios, se dispuso consultar a estas instancias si se dio contenido presupuestario a este Programa en el Presupuesto 2012. </w:t>
      </w:r>
      <w:r w:rsidRPr="001037D7">
        <w:rPr>
          <w:b/>
          <w:i w:val="0"/>
          <w:u w:val="none"/>
        </w:rPr>
        <w:t>(SCI-1321-11-11)</w:t>
      </w:r>
    </w:p>
    <w:p w:rsidR="000532D3" w:rsidRPr="001037D7" w:rsidRDefault="000532D3" w:rsidP="00C41FEA">
      <w:pPr>
        <w:pStyle w:val="BodyText3"/>
        <w:rPr>
          <w:b/>
          <w:i w:val="0"/>
          <w:u w:val="none"/>
        </w:rPr>
      </w:pPr>
      <w:r w:rsidRPr="001037D7">
        <w:rPr>
          <w:b/>
          <w:i w:val="0"/>
          <w:u w:val="none"/>
        </w:rPr>
        <w:t xml:space="preserve">Se toma </w:t>
      </w:r>
      <w:r>
        <w:rPr>
          <w:b/>
          <w:i w:val="0"/>
          <w:u w:val="none"/>
        </w:rPr>
        <w:t xml:space="preserve"> </w:t>
      </w:r>
      <w:r w:rsidRPr="001037D7">
        <w:rPr>
          <w:b/>
          <w:i w:val="0"/>
          <w:u w:val="none"/>
        </w:rPr>
        <w:t>nota</w:t>
      </w:r>
      <w:r>
        <w:rPr>
          <w:b/>
          <w:i w:val="0"/>
          <w:u w:val="none"/>
        </w:rPr>
        <w:t xml:space="preserve"> </w:t>
      </w:r>
      <w:r w:rsidRPr="001037D7">
        <w:rPr>
          <w:b/>
          <w:i w:val="0"/>
          <w:u w:val="none"/>
        </w:rPr>
        <w:t xml:space="preserve"> en</w:t>
      </w:r>
      <w:r>
        <w:rPr>
          <w:b/>
          <w:i w:val="0"/>
          <w:u w:val="none"/>
        </w:rPr>
        <w:t xml:space="preserve"> </w:t>
      </w:r>
      <w:r w:rsidRPr="001037D7">
        <w:rPr>
          <w:b/>
          <w:i w:val="0"/>
          <w:u w:val="none"/>
        </w:rPr>
        <w:t xml:space="preserve"> el Seguimiento de </w:t>
      </w:r>
      <w:r>
        <w:rPr>
          <w:b/>
          <w:i w:val="0"/>
          <w:u w:val="none"/>
        </w:rPr>
        <w:t xml:space="preserve"> </w:t>
      </w:r>
      <w:r w:rsidRPr="001037D7">
        <w:rPr>
          <w:b/>
          <w:i w:val="0"/>
          <w:u w:val="none"/>
        </w:rPr>
        <w:t>la</w:t>
      </w:r>
      <w:r>
        <w:rPr>
          <w:b/>
          <w:i w:val="0"/>
          <w:u w:val="none"/>
        </w:rPr>
        <w:t xml:space="preserve"> </w:t>
      </w:r>
      <w:r w:rsidRPr="001037D7">
        <w:rPr>
          <w:b/>
          <w:i w:val="0"/>
          <w:u w:val="none"/>
        </w:rPr>
        <w:t xml:space="preserve"> Ejecución</w:t>
      </w:r>
      <w:r>
        <w:rPr>
          <w:b/>
          <w:i w:val="0"/>
          <w:u w:val="none"/>
        </w:rPr>
        <w:t xml:space="preserve"> </w:t>
      </w:r>
      <w:r w:rsidRPr="001037D7">
        <w:rPr>
          <w:b/>
          <w:i w:val="0"/>
          <w:u w:val="none"/>
        </w:rPr>
        <w:t xml:space="preserve"> de</w:t>
      </w:r>
      <w:r>
        <w:rPr>
          <w:b/>
          <w:i w:val="0"/>
          <w:u w:val="none"/>
        </w:rPr>
        <w:t xml:space="preserve"> </w:t>
      </w:r>
      <w:r w:rsidRPr="001037D7">
        <w:rPr>
          <w:b/>
          <w:i w:val="0"/>
          <w:u w:val="none"/>
        </w:rPr>
        <w:t xml:space="preserve"> los</w:t>
      </w:r>
      <w:r>
        <w:rPr>
          <w:b/>
          <w:i w:val="0"/>
          <w:u w:val="none"/>
        </w:rPr>
        <w:t xml:space="preserve"> </w:t>
      </w:r>
      <w:r w:rsidRPr="001037D7">
        <w:rPr>
          <w:b/>
          <w:i w:val="0"/>
          <w:u w:val="none"/>
        </w:rPr>
        <w:t xml:space="preserve"> acuerdos</w:t>
      </w:r>
      <w:r>
        <w:rPr>
          <w:b/>
          <w:i w:val="0"/>
          <w:u w:val="none"/>
        </w:rPr>
        <w:t xml:space="preserve"> </w:t>
      </w:r>
      <w:r w:rsidRPr="001037D7">
        <w:rPr>
          <w:b/>
          <w:i w:val="0"/>
          <w:u w:val="none"/>
        </w:rPr>
        <w:t xml:space="preserve"> tomados por el C.I.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SCI-871-2011</w:t>
      </w:r>
      <w:r w:rsidRPr="001037D7">
        <w:rPr>
          <w:i w:val="0"/>
          <w:u w:val="none"/>
        </w:rPr>
        <w:t xml:space="preserve"> Nota con fecha 16 de noviembre del 2011,</w:t>
      </w:r>
      <w:r w:rsidRPr="001037D7">
        <w:rPr>
          <w:i w:val="0"/>
          <w:iCs w:val="0"/>
          <w:u w:val="none"/>
        </w:rPr>
        <w:t xml:space="preserve"> </w:t>
      </w:r>
      <w:r w:rsidRPr="001037D7">
        <w:rPr>
          <w:i w:val="0"/>
          <w:u w:val="none"/>
        </w:rPr>
        <w:t xml:space="preserve">suscrita por la  Licda. Bertalía Sánchez S., Directora Ejecutiva, Secretaría del Consejo Institucional, dirigida al Ing. Luis Paulino Méndez, Vicerrector de Docencia,  </w:t>
      </w:r>
      <w:r w:rsidRPr="001037D7">
        <w:rPr>
          <w:i w:val="0"/>
        </w:rPr>
        <w:t xml:space="preserve">en la cual remite recordatorio sobre el nombramiento de un Representante Coordinador del Consejo Docencia en la Comisión Especial, para elaborar modificación del Reglamento de Enseñanza del Aprendizaje.   </w:t>
      </w:r>
      <w:r w:rsidRPr="001037D7">
        <w:rPr>
          <w:b/>
          <w:i w:val="0"/>
          <w:u w:val="none"/>
        </w:rPr>
        <w:t>(SCI-1322-11-11)</w:t>
      </w:r>
    </w:p>
    <w:p w:rsidR="000532D3" w:rsidRPr="001037D7" w:rsidRDefault="000532D3" w:rsidP="00C41FEA">
      <w:pPr>
        <w:pStyle w:val="BodyText3"/>
        <w:rPr>
          <w:b/>
          <w:i w:val="0"/>
          <w:u w:val="none"/>
        </w:rPr>
      </w:pPr>
      <w:r w:rsidRPr="001037D7">
        <w:rPr>
          <w:b/>
          <w:i w:val="0"/>
          <w:u w:val="none"/>
        </w:rPr>
        <w:t>Se toma nota en el Seguimiento de la Ejecución de los acuerdos tomados por el C.I. y en Comisiones Especiales.</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 xml:space="preserve">GACETA RUSA </w:t>
      </w:r>
      <w:r w:rsidRPr="001037D7">
        <w:rPr>
          <w:i w:val="0"/>
          <w:iCs w:val="0"/>
          <w:u w:val="none"/>
        </w:rPr>
        <w:t xml:space="preserve">con fecha de recibido 15 de noviembre del 2011, </w:t>
      </w:r>
      <w:r w:rsidRPr="001037D7">
        <w:rPr>
          <w:i w:val="0"/>
          <w:u w:val="none"/>
        </w:rPr>
        <w:t xml:space="preserve">dirigida al Consejo Institucional,  </w:t>
      </w:r>
      <w:r w:rsidRPr="001037D7">
        <w:rPr>
          <w:i w:val="0"/>
        </w:rPr>
        <w:t>en la cual se remite diario Gaceta Rusa .</w:t>
      </w:r>
      <w:r w:rsidRPr="001037D7">
        <w:rPr>
          <w:b/>
          <w:i w:val="0"/>
          <w:u w:val="none"/>
        </w:rPr>
        <w:t>(SCI-1519-11-11)</w:t>
      </w:r>
    </w:p>
    <w:p w:rsidR="000532D3" w:rsidRPr="001037D7" w:rsidRDefault="000532D3" w:rsidP="00C41FEA">
      <w:pPr>
        <w:pStyle w:val="BodyText3"/>
        <w:rPr>
          <w:b/>
          <w:i w:val="0"/>
          <w:u w:val="none"/>
        </w:rPr>
      </w:pPr>
      <w:r w:rsidRPr="001037D7">
        <w:rPr>
          <w:b/>
          <w:i w:val="0"/>
          <w:u w:val="none"/>
        </w:rPr>
        <w:t xml:space="preserve">Se toma nota. Se circula a todos los miembros del Consejo Institucional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 xml:space="preserve">OPI-186-2011  </w:t>
      </w:r>
      <w:r w:rsidRPr="001037D7">
        <w:rPr>
          <w:i w:val="0"/>
          <w:u w:val="none"/>
        </w:rPr>
        <w:t xml:space="preserve">Memorando con fecha 21 de noviembre del 2011, suscrito por la Ing. Sofía García, Colaboradora de Oficina de Planificación Institucional, dirigido a la Licda. Bertalía Sánchez, Directora Ejecutiva de la Secretaría del Consejo Institucional, en el cual </w:t>
      </w:r>
      <w:r w:rsidRPr="001037D7">
        <w:rPr>
          <w:i w:val="0"/>
        </w:rPr>
        <w:t>solicita se prorrogue la fecha de entrega del Protocolo para que las Comisiones Especiales lleven los respectivos controles y registros, bajo la responsabilidad del o la coordinadora de la respectiva Comisión de forma institucionalizada, con el fin de contar con un instrumento que garantice la certificación que se emite para efectos de paso de categoría en los regímenes de escalafón</w:t>
      </w:r>
      <w:r w:rsidRPr="001037D7">
        <w:rPr>
          <w:i w:val="0"/>
          <w:u w:val="none"/>
        </w:rPr>
        <w:t xml:space="preserve">. </w:t>
      </w:r>
      <w:r w:rsidRPr="001037D7">
        <w:rPr>
          <w:b/>
          <w:i w:val="0"/>
          <w:u w:val="none"/>
        </w:rPr>
        <w:t>(SCI-1342-11-11).</w:t>
      </w:r>
    </w:p>
    <w:p w:rsidR="000532D3" w:rsidRPr="001037D7" w:rsidRDefault="000532D3" w:rsidP="00C41FEA">
      <w:pPr>
        <w:pStyle w:val="BodyText3"/>
        <w:rPr>
          <w:b/>
          <w:i w:val="0"/>
          <w:u w:val="none"/>
        </w:rPr>
      </w:pPr>
      <w:r w:rsidRPr="001037D7">
        <w:rPr>
          <w:b/>
          <w:i w:val="0"/>
          <w:u w:val="none"/>
        </w:rPr>
        <w:t xml:space="preserve">Se toma nota. </w:t>
      </w:r>
    </w:p>
    <w:p w:rsidR="000532D3" w:rsidRPr="001037D7" w:rsidRDefault="000532D3" w:rsidP="00C41FEA">
      <w:pPr>
        <w:pStyle w:val="BodyText3"/>
        <w:rPr>
          <w:b/>
          <w:i w:val="0"/>
        </w:rPr>
      </w:pPr>
      <w:r w:rsidRPr="001037D7">
        <w:rPr>
          <w:b/>
          <w:i w:val="0"/>
        </w:rPr>
        <w:t>Correspondencia remitida a las Comisiones y a personas integrantes del Consejo Institucional</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VAD-456-2011</w:t>
      </w:r>
      <w:r w:rsidRPr="001037D7">
        <w:rPr>
          <w:i w:val="0"/>
          <w:u w:val="none"/>
        </w:rPr>
        <w:t xml:space="preserve"> Nota con fecha 17 de noviembre de 2011,</w:t>
      </w:r>
      <w:r w:rsidRPr="001037D7">
        <w:rPr>
          <w:i w:val="0"/>
          <w:iCs w:val="0"/>
          <w:u w:val="none"/>
        </w:rPr>
        <w:t xml:space="preserve"> </w:t>
      </w:r>
      <w:r w:rsidRPr="001037D7">
        <w:rPr>
          <w:i w:val="0"/>
          <w:u w:val="none"/>
        </w:rPr>
        <w:t xml:space="preserve">suscrita por el MAE. Marcel Hernández Mora, Vicerrector de Docencia, dirigida a la BQ. Grettel Castro  Coordinadora Comisión de Planificación y Administración,  </w:t>
      </w:r>
      <w:r w:rsidRPr="001037D7">
        <w:rPr>
          <w:i w:val="0"/>
        </w:rPr>
        <w:t xml:space="preserve">en la cual adjunta el Presupuesto Extraordinario No. 3-2011, con el fin de que sea conocido y analizado por la Comisión de Planificación y Administración para su posteriormente aprobación por parte del Consejo Institucional  </w:t>
      </w:r>
      <w:r w:rsidRPr="001037D7">
        <w:rPr>
          <w:b/>
          <w:i w:val="0"/>
          <w:u w:val="none"/>
        </w:rPr>
        <w:t>(SCI-1331-11-11)</w:t>
      </w:r>
    </w:p>
    <w:p w:rsidR="000532D3" w:rsidRPr="001037D7" w:rsidRDefault="000532D3" w:rsidP="00C41FEA">
      <w:pPr>
        <w:pStyle w:val="BodyText3"/>
        <w:rPr>
          <w:b/>
          <w:i w:val="0"/>
          <w:u w:val="none"/>
        </w:rPr>
      </w:pPr>
      <w:r w:rsidRPr="001037D7">
        <w:rPr>
          <w:b/>
          <w:i w:val="0"/>
          <w:u w:val="none"/>
        </w:rPr>
        <w:t xml:space="preserve">Se toma nota. Punto de agenda </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ViDa-1024-2011</w:t>
      </w:r>
      <w:r w:rsidRPr="001037D7">
        <w:rPr>
          <w:i w:val="0"/>
          <w:u w:val="none"/>
        </w:rPr>
        <w:t xml:space="preserve"> Nota con fecha 21 de noviembre de 2011,</w:t>
      </w:r>
      <w:r w:rsidRPr="001037D7">
        <w:rPr>
          <w:i w:val="0"/>
          <w:iCs w:val="0"/>
          <w:u w:val="none"/>
        </w:rPr>
        <w:t xml:space="preserve"> </w:t>
      </w:r>
      <w:r w:rsidRPr="001037D7">
        <w:rPr>
          <w:i w:val="0"/>
          <w:u w:val="none"/>
        </w:rPr>
        <w:t xml:space="preserve">suscrita por el Ing. Luis Paulino Méndez, Presidente, Vicerrectoría de Docencia, dirigida  a la BQ Grettel Castro Portuguez, Coordinadora, Comisión de Planificación y Administración, </w:t>
      </w:r>
      <w:r w:rsidRPr="001037D7">
        <w:rPr>
          <w:i w:val="0"/>
        </w:rPr>
        <w:t xml:space="preserve">en la cual según sesión No. 8-2011, del Consejo Permanente de Estudios de Posgrados, celebrada el pasado 31 de octubre, acordó los siguientes montos para los estudiantes de Posgrados del ITCR, para el año 2012, según prorrateo anual y calculado sobre el 3% de incremento por inflación. </w:t>
      </w:r>
      <w:r w:rsidRPr="001037D7">
        <w:rPr>
          <w:b/>
          <w:i w:val="0"/>
          <w:u w:val="none"/>
        </w:rPr>
        <w:t>(SCI-1039-11-11)</w:t>
      </w:r>
    </w:p>
    <w:p w:rsidR="000532D3" w:rsidRPr="001037D7" w:rsidRDefault="000532D3" w:rsidP="00C41FEA">
      <w:pPr>
        <w:pStyle w:val="BodyText3"/>
        <w:rPr>
          <w:b/>
          <w:i w:val="0"/>
          <w:u w:val="none"/>
        </w:rPr>
      </w:pPr>
      <w:r w:rsidRPr="001037D7">
        <w:rPr>
          <w:b/>
          <w:i w:val="0"/>
          <w:u w:val="none"/>
        </w:rPr>
        <w:t>Se toma nota.</w:t>
      </w:r>
    </w:p>
    <w:p w:rsidR="000532D3" w:rsidRPr="001037D7" w:rsidRDefault="000532D3" w:rsidP="00C41FEA">
      <w:pPr>
        <w:pStyle w:val="BodyText3"/>
        <w:jc w:val="center"/>
        <w:rPr>
          <w:b/>
          <w:i w:val="0"/>
          <w:vanish/>
          <w:u w:val="none"/>
          <w:specVanish/>
        </w:rPr>
      </w:pPr>
      <w:r w:rsidRPr="001037D7">
        <w:rPr>
          <w:b/>
          <w:i w:val="0"/>
          <w:u w:val="none"/>
        </w:rPr>
        <w:t>ADDENDUM DE CORRESPONDENCIA</w:t>
      </w:r>
    </w:p>
    <w:p w:rsidR="000532D3" w:rsidRPr="001037D7" w:rsidRDefault="000532D3" w:rsidP="00C41FEA">
      <w:pPr>
        <w:pStyle w:val="BodyText3"/>
        <w:jc w:val="center"/>
        <w:rPr>
          <w:b/>
          <w:i w:val="0"/>
          <w:u w:val="none"/>
        </w:rPr>
      </w:pP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CNR-376-2011</w:t>
      </w:r>
      <w:r w:rsidRPr="001037D7">
        <w:rPr>
          <w:i w:val="0"/>
          <w:u w:val="none"/>
        </w:rPr>
        <w:t xml:space="preserve"> Nota con fecha de recibido 23 de noviembre de 2011,</w:t>
      </w:r>
      <w:r w:rsidRPr="001037D7">
        <w:rPr>
          <w:i w:val="0"/>
          <w:iCs w:val="0"/>
          <w:u w:val="none"/>
        </w:rPr>
        <w:t xml:space="preserve"> </w:t>
      </w:r>
      <w:r w:rsidRPr="001037D7">
        <w:rPr>
          <w:i w:val="0"/>
          <w:u w:val="none"/>
        </w:rPr>
        <w:t xml:space="preserve">suscrita por el Lic. Jose Andrés Masís, Director de OPES, dirigida  al Dr. Julio Calvo Alvarado, Rector, </w:t>
      </w:r>
      <w:r w:rsidRPr="001037D7">
        <w:rPr>
          <w:i w:val="0"/>
        </w:rPr>
        <w:t xml:space="preserve">en la cual comunica, que conforme al Artículo 5 del Convenio de Coordinación de la Educación Superior Universitaria Estatal en Costa Rica, a partir del 4 de diciembre del 2011 y por un periodo de un año, la Presidencia del Consejo Nacional de Rectores (CONARE) será ejercida por la Universidad Nacional, representada por la Licda. Sandra León Coto  </w:t>
      </w:r>
      <w:r w:rsidRPr="001037D7">
        <w:rPr>
          <w:b/>
          <w:i w:val="0"/>
          <w:u w:val="none"/>
        </w:rPr>
        <w:t>(SCI-1053-11-11)</w:t>
      </w:r>
    </w:p>
    <w:p w:rsidR="000532D3" w:rsidRPr="001037D7" w:rsidRDefault="000532D3" w:rsidP="00C41FEA">
      <w:pPr>
        <w:pStyle w:val="BodyText3"/>
        <w:rPr>
          <w:b/>
          <w:i w:val="0"/>
          <w:u w:val="none"/>
        </w:rPr>
      </w:pPr>
      <w:r w:rsidRPr="001037D7">
        <w:rPr>
          <w:b/>
          <w:i w:val="0"/>
          <w:u w:val="none"/>
        </w:rPr>
        <w:t>Se toma nota.</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 xml:space="preserve">AUDI-416-2011, </w:t>
      </w:r>
      <w:r w:rsidRPr="001037D7">
        <w:rPr>
          <w:i w:val="0"/>
          <w:u w:val="none"/>
        </w:rPr>
        <w:t xml:space="preserve">Nota con fecha 23 de noviembre de 2011, suscrita por el Lic. Isidro Álvarez Salazar, Auditor Interno, dirigida al Dr. Julio Calvo Alvarado, Presidente del Consejo Institucional, </w:t>
      </w:r>
      <w:r w:rsidRPr="001037D7">
        <w:rPr>
          <w:i w:val="0"/>
        </w:rPr>
        <w:t>en el cual hace la remisión del Informe de Asesoría UDI-AS-015-2011, “Observaciones al Presupuesto Extraordinario 3-2011</w:t>
      </w:r>
      <w:r w:rsidRPr="001037D7">
        <w:rPr>
          <w:i w:val="0"/>
          <w:u w:val="none"/>
        </w:rPr>
        <w:t xml:space="preserve">”. </w:t>
      </w:r>
      <w:r w:rsidRPr="001037D7">
        <w:rPr>
          <w:b/>
          <w:i w:val="0"/>
          <w:u w:val="none"/>
        </w:rPr>
        <w:t xml:space="preserve">(SCI-1361-11-2011) </w:t>
      </w:r>
    </w:p>
    <w:p w:rsidR="000532D3" w:rsidRPr="001037D7" w:rsidRDefault="000532D3" w:rsidP="00C41FEA">
      <w:pPr>
        <w:pStyle w:val="BodyText3"/>
        <w:ind w:left="567"/>
        <w:rPr>
          <w:b/>
          <w:i w:val="0"/>
          <w:u w:val="none"/>
        </w:rPr>
      </w:pPr>
      <w:r w:rsidRPr="001037D7">
        <w:rPr>
          <w:b/>
          <w:i w:val="0"/>
          <w:u w:val="none"/>
        </w:rPr>
        <w:t>Se toma nota.  Punto de agenda.</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 xml:space="preserve">ECyL-480-11, </w:t>
      </w:r>
      <w:r w:rsidRPr="001037D7">
        <w:rPr>
          <w:i w:val="0"/>
          <w:u w:val="none"/>
        </w:rPr>
        <w:t>Nota recibida en la Secretaría del Consejo Institucional</w:t>
      </w:r>
      <w:r w:rsidRPr="001037D7">
        <w:rPr>
          <w:b/>
          <w:i w:val="0"/>
          <w:u w:val="none"/>
        </w:rPr>
        <w:t xml:space="preserve"> </w:t>
      </w:r>
      <w:r w:rsidRPr="001037D7">
        <w:rPr>
          <w:i w:val="0"/>
          <w:u w:val="none"/>
        </w:rPr>
        <w:t xml:space="preserve">el 23 de noviembre de 2011, suscrita por la Licda. Sonia Villegas Salas, Directora de la Escuela de Ciencias y Letras, dirigido al Ph.D Julio Calvo Alvarado, Presidente del Consejo Institucional, </w:t>
      </w:r>
      <w:r w:rsidRPr="001037D7">
        <w:rPr>
          <w:i w:val="0"/>
        </w:rPr>
        <w:t>en el cual transcribe el acuerdo tomado en la Sesión Extraordinaria ECyL-40-2011 del Consejo de Escuela Ciencias y Letras, celebrada el 15 de noviembre de 2011, donde acuerdan solicitar al Consejo Institucional modificar el artículo 13, de la Sesión No. 2384, del 07 de octubre de 2004.</w:t>
      </w:r>
      <w:r w:rsidRPr="001037D7">
        <w:rPr>
          <w:i w:val="0"/>
          <w:u w:val="none"/>
        </w:rPr>
        <w:t xml:space="preserve">  </w:t>
      </w:r>
      <w:r w:rsidRPr="001037D7">
        <w:rPr>
          <w:b/>
          <w:i w:val="0"/>
          <w:u w:val="none"/>
        </w:rPr>
        <w:t>(SCI-1351-11-2011)</w:t>
      </w:r>
    </w:p>
    <w:p w:rsidR="000532D3" w:rsidRPr="001037D7" w:rsidRDefault="000532D3" w:rsidP="00C41FEA">
      <w:pPr>
        <w:pStyle w:val="BodyText3"/>
        <w:ind w:left="567"/>
        <w:rPr>
          <w:b/>
          <w:i w:val="0"/>
          <w:u w:val="none"/>
        </w:rPr>
      </w:pPr>
      <w:r w:rsidRPr="001037D7">
        <w:rPr>
          <w:b/>
          <w:i w:val="0"/>
          <w:u w:val="none"/>
        </w:rPr>
        <w:t>Se toma nota.  Se  traslada a la Comisión de Asuntos Académicos</w:t>
      </w:r>
    </w:p>
    <w:p w:rsidR="000532D3" w:rsidRPr="001037D7" w:rsidRDefault="000532D3" w:rsidP="00C41FEA">
      <w:pPr>
        <w:pStyle w:val="BodyText3"/>
        <w:numPr>
          <w:ilvl w:val="0"/>
          <w:numId w:val="11"/>
        </w:numPr>
        <w:tabs>
          <w:tab w:val="clear" w:pos="6314"/>
          <w:tab w:val="num" w:pos="567"/>
          <w:tab w:val="num" w:pos="7307"/>
        </w:tabs>
        <w:ind w:left="567" w:hanging="567"/>
        <w:rPr>
          <w:b/>
          <w:i w:val="0"/>
          <w:u w:val="none"/>
        </w:rPr>
      </w:pPr>
      <w:r w:rsidRPr="001037D7">
        <w:rPr>
          <w:b/>
          <w:i w:val="0"/>
          <w:u w:val="none"/>
        </w:rPr>
        <w:t>FEITEC 596-11</w:t>
      </w:r>
      <w:r w:rsidRPr="001037D7">
        <w:rPr>
          <w:i w:val="0"/>
          <w:u w:val="none"/>
        </w:rPr>
        <w:t xml:space="preserve">, Nota con fecha 22 de noviembre de 2011, suscrita por el Sr. Zorem Navarrete, Representante Estudiantil en el Consejo Institucional, dirigida a la Licda. Bertalía Sánchez, Directora Ejecutiva del Consejo Institucional, </w:t>
      </w:r>
      <w:r w:rsidRPr="001037D7">
        <w:rPr>
          <w:i w:val="0"/>
        </w:rPr>
        <w:t>en el la cual justifica ausencia a la Sesión del Consejo Institucional del jueves 24 de noviembre de 2011, en su lugar asistirá el señor Luis Roberto Villalobos</w:t>
      </w:r>
      <w:r w:rsidRPr="001037D7">
        <w:rPr>
          <w:i w:val="0"/>
          <w:u w:val="none"/>
        </w:rPr>
        <w:t xml:space="preserve">.  </w:t>
      </w:r>
      <w:r w:rsidRPr="001037D7">
        <w:rPr>
          <w:b/>
          <w:i w:val="0"/>
          <w:u w:val="none"/>
        </w:rPr>
        <w:t>(SCI-1345-11-2011)</w:t>
      </w:r>
    </w:p>
    <w:p w:rsidR="000532D3" w:rsidRDefault="000532D3" w:rsidP="00C41FEA">
      <w:pPr>
        <w:pStyle w:val="BodyText3"/>
        <w:ind w:left="567"/>
        <w:rPr>
          <w:b/>
          <w:i w:val="0"/>
          <w:u w:val="none"/>
        </w:rPr>
      </w:pPr>
      <w:r w:rsidRPr="001037D7">
        <w:rPr>
          <w:b/>
          <w:i w:val="0"/>
          <w:u w:val="none"/>
        </w:rPr>
        <w:t xml:space="preserve">Se toma nota. </w:t>
      </w:r>
    </w:p>
    <w:p w:rsidR="000532D3" w:rsidRPr="00711D5C" w:rsidRDefault="000532D3" w:rsidP="00C63F69">
      <w:pPr>
        <w:pStyle w:val="BodyText3"/>
        <w:numPr>
          <w:ilvl w:val="0"/>
          <w:numId w:val="11"/>
        </w:numPr>
        <w:tabs>
          <w:tab w:val="clear" w:pos="6314"/>
          <w:tab w:val="num" w:pos="567"/>
          <w:tab w:val="num" w:pos="7307"/>
        </w:tabs>
        <w:ind w:left="567" w:hanging="567"/>
        <w:rPr>
          <w:b/>
          <w:i w:val="0"/>
          <w:u w:val="none"/>
        </w:rPr>
      </w:pPr>
      <w:r w:rsidRPr="00711D5C">
        <w:rPr>
          <w:b/>
          <w:i w:val="0"/>
          <w:u w:val="none"/>
        </w:rPr>
        <w:t>R-11</w:t>
      </w:r>
      <w:r>
        <w:rPr>
          <w:b/>
          <w:i w:val="0"/>
          <w:u w:val="none"/>
        </w:rPr>
        <w:t>63</w:t>
      </w:r>
      <w:r w:rsidRPr="00711D5C">
        <w:rPr>
          <w:b/>
          <w:i w:val="0"/>
          <w:u w:val="none"/>
        </w:rPr>
        <w:t>-2011</w:t>
      </w:r>
      <w:r w:rsidRPr="00711D5C">
        <w:rPr>
          <w:i w:val="0"/>
          <w:u w:val="none"/>
        </w:rPr>
        <w:t xml:space="preserve"> Nota con fecha de recibido </w:t>
      </w:r>
      <w:r>
        <w:rPr>
          <w:i w:val="0"/>
          <w:u w:val="none"/>
        </w:rPr>
        <w:t>24</w:t>
      </w:r>
      <w:r w:rsidRPr="00711D5C">
        <w:rPr>
          <w:i w:val="0"/>
          <w:u w:val="none"/>
        </w:rPr>
        <w:t xml:space="preserve"> de noviembre de 2011,</w:t>
      </w:r>
      <w:r w:rsidRPr="00711D5C">
        <w:rPr>
          <w:i w:val="0"/>
          <w:iCs w:val="0"/>
          <w:u w:val="none"/>
        </w:rPr>
        <w:t xml:space="preserve"> </w:t>
      </w:r>
      <w:r w:rsidRPr="00711D5C">
        <w:rPr>
          <w:i w:val="0"/>
          <w:u w:val="none"/>
        </w:rPr>
        <w:t xml:space="preserve">suscrita por Dr. Julio  Calvo A. Rector, dirigida a </w:t>
      </w:r>
      <w:r>
        <w:rPr>
          <w:i w:val="0"/>
          <w:u w:val="none"/>
        </w:rPr>
        <w:t>señores del Consejo Institucional</w:t>
      </w:r>
      <w:r w:rsidRPr="00711D5C">
        <w:rPr>
          <w:i w:val="0"/>
          <w:u w:val="none"/>
        </w:rPr>
        <w:t xml:space="preserve">, </w:t>
      </w:r>
      <w:r w:rsidRPr="00711D5C">
        <w:rPr>
          <w:i w:val="0"/>
        </w:rPr>
        <w:t xml:space="preserve">en la cual </w:t>
      </w:r>
      <w:r>
        <w:rPr>
          <w:i w:val="0"/>
        </w:rPr>
        <w:t>informa que del 1 al 3 de diciembre del presente año estará participando en el taller de coordinación del proyecto “Grupo de trabajo interdisciplinario para la sostenibilidad del agua en la cuenca del Tempisque, Costa Rica”, el cual se realizará en la ciudad Gainesville, Florida, Estados Unidos, (se adjunta nota de invitación)</w:t>
      </w:r>
      <w:r w:rsidRPr="00711D5C">
        <w:rPr>
          <w:i w:val="0"/>
        </w:rPr>
        <w:t>.</w:t>
      </w:r>
      <w:r>
        <w:rPr>
          <w:i w:val="0"/>
        </w:rPr>
        <w:t xml:space="preserve"> Los tiquetes aéreos ida y regreso a Estados Unidos, así como los gastos de alimentación y hospedaje los cubrirá la National Science Foundation. Así mismo, informa que  el Ing. Luis Paulino Méndez Badilla, Vicerrector de Docencia, le sustituirá en el cargo durante las fechas señaladas</w:t>
      </w:r>
      <w:r w:rsidRPr="00711D5C">
        <w:rPr>
          <w:b/>
          <w:i w:val="0"/>
          <w:u w:val="none"/>
        </w:rPr>
        <w:t xml:space="preserve"> (SCI-13</w:t>
      </w:r>
      <w:r>
        <w:rPr>
          <w:b/>
          <w:i w:val="0"/>
          <w:u w:val="none"/>
        </w:rPr>
        <w:t>62</w:t>
      </w:r>
      <w:r w:rsidRPr="00711D5C">
        <w:rPr>
          <w:b/>
          <w:i w:val="0"/>
          <w:u w:val="none"/>
        </w:rPr>
        <w:t>-11-11)</w:t>
      </w:r>
    </w:p>
    <w:p w:rsidR="000532D3" w:rsidRDefault="000532D3" w:rsidP="00C63F69">
      <w:pPr>
        <w:pStyle w:val="BodyText3"/>
        <w:rPr>
          <w:b/>
          <w:i w:val="0"/>
          <w:u w:val="none"/>
        </w:rPr>
      </w:pPr>
      <w:r w:rsidRPr="00711D5C">
        <w:rPr>
          <w:b/>
          <w:i w:val="0"/>
          <w:u w:val="none"/>
        </w:rPr>
        <w:t xml:space="preserve">Se toma nota. </w:t>
      </w:r>
    </w:p>
    <w:p w:rsidR="000532D3" w:rsidRPr="003108AA" w:rsidRDefault="000532D3" w:rsidP="00C63F69">
      <w:pPr>
        <w:pStyle w:val="BodyText3"/>
        <w:numPr>
          <w:ilvl w:val="0"/>
          <w:numId w:val="11"/>
        </w:numPr>
        <w:tabs>
          <w:tab w:val="clear" w:pos="6314"/>
          <w:tab w:val="num" w:pos="567"/>
          <w:tab w:val="num" w:pos="7307"/>
        </w:tabs>
        <w:ind w:left="567" w:hanging="567"/>
        <w:rPr>
          <w:b/>
          <w:i w:val="0"/>
          <w:u w:val="none"/>
        </w:rPr>
      </w:pPr>
      <w:r w:rsidRPr="003108AA">
        <w:rPr>
          <w:b/>
          <w:i w:val="0"/>
          <w:u w:val="none"/>
        </w:rPr>
        <w:t>VAD-481-2011</w:t>
      </w:r>
      <w:r w:rsidRPr="003108AA">
        <w:rPr>
          <w:i w:val="0"/>
          <w:u w:val="none"/>
        </w:rPr>
        <w:t xml:space="preserve"> Nota con fecha de recibido 24 de noviembre de 2011,</w:t>
      </w:r>
      <w:r w:rsidRPr="003108AA">
        <w:rPr>
          <w:i w:val="0"/>
          <w:iCs w:val="0"/>
          <w:u w:val="none"/>
        </w:rPr>
        <w:t xml:space="preserve"> </w:t>
      </w:r>
      <w:r w:rsidRPr="003108AA">
        <w:rPr>
          <w:i w:val="0"/>
          <w:u w:val="none"/>
        </w:rPr>
        <w:t>suscrita por el MAE. Marcel Hernández Mora, Vicerrector de Administración, dirigida al  Dr</w:t>
      </w:r>
      <w:r>
        <w:rPr>
          <w:i w:val="0"/>
          <w:u w:val="none"/>
        </w:rPr>
        <w:t>. Julio César Calvo A., Rector,</w:t>
      </w:r>
      <w:r w:rsidRPr="003108AA">
        <w:rPr>
          <w:i w:val="0"/>
          <w:u w:val="none"/>
        </w:rPr>
        <w:t xml:space="preserve"> </w:t>
      </w:r>
      <w:r w:rsidRPr="003108AA">
        <w:rPr>
          <w:i w:val="0"/>
        </w:rPr>
        <w:t xml:space="preserve">en la cual remite las observaciones al Presupuesto Extraordinario No.3-2011 </w:t>
      </w:r>
      <w:r w:rsidRPr="003108AA">
        <w:rPr>
          <w:b/>
          <w:i w:val="0"/>
          <w:u w:val="none"/>
        </w:rPr>
        <w:t>(SCI-1363-11-11)</w:t>
      </w:r>
    </w:p>
    <w:p w:rsidR="000532D3" w:rsidRPr="003108AA" w:rsidRDefault="000532D3" w:rsidP="00C63F69">
      <w:pPr>
        <w:pStyle w:val="BodyText3"/>
        <w:rPr>
          <w:b/>
          <w:i w:val="0"/>
          <w:u w:val="none"/>
        </w:rPr>
      </w:pPr>
      <w:r w:rsidRPr="003108AA">
        <w:rPr>
          <w:b/>
          <w:i w:val="0"/>
          <w:u w:val="none"/>
        </w:rPr>
        <w:t xml:space="preserve">Se toma nota. </w:t>
      </w:r>
    </w:p>
    <w:p w:rsidR="000532D3" w:rsidRPr="001037D7" w:rsidRDefault="000532D3" w:rsidP="00570260">
      <w:pPr>
        <w:pStyle w:val="BodyText3"/>
        <w:rPr>
          <w:rFonts w:cs="Arial"/>
          <w:i w:val="0"/>
          <w:u w:val="none"/>
        </w:rPr>
      </w:pPr>
      <w:r w:rsidRPr="001037D7">
        <w:rPr>
          <w:rFonts w:cs="Arial"/>
          <w:i w:val="0"/>
          <w:u w:val="none"/>
        </w:rPr>
        <w:t xml:space="preserve">La señora Bertalía Sánchez da lectura al informe de correspondencia, la cual se direcciona a las diferentes Comisiones, como sigue: </w:t>
      </w:r>
    </w:p>
    <w:p w:rsidR="000532D3" w:rsidRPr="004044F4" w:rsidRDefault="000532D3" w:rsidP="004044F4">
      <w:pPr>
        <w:tabs>
          <w:tab w:val="num" w:pos="567"/>
        </w:tabs>
        <w:jc w:val="both"/>
        <w:rPr>
          <w:rFonts w:ascii="Arial" w:hAnsi="Arial" w:cs="Arial"/>
          <w:b/>
        </w:rPr>
      </w:pPr>
      <w:r w:rsidRPr="004044F4">
        <w:rPr>
          <w:rFonts w:ascii="Arial" w:hAnsi="Arial" w:cs="Arial"/>
          <w:b/>
        </w:rPr>
        <w:t>Punto 2 (VAD-449-2011);</w:t>
      </w:r>
      <w:r w:rsidRPr="004044F4">
        <w:rPr>
          <w:rFonts w:ascii="Arial" w:hAnsi="Arial" w:cs="Arial"/>
        </w:rPr>
        <w:t xml:space="preserve"> en la cual, remite el Informe de Transporte Externo elaborado por la Comisión Especial para el análisis de este tema, en atención al acuerdo tomado por el Consejo Institucional en la Sesión No. 2736, Artículo 12 del 13 de octubre del 2011 </w:t>
      </w:r>
      <w:r w:rsidRPr="004044F4">
        <w:rPr>
          <w:rFonts w:ascii="Arial" w:hAnsi="Arial" w:cs="Arial"/>
          <w:b/>
        </w:rPr>
        <w:t>(SCI-1332-11-11).  Se toma nota en el Seguimiento de la Ejecución de los acuerdos tomados por el C.I. y se traslada a la Comisión de Planificación y Administración.</w:t>
      </w:r>
    </w:p>
    <w:p w:rsidR="000532D3" w:rsidRPr="0013598E" w:rsidRDefault="000532D3" w:rsidP="004044F4">
      <w:pPr>
        <w:tabs>
          <w:tab w:val="num" w:pos="567"/>
        </w:tabs>
        <w:jc w:val="both"/>
        <w:rPr>
          <w:rFonts w:ascii="Arial" w:hAnsi="Arial" w:cs="Arial"/>
        </w:rPr>
      </w:pPr>
      <w:r w:rsidRPr="004044F4">
        <w:rPr>
          <w:rFonts w:ascii="Arial" w:hAnsi="Arial" w:cs="Arial"/>
        </w:rPr>
        <w:t>El señor Erick</w:t>
      </w:r>
      <w:r>
        <w:rPr>
          <w:rFonts w:ascii="Arial" w:hAnsi="Arial" w:cs="Arial"/>
        </w:rPr>
        <w:t xml:space="preserve"> Sandoval</w:t>
      </w:r>
      <w:r w:rsidRPr="004044F4">
        <w:rPr>
          <w:rFonts w:ascii="Arial" w:hAnsi="Arial" w:cs="Arial"/>
        </w:rPr>
        <w:t xml:space="preserve"> comenta que dentro del informe se presentaron dos propuesta</w:t>
      </w:r>
      <w:r>
        <w:rPr>
          <w:rFonts w:ascii="Arial" w:hAnsi="Arial" w:cs="Arial"/>
        </w:rPr>
        <w:t>s</w:t>
      </w:r>
      <w:r w:rsidRPr="004044F4">
        <w:rPr>
          <w:rFonts w:ascii="Arial" w:hAnsi="Arial" w:cs="Arial"/>
        </w:rPr>
        <w:t>, una de ellas es crear una Comisión que evalúe el Sistema, existen dos etapas de transición en cuanto a la firma de contratos</w:t>
      </w:r>
      <w:r>
        <w:rPr>
          <w:rFonts w:ascii="Arial" w:hAnsi="Arial" w:cs="Arial"/>
        </w:rPr>
        <w:t xml:space="preserve"> de transportes</w:t>
      </w:r>
      <w:r w:rsidRPr="004044F4">
        <w:rPr>
          <w:rFonts w:ascii="Arial" w:hAnsi="Arial" w:cs="Arial"/>
        </w:rPr>
        <w:t xml:space="preserve"> de la Federación</w:t>
      </w:r>
      <w:r w:rsidRPr="00637447">
        <w:rPr>
          <w:rFonts w:ascii="Arial" w:hAnsi="Arial" w:cs="Arial"/>
        </w:rPr>
        <w:t xml:space="preserve"> </w:t>
      </w:r>
      <w:r w:rsidRPr="004044F4">
        <w:rPr>
          <w:rFonts w:ascii="Arial" w:hAnsi="Arial" w:cs="Arial"/>
        </w:rPr>
        <w:t xml:space="preserve"> </w:t>
      </w:r>
      <w:r>
        <w:rPr>
          <w:rFonts w:ascii="Arial" w:hAnsi="Arial" w:cs="Arial"/>
        </w:rPr>
        <w:t xml:space="preserve">y la </w:t>
      </w:r>
      <w:r w:rsidRPr="004044F4">
        <w:rPr>
          <w:rFonts w:ascii="Arial" w:hAnsi="Arial" w:cs="Arial"/>
        </w:rPr>
        <w:t xml:space="preserve"> Administración.  Consulta </w:t>
      </w:r>
      <w:r>
        <w:rPr>
          <w:rFonts w:ascii="Arial" w:hAnsi="Arial" w:cs="Arial"/>
        </w:rPr>
        <w:t xml:space="preserve">si el </w:t>
      </w:r>
      <w:r w:rsidRPr="004044F4">
        <w:rPr>
          <w:rFonts w:ascii="Arial" w:hAnsi="Arial" w:cs="Arial"/>
        </w:rPr>
        <w:t xml:space="preserve"> informe, se pasará a la Presidencia o será delegado a </w:t>
      </w:r>
      <w:r>
        <w:rPr>
          <w:rFonts w:ascii="Arial" w:hAnsi="Arial" w:cs="Arial"/>
        </w:rPr>
        <w:t>alguna Comisión Permanente.  E</w:t>
      </w:r>
      <w:r w:rsidRPr="004044F4">
        <w:rPr>
          <w:rFonts w:ascii="Arial" w:hAnsi="Arial" w:cs="Arial"/>
        </w:rPr>
        <w:t xml:space="preserve">spera se eleve en la próxima sesión </w:t>
      </w:r>
      <w:r>
        <w:rPr>
          <w:rFonts w:ascii="Arial" w:hAnsi="Arial" w:cs="Arial"/>
        </w:rPr>
        <w:t>dado</w:t>
      </w:r>
      <w:r w:rsidRPr="004044F4">
        <w:rPr>
          <w:rFonts w:ascii="Arial" w:hAnsi="Arial" w:cs="Arial"/>
        </w:rPr>
        <w:t xml:space="preserve"> que se debe dictaminar con tiempo, con el fin de obtener una respuesta para el primer semestre del año 2012, </w:t>
      </w:r>
      <w:r>
        <w:rPr>
          <w:rFonts w:ascii="Arial" w:hAnsi="Arial" w:cs="Arial"/>
        </w:rPr>
        <w:t xml:space="preserve">y </w:t>
      </w:r>
      <w:r w:rsidRPr="004044F4">
        <w:rPr>
          <w:rFonts w:ascii="Arial" w:hAnsi="Arial" w:cs="Arial"/>
        </w:rPr>
        <w:t xml:space="preserve">se debe </w:t>
      </w:r>
      <w:r>
        <w:rPr>
          <w:rFonts w:ascii="Arial" w:hAnsi="Arial" w:cs="Arial"/>
        </w:rPr>
        <w:t>comenzar</w:t>
      </w:r>
      <w:r w:rsidRPr="004044F4">
        <w:rPr>
          <w:rFonts w:ascii="Arial" w:hAnsi="Arial" w:cs="Arial"/>
        </w:rPr>
        <w:t xml:space="preserve"> a trabajar lo </w:t>
      </w:r>
      <w:r>
        <w:rPr>
          <w:rFonts w:ascii="Arial" w:hAnsi="Arial" w:cs="Arial"/>
        </w:rPr>
        <w:t>más pronto</w:t>
      </w:r>
      <w:r w:rsidRPr="004044F4">
        <w:rPr>
          <w:rFonts w:ascii="Arial" w:hAnsi="Arial" w:cs="Arial"/>
        </w:rPr>
        <w:t xml:space="preserve"> </w:t>
      </w:r>
      <w:r w:rsidRPr="0013598E">
        <w:rPr>
          <w:rFonts w:ascii="Arial" w:hAnsi="Arial" w:cs="Arial"/>
        </w:rPr>
        <w:t>posible</w:t>
      </w:r>
      <w:r>
        <w:rPr>
          <w:rFonts w:ascii="Arial" w:hAnsi="Arial" w:cs="Arial"/>
        </w:rPr>
        <w:t xml:space="preserve"> en este tema.</w:t>
      </w:r>
    </w:p>
    <w:p w:rsidR="000532D3" w:rsidRPr="0013598E" w:rsidRDefault="000532D3" w:rsidP="004044F4">
      <w:pPr>
        <w:tabs>
          <w:tab w:val="num" w:pos="567"/>
        </w:tabs>
        <w:jc w:val="both"/>
        <w:rPr>
          <w:rFonts w:ascii="Arial" w:hAnsi="Arial" w:cs="Arial"/>
        </w:rPr>
      </w:pPr>
      <w:r w:rsidRPr="0013598E">
        <w:rPr>
          <w:rFonts w:ascii="Arial" w:hAnsi="Arial" w:cs="Arial"/>
        </w:rPr>
        <w:t xml:space="preserve">La señora Bertalía Sánchez expresa que se </w:t>
      </w:r>
      <w:r>
        <w:rPr>
          <w:rFonts w:ascii="Arial" w:hAnsi="Arial" w:cs="Arial"/>
        </w:rPr>
        <w:t xml:space="preserve">traslada </w:t>
      </w:r>
      <w:r w:rsidRPr="0013598E">
        <w:rPr>
          <w:rFonts w:ascii="Arial" w:hAnsi="Arial" w:cs="Arial"/>
        </w:rPr>
        <w:t xml:space="preserve">a la Comisión de Planificación para que lo incluyan como punto de agenda </w:t>
      </w:r>
      <w:r>
        <w:rPr>
          <w:rFonts w:ascii="Arial" w:hAnsi="Arial" w:cs="Arial"/>
        </w:rPr>
        <w:t>en su agenda</w:t>
      </w:r>
      <w:r w:rsidRPr="0013598E">
        <w:rPr>
          <w:rFonts w:ascii="Arial" w:hAnsi="Arial" w:cs="Arial"/>
        </w:rPr>
        <w:t>.</w:t>
      </w:r>
    </w:p>
    <w:p w:rsidR="000532D3" w:rsidRPr="0013598E" w:rsidRDefault="000532D3" w:rsidP="004044F4">
      <w:pPr>
        <w:tabs>
          <w:tab w:val="num" w:pos="567"/>
        </w:tabs>
        <w:jc w:val="both"/>
        <w:rPr>
          <w:rFonts w:ascii="Arial" w:hAnsi="Arial" w:cs="Arial"/>
          <w:b/>
        </w:rPr>
      </w:pPr>
      <w:r w:rsidRPr="0013598E">
        <w:rPr>
          <w:rFonts w:ascii="Arial" w:hAnsi="Arial" w:cs="Arial"/>
          <w:b/>
        </w:rPr>
        <w:t>Punto 3 (DAIR-453-2011);</w:t>
      </w:r>
      <w:r w:rsidRPr="0013598E">
        <w:rPr>
          <w:rFonts w:ascii="Arial" w:hAnsi="Arial" w:cs="Arial"/>
        </w:rPr>
        <w:t xml:space="preserve"> en la cual remite el acuerdo tomado en la Sesión No. 272-11, del Directorio de la Asamblea Institucional Representativa, y que dice: “Solicitar a la Presidencia del Consejo Institucional que proceda definir si los medios electrofónicos Institucionales son de carácter oficial para la divulgación de los diferentes comunicados del Directorio de la AIR y así cumplir con el inciso f, Artículo 117 del Reglamento de la AIR” </w:t>
      </w:r>
      <w:r w:rsidRPr="0013598E">
        <w:rPr>
          <w:rFonts w:ascii="Arial" w:hAnsi="Arial" w:cs="Arial"/>
          <w:b/>
        </w:rPr>
        <w:t>(SCI-1313-11-11).  Se toma nota.  La Presidencia dará respuesta a la solicitud.</w:t>
      </w:r>
    </w:p>
    <w:p w:rsidR="000532D3" w:rsidRPr="0013598E" w:rsidRDefault="000532D3" w:rsidP="004044F4">
      <w:pPr>
        <w:tabs>
          <w:tab w:val="num" w:pos="567"/>
        </w:tabs>
        <w:jc w:val="both"/>
        <w:rPr>
          <w:rFonts w:ascii="Arial" w:hAnsi="Arial" w:cs="Arial"/>
        </w:rPr>
      </w:pPr>
      <w:r w:rsidRPr="0013598E">
        <w:rPr>
          <w:rFonts w:ascii="Arial" w:hAnsi="Arial" w:cs="Arial"/>
        </w:rPr>
        <w:t xml:space="preserve">La señora Nancy Hidalgo </w:t>
      </w:r>
      <w:r>
        <w:rPr>
          <w:rFonts w:ascii="Arial" w:hAnsi="Arial" w:cs="Arial"/>
        </w:rPr>
        <w:t xml:space="preserve">aclara </w:t>
      </w:r>
      <w:r w:rsidRPr="0013598E">
        <w:rPr>
          <w:rFonts w:ascii="Arial" w:hAnsi="Arial" w:cs="Arial"/>
        </w:rPr>
        <w:t>que el Reglamento</w:t>
      </w:r>
      <w:r>
        <w:rPr>
          <w:rFonts w:ascii="Arial" w:hAnsi="Arial" w:cs="Arial"/>
        </w:rPr>
        <w:t xml:space="preserve"> que citan </w:t>
      </w:r>
      <w:r w:rsidRPr="0013598E">
        <w:rPr>
          <w:rFonts w:ascii="Arial" w:hAnsi="Arial" w:cs="Arial"/>
        </w:rPr>
        <w:t xml:space="preserve"> se refiere al Directorio y no a</w:t>
      </w:r>
      <w:r>
        <w:rPr>
          <w:rFonts w:ascii="Arial" w:hAnsi="Arial" w:cs="Arial"/>
        </w:rPr>
        <w:t>l Reglamento de</w:t>
      </w:r>
      <w:r w:rsidRPr="0013598E">
        <w:rPr>
          <w:rFonts w:ascii="Arial" w:hAnsi="Arial" w:cs="Arial"/>
        </w:rPr>
        <w:t xml:space="preserve"> la  Asamblea, </w:t>
      </w:r>
      <w:r>
        <w:rPr>
          <w:rFonts w:ascii="Arial" w:hAnsi="Arial" w:cs="Arial"/>
        </w:rPr>
        <w:t>y</w:t>
      </w:r>
      <w:r w:rsidRPr="0013598E">
        <w:rPr>
          <w:rFonts w:ascii="Arial" w:hAnsi="Arial" w:cs="Arial"/>
        </w:rPr>
        <w:t xml:space="preserve"> lo que es un órgano superior a este Consejo es la Asamblea, y  ésta tiene definido que esos medios son oficiales y eso está claramente definido en el Reglamento, </w:t>
      </w:r>
      <w:r>
        <w:rPr>
          <w:rFonts w:ascii="Arial" w:hAnsi="Arial" w:cs="Arial"/>
        </w:rPr>
        <w:t>en este caso están consultando por e</w:t>
      </w:r>
      <w:r w:rsidRPr="0013598E">
        <w:rPr>
          <w:rFonts w:ascii="Arial" w:hAnsi="Arial" w:cs="Arial"/>
        </w:rPr>
        <w:t>l Directorio y éste tiene un Reglamento al que deberían apegarse, por lo que</w:t>
      </w:r>
      <w:r>
        <w:rPr>
          <w:rFonts w:ascii="Arial" w:hAnsi="Arial" w:cs="Arial"/>
        </w:rPr>
        <w:t>,</w:t>
      </w:r>
      <w:r w:rsidRPr="0013598E">
        <w:rPr>
          <w:rFonts w:ascii="Arial" w:hAnsi="Arial" w:cs="Arial"/>
        </w:rPr>
        <w:t xml:space="preserve"> considera que lo más sano es que el señor Julio Calvo dé respuesta y se refiera al uso de Reglamento de cada instancia.</w:t>
      </w:r>
    </w:p>
    <w:p w:rsidR="000532D3" w:rsidRPr="0013598E" w:rsidRDefault="000532D3" w:rsidP="004044F4">
      <w:pPr>
        <w:tabs>
          <w:tab w:val="num" w:pos="567"/>
        </w:tabs>
        <w:jc w:val="both"/>
        <w:rPr>
          <w:rFonts w:ascii="Arial" w:hAnsi="Arial" w:cs="Arial"/>
          <w:b/>
        </w:rPr>
      </w:pPr>
      <w:r w:rsidRPr="0013598E">
        <w:rPr>
          <w:rFonts w:ascii="Arial" w:hAnsi="Arial" w:cs="Arial"/>
          <w:b/>
        </w:rPr>
        <w:t>Punto 4 (SIN REFERENCIA-2011);</w:t>
      </w:r>
      <w:r w:rsidRPr="0013598E">
        <w:rPr>
          <w:rFonts w:ascii="Arial" w:hAnsi="Arial" w:cs="Arial"/>
        </w:rPr>
        <w:t xml:space="preserve"> Nota con fecha de recibido 21 de noviembre del 2011,</w:t>
      </w:r>
      <w:r w:rsidRPr="0013598E">
        <w:rPr>
          <w:rFonts w:ascii="Arial" w:hAnsi="Arial" w:cs="Arial"/>
          <w:iCs/>
        </w:rPr>
        <w:t xml:space="preserve"> </w:t>
      </w:r>
      <w:r w:rsidRPr="0013598E">
        <w:rPr>
          <w:rFonts w:ascii="Arial" w:hAnsi="Arial" w:cs="Arial"/>
        </w:rPr>
        <w:t xml:space="preserve">suscrita por la Lida. Maureen Reid,  dirigida al Dr. Julio Calvo Alvarado, Presidente Consejo Institucional, en la que solicita se sirva otorgarle permiso sin goce de salario, del periodo comprendido entre el 16 de enero al 16 de abril del 2012, prorrogable mediante nueva gestión posterior a la siguiente por tres meses más, que realizará en el momento oportuno para ello, con la finalidad de desempeñarse como Representante del Ministerio Público en calidad de Fiscal de la República, órgano adscrito a uno de los tres Supremos Poderes de la República, sea el Poder Judicial y lograr estabilidad definitiva dentro del mismo </w:t>
      </w:r>
      <w:r>
        <w:rPr>
          <w:rFonts w:ascii="Arial" w:hAnsi="Arial" w:cs="Arial"/>
          <w:b/>
        </w:rPr>
        <w:t xml:space="preserve">(SCI-1341-11-11). </w:t>
      </w:r>
      <w:r w:rsidRPr="0013598E">
        <w:rPr>
          <w:rFonts w:ascii="Arial" w:hAnsi="Arial" w:cs="Arial"/>
          <w:b/>
        </w:rPr>
        <w:t xml:space="preserve">Se toma nota. Se traslada para la próxima </w:t>
      </w:r>
      <w:r>
        <w:rPr>
          <w:rFonts w:ascii="Arial" w:hAnsi="Arial" w:cs="Arial"/>
          <w:b/>
        </w:rPr>
        <w:t>sesión.</w:t>
      </w:r>
    </w:p>
    <w:p w:rsidR="000532D3" w:rsidRDefault="000532D3" w:rsidP="004044F4">
      <w:pPr>
        <w:tabs>
          <w:tab w:val="num" w:pos="567"/>
        </w:tabs>
        <w:jc w:val="both"/>
        <w:rPr>
          <w:rFonts w:ascii="Arial" w:hAnsi="Arial" w:cs="Arial"/>
        </w:rPr>
      </w:pPr>
      <w:r w:rsidRPr="0013598E">
        <w:rPr>
          <w:rFonts w:ascii="Arial" w:hAnsi="Arial" w:cs="Arial"/>
        </w:rPr>
        <w:t>El Consejo Institucional dará el aval mediante una propuesta que será pr</w:t>
      </w:r>
      <w:r>
        <w:rPr>
          <w:rFonts w:ascii="Arial" w:hAnsi="Arial" w:cs="Arial"/>
        </w:rPr>
        <w:t xml:space="preserve">esentada el próximo jueves para delegarle al Rector  </w:t>
      </w:r>
      <w:r w:rsidRPr="0013598E">
        <w:rPr>
          <w:rFonts w:ascii="Arial" w:hAnsi="Arial" w:cs="Arial"/>
        </w:rPr>
        <w:t>otorgar el permiso</w:t>
      </w:r>
      <w:r>
        <w:rPr>
          <w:rFonts w:ascii="Arial" w:hAnsi="Arial" w:cs="Arial"/>
        </w:rPr>
        <w:t xml:space="preserve"> sin goce de salario a  señora Reid.</w:t>
      </w:r>
      <w:r w:rsidRPr="0013598E">
        <w:rPr>
          <w:rFonts w:ascii="Arial" w:hAnsi="Arial" w:cs="Arial"/>
        </w:rPr>
        <w:t xml:space="preserve"> </w:t>
      </w:r>
    </w:p>
    <w:p w:rsidR="000532D3" w:rsidRPr="0013598E" w:rsidRDefault="000532D3" w:rsidP="004044F4">
      <w:pPr>
        <w:tabs>
          <w:tab w:val="num" w:pos="567"/>
        </w:tabs>
        <w:jc w:val="both"/>
        <w:rPr>
          <w:rFonts w:ascii="Arial" w:hAnsi="Arial" w:cs="Arial"/>
        </w:rPr>
      </w:pPr>
      <w:r w:rsidRPr="0013598E">
        <w:rPr>
          <w:rFonts w:ascii="Arial" w:hAnsi="Arial" w:cs="Arial"/>
          <w:b/>
        </w:rPr>
        <w:t>Punto 10 (CORREO ELECTRÓNICO);</w:t>
      </w:r>
      <w:r w:rsidRPr="0013598E">
        <w:rPr>
          <w:rFonts w:ascii="Arial" w:hAnsi="Arial" w:cs="Arial"/>
        </w:rPr>
        <w:t xml:space="preserve"> en la cual para lo que corresponda y con instrucciones del señor Diputado Walter Céspedes Salazar, Presidente de la Comisión Permanente de Asuntos Agropecuarios, le comunica que este órgano legislativo acordó consultar el criterio de esta institución sobre el proyecto: “Ley de Creación de la Oficina Nacional del Frijol, expediente No. 18.168,  Respetuosamente solicitan responder esta consulta en el plazo de ocho días hábiles que establece el artículo 157 del Reglamento de la Asamblea Legislativa. Si transcurrido ese plazo no se recibiere respuesta, se tendrá por entendido que esa institución no tiene objeción que hacer al proyecto </w:t>
      </w:r>
      <w:r w:rsidRPr="0013598E">
        <w:rPr>
          <w:rFonts w:ascii="Arial" w:hAnsi="Arial" w:cs="Arial"/>
          <w:b/>
          <w:iCs/>
        </w:rPr>
        <w:t>(SCI-1320-11-11).  Se toma nota.  Se traslada a la Escuela de Agronomía, a la Escuela de Agronegocios y a la Escuela de Agrícola.</w:t>
      </w:r>
    </w:p>
    <w:p w:rsidR="000532D3" w:rsidRPr="0013598E" w:rsidRDefault="000532D3" w:rsidP="004044F4">
      <w:pPr>
        <w:tabs>
          <w:tab w:val="num" w:pos="567"/>
        </w:tabs>
        <w:jc w:val="both"/>
        <w:rPr>
          <w:rFonts w:ascii="Arial" w:hAnsi="Arial" w:cs="Arial"/>
          <w:b/>
          <w:iCs/>
        </w:rPr>
      </w:pPr>
      <w:r w:rsidRPr="0013598E">
        <w:rPr>
          <w:rFonts w:ascii="Arial" w:hAnsi="Arial" w:cs="Arial"/>
          <w:b/>
        </w:rPr>
        <w:t>Punto 11 (CORREO ELECTRÓNICO);</w:t>
      </w:r>
      <w:r w:rsidRPr="0013598E">
        <w:rPr>
          <w:rFonts w:ascii="Arial" w:hAnsi="Arial" w:cs="Arial"/>
        </w:rPr>
        <w:t xml:space="preserve"> en la cual para lo que corresponda y con instrucciones del señor Diputado Claudio Monge Pereira, Presidente de la Comisión Permanente Especial de Ambiente, le comunica que este órgano legislativo acordó consultar el criterio de esta institución sobre el proyecto: “Ley para garantizar la Consolidación, el Mantenimiento y el Financiamiento Permanente de los Parques Nacionales (Reforma del Artículo 2 de La Ley No. 8694 del 27 de marzo de 2099), expediente No. 18.251, publicado en el alcance No. 79 a la Gaceta No. 8694 del 27 de marzo de 2009), expediente No. 18.251. Respetuosamente se le solicita responder esta consulta en el plazo de ocho días hábiles que establece el artículo 157 del Reglamento de la Asamblea Legislativa. Si transcurrido ese plazo no se recibiere respuesta, se tendrá por entendido que esa institución no tiene objeción que hacer al proyecto </w:t>
      </w:r>
      <w:r w:rsidRPr="0013598E">
        <w:rPr>
          <w:rFonts w:ascii="Arial" w:hAnsi="Arial" w:cs="Arial"/>
          <w:b/>
          <w:iCs/>
        </w:rPr>
        <w:t>(SCI-1333-11-11).  Se toma nota.  Se traslada a la Escuela de Ingeniería Forestal y a la Escuela de Biología.</w:t>
      </w:r>
    </w:p>
    <w:p w:rsidR="000532D3" w:rsidRPr="0013598E" w:rsidRDefault="000532D3" w:rsidP="004044F4">
      <w:pPr>
        <w:tabs>
          <w:tab w:val="num" w:pos="567"/>
        </w:tabs>
        <w:jc w:val="both"/>
        <w:rPr>
          <w:rFonts w:ascii="Arial" w:hAnsi="Arial" w:cs="Arial"/>
          <w:b/>
        </w:rPr>
      </w:pPr>
      <w:r w:rsidRPr="0013598E">
        <w:rPr>
          <w:rFonts w:ascii="Arial" w:hAnsi="Arial" w:cs="Arial"/>
          <w:b/>
          <w:iCs/>
        </w:rPr>
        <w:t>Punto 13 (AED-581-2011);</w:t>
      </w:r>
      <w:r w:rsidRPr="0013598E">
        <w:rPr>
          <w:rFonts w:ascii="Arial" w:hAnsi="Arial" w:cs="Arial"/>
          <w:iCs/>
        </w:rPr>
        <w:t xml:space="preserve"> en la cual solicita prórroga hasta el 30 de noviembre 2011, para la entrega del estudio de la propuesta revisada por la Comisión de Vinculación Externa Remunerada del Consejo Institucional, sobre el FAP </w:t>
      </w:r>
      <w:r w:rsidRPr="0013598E">
        <w:rPr>
          <w:rFonts w:ascii="Arial" w:hAnsi="Arial" w:cs="Arial"/>
          <w:b/>
        </w:rPr>
        <w:t>(SCI-1329-11-11).  Se toma nota en el Seguimiento de la Ejecución de los acuerdos tomados por el C.I. y se traslada a la Comisión de Vinculación para lo correspondiente.</w:t>
      </w:r>
    </w:p>
    <w:p w:rsidR="000532D3" w:rsidRPr="0013598E" w:rsidRDefault="000532D3" w:rsidP="004044F4">
      <w:pPr>
        <w:tabs>
          <w:tab w:val="num" w:pos="567"/>
        </w:tabs>
        <w:jc w:val="both"/>
        <w:rPr>
          <w:rFonts w:ascii="Arial" w:hAnsi="Arial" w:cs="Arial"/>
          <w:b/>
        </w:rPr>
      </w:pPr>
      <w:r w:rsidRPr="0013598E">
        <w:rPr>
          <w:rFonts w:ascii="Arial" w:hAnsi="Arial" w:cs="Arial"/>
          <w:b/>
        </w:rPr>
        <w:t xml:space="preserve">Punto 28 (ECyL-480-11); </w:t>
      </w:r>
      <w:r w:rsidRPr="0013598E">
        <w:rPr>
          <w:rFonts w:ascii="Arial" w:hAnsi="Arial" w:cs="Arial"/>
        </w:rPr>
        <w:t xml:space="preserve">en el cual transcribe el acuerdo tomado en la Sesión Extraordinaria ECyL-40-2011 del Consejo de Escuela Ciencias y Letras, celebrada el 15 de noviembre de 2011, donde acuerdan solicitar al Consejo Institucional modificar el artículo 13, de la Sesión No. 2384, del 07 de octubre de 2004.  </w:t>
      </w:r>
      <w:r w:rsidRPr="0013598E">
        <w:rPr>
          <w:rFonts w:ascii="Arial" w:hAnsi="Arial" w:cs="Arial"/>
          <w:b/>
        </w:rPr>
        <w:t>(SCI-1351-11-2011).  Se toma nota.  Se traslada a la Comisión de Asuntos Académicos.</w:t>
      </w:r>
    </w:p>
    <w:p w:rsidR="000532D3" w:rsidRPr="0013598E" w:rsidRDefault="000532D3" w:rsidP="006108D4">
      <w:pPr>
        <w:widowControl w:val="0"/>
        <w:ind w:left="436"/>
        <w:jc w:val="center"/>
        <w:outlineLvl w:val="6"/>
        <w:rPr>
          <w:rFonts w:ascii="Arial" w:hAnsi="Arial" w:cs="Arial"/>
          <w:b/>
        </w:rPr>
      </w:pPr>
      <w:r w:rsidRPr="0013598E">
        <w:rPr>
          <w:rFonts w:ascii="Arial" w:hAnsi="Arial" w:cs="Arial"/>
          <w:b/>
        </w:rPr>
        <w:t xml:space="preserve">CAPITULO ASUNTOS DE RECTORIA </w:t>
      </w:r>
    </w:p>
    <w:p w:rsidR="000532D3" w:rsidRPr="0013598E" w:rsidRDefault="000532D3" w:rsidP="00CD798A">
      <w:pPr>
        <w:pStyle w:val="Fuentedeprrafopredet"/>
        <w:ind w:left="1631" w:hanging="1631"/>
        <w:jc w:val="both"/>
        <w:rPr>
          <w:rFonts w:ascii="Arial" w:hAnsi="Arial"/>
          <w:b/>
          <w:sz w:val="24"/>
          <w:szCs w:val="24"/>
        </w:rPr>
      </w:pPr>
      <w:r w:rsidRPr="0013598E">
        <w:rPr>
          <w:rFonts w:ascii="Arial" w:hAnsi="Arial"/>
          <w:b/>
          <w:sz w:val="24"/>
          <w:szCs w:val="24"/>
        </w:rPr>
        <w:t>ARTÍCULO 4.</w:t>
      </w:r>
      <w:r w:rsidRPr="0013598E">
        <w:rPr>
          <w:rFonts w:ascii="Arial" w:hAnsi="Arial"/>
          <w:b/>
          <w:sz w:val="24"/>
          <w:szCs w:val="24"/>
        </w:rPr>
        <w:tab/>
        <w:t>Informes de Rectoría</w:t>
      </w:r>
    </w:p>
    <w:p w:rsidR="000532D3" w:rsidRPr="0013598E" w:rsidRDefault="000532D3" w:rsidP="00086440">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sz w:val="24"/>
          <w:szCs w:val="24"/>
          <w:lang w:val="es-ES_tradnl"/>
        </w:rPr>
        <w:t>El señor Julio Calvo Alvarado, Rector y Presidente del Consejo Institucional, presenta un informe de las actividades realizadas durante la semana del 17 de noviembre al 23 de noviembre del 2011, detalladas de la siguiente manera:</w:t>
      </w:r>
    </w:p>
    <w:p w:rsidR="000532D3" w:rsidRPr="0013598E" w:rsidRDefault="000532D3" w:rsidP="000D0E39">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b/>
          <w:sz w:val="24"/>
          <w:szCs w:val="24"/>
          <w:lang w:val="es-ES_tradnl"/>
        </w:rPr>
        <w:t>Presentación del Informe Estado de la Nación</w:t>
      </w:r>
      <w:r w:rsidRPr="0013598E">
        <w:rPr>
          <w:rFonts w:ascii="Arial" w:hAnsi="Arial" w:cs="Arial"/>
          <w:sz w:val="24"/>
          <w:szCs w:val="24"/>
          <w:lang w:val="es-ES_tradnl"/>
        </w:rPr>
        <w:t>: El señor Julio Calvo informa que el martes 22 de noviembre asistió a la presentación del Informe No. 17 del Estado de la Nación.</w:t>
      </w:r>
      <w:r>
        <w:rPr>
          <w:rFonts w:ascii="Arial" w:hAnsi="Arial" w:cs="Arial"/>
          <w:sz w:val="24"/>
          <w:szCs w:val="24"/>
          <w:lang w:val="es-ES_tradnl"/>
        </w:rPr>
        <w:t>, En CONARE.</w:t>
      </w:r>
    </w:p>
    <w:p w:rsidR="000532D3" w:rsidRPr="0013598E" w:rsidRDefault="000532D3" w:rsidP="000D0E39">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b/>
          <w:sz w:val="24"/>
          <w:szCs w:val="24"/>
          <w:lang w:val="es-ES_tradnl"/>
        </w:rPr>
        <w:t>Acto de 35 Aniversario de la Sede de San Carlos</w:t>
      </w:r>
      <w:r w:rsidRPr="0013598E">
        <w:rPr>
          <w:rFonts w:ascii="Arial" w:hAnsi="Arial" w:cs="Arial"/>
          <w:sz w:val="24"/>
          <w:szCs w:val="24"/>
          <w:lang w:val="es-ES_tradnl"/>
        </w:rPr>
        <w:t>:  El señor Julio Calvo informa que el jueves 17 de noviembre participó en compañía de los integrantes del Consejo Institucional,  al Acto del 35 Aniversario de la Sede de San Carlos.</w:t>
      </w:r>
    </w:p>
    <w:p w:rsidR="000532D3" w:rsidRPr="0013598E" w:rsidRDefault="000532D3" w:rsidP="000D0E39">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b/>
          <w:sz w:val="24"/>
          <w:szCs w:val="24"/>
          <w:lang w:val="es-ES_tradnl"/>
        </w:rPr>
        <w:t>Reunión con Junta Directiva de ASETEC</w:t>
      </w:r>
      <w:r w:rsidRPr="0013598E">
        <w:rPr>
          <w:rFonts w:ascii="Arial" w:hAnsi="Arial" w:cs="Arial"/>
          <w:sz w:val="24"/>
          <w:szCs w:val="24"/>
          <w:lang w:val="es-ES_tradnl"/>
        </w:rPr>
        <w:t xml:space="preserve">: El señor Julio Calvo informa que el lunes 14 de noviembre, se reunió con personeros de la ASETEC, quienes  manifestaron la intención  de  ampliar el Gimnasio,  de acuerdo al área aprobada por el Consejo Institucional.  Comenta que  actualmente el Gimnasio tiene una planta 630 metros.  La Administración manifestó la preocupación en cuanto al espacio  de los parqueos y al tema del manejo de tránsito en esa zona, por lo que quedaron en un impasse.  </w:t>
      </w:r>
    </w:p>
    <w:p w:rsidR="000532D3" w:rsidRPr="000D0E39" w:rsidRDefault="000532D3" w:rsidP="000D0E39">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b/>
          <w:sz w:val="24"/>
          <w:szCs w:val="24"/>
          <w:lang w:val="es-ES_tradnl"/>
        </w:rPr>
        <w:t>Participación del Rector en Proyecto de Investigación en el Estado de Florida</w:t>
      </w:r>
      <w:r w:rsidRPr="0013598E">
        <w:rPr>
          <w:rFonts w:ascii="Arial" w:hAnsi="Arial" w:cs="Arial"/>
          <w:sz w:val="24"/>
          <w:szCs w:val="24"/>
          <w:lang w:val="es-ES_tradnl"/>
        </w:rPr>
        <w:t>: El señor Julio Calvo indica que el jueves 01 de diciembre asisti</w:t>
      </w:r>
      <w:r>
        <w:rPr>
          <w:rFonts w:ascii="Arial" w:hAnsi="Arial" w:cs="Arial"/>
          <w:sz w:val="24"/>
          <w:szCs w:val="24"/>
          <w:lang w:val="es-ES_tradnl"/>
        </w:rPr>
        <w:t>rá</w:t>
      </w:r>
      <w:r w:rsidRPr="0013598E">
        <w:rPr>
          <w:rFonts w:ascii="Arial" w:hAnsi="Arial" w:cs="Arial"/>
          <w:sz w:val="24"/>
          <w:szCs w:val="24"/>
          <w:lang w:val="es-ES_tradnl"/>
        </w:rPr>
        <w:t xml:space="preserve"> a la Sesión del Consejo Institucional; no obstante, en horas de la tarde viajará al Estado de Florida.  Regresará al país el sábado 03 o el día domingo </w:t>
      </w:r>
      <w:r>
        <w:rPr>
          <w:rFonts w:ascii="Arial" w:hAnsi="Arial" w:cs="Arial"/>
          <w:sz w:val="24"/>
          <w:szCs w:val="24"/>
          <w:lang w:val="es-ES_tradnl"/>
        </w:rPr>
        <w:t xml:space="preserve">04 </w:t>
      </w:r>
      <w:r w:rsidRPr="0013598E">
        <w:rPr>
          <w:rFonts w:ascii="Arial" w:hAnsi="Arial" w:cs="Arial"/>
          <w:sz w:val="24"/>
          <w:szCs w:val="24"/>
          <w:lang w:val="es-ES_tradnl"/>
        </w:rPr>
        <w:t>de diciembre.  Informa que  asistirá a un Taller muy importante para un proyecto de investigación en el cual el ITCR participa</w:t>
      </w:r>
      <w:r>
        <w:rPr>
          <w:rFonts w:ascii="Arial" w:hAnsi="Arial" w:cs="Arial"/>
          <w:sz w:val="24"/>
          <w:szCs w:val="24"/>
          <w:lang w:val="es-ES_tradnl"/>
        </w:rPr>
        <w:t xml:space="preserve">.  Manifiesta que </w:t>
      </w:r>
      <w:r w:rsidRPr="000D0E39">
        <w:rPr>
          <w:rFonts w:ascii="Arial" w:hAnsi="Arial" w:cs="Arial"/>
          <w:sz w:val="24"/>
          <w:szCs w:val="24"/>
          <w:lang w:val="es-ES_tradnl"/>
        </w:rPr>
        <w:t xml:space="preserve"> todos los gastos están </w:t>
      </w:r>
      <w:r>
        <w:rPr>
          <w:rFonts w:ascii="Arial" w:hAnsi="Arial" w:cs="Arial"/>
          <w:sz w:val="24"/>
          <w:szCs w:val="24"/>
          <w:lang w:val="es-ES_tradnl"/>
        </w:rPr>
        <w:t xml:space="preserve">cubiertos por los organizadores.  Comunica que en su ausencia  </w:t>
      </w:r>
      <w:r w:rsidRPr="000D0E39">
        <w:rPr>
          <w:rFonts w:ascii="Arial" w:hAnsi="Arial" w:cs="Arial"/>
          <w:sz w:val="24"/>
          <w:szCs w:val="24"/>
          <w:lang w:val="es-ES_tradnl"/>
        </w:rPr>
        <w:t xml:space="preserve">el señor Luis Paulino Méndez </w:t>
      </w:r>
      <w:r>
        <w:rPr>
          <w:rFonts w:ascii="Arial" w:hAnsi="Arial" w:cs="Arial"/>
          <w:sz w:val="24"/>
          <w:szCs w:val="24"/>
          <w:lang w:val="es-ES_tradnl"/>
        </w:rPr>
        <w:t>estará como</w:t>
      </w:r>
      <w:r w:rsidRPr="000D0E39">
        <w:rPr>
          <w:rFonts w:ascii="Arial" w:hAnsi="Arial" w:cs="Arial"/>
          <w:sz w:val="24"/>
          <w:szCs w:val="24"/>
          <w:lang w:val="es-ES_tradnl"/>
        </w:rPr>
        <w:t xml:space="preserve"> Rector Interino.</w:t>
      </w:r>
    </w:p>
    <w:p w:rsidR="000532D3" w:rsidRPr="000D0E39" w:rsidRDefault="000532D3" w:rsidP="000D0E39">
      <w:pPr>
        <w:pStyle w:val="Fuentedeprrafopredet"/>
        <w:widowControl/>
        <w:tabs>
          <w:tab w:val="left" w:pos="1843"/>
          <w:tab w:val="left" w:pos="8222"/>
        </w:tabs>
        <w:jc w:val="both"/>
        <w:rPr>
          <w:rFonts w:ascii="Arial" w:hAnsi="Arial" w:cs="Arial"/>
          <w:sz w:val="24"/>
          <w:szCs w:val="24"/>
          <w:lang w:val="es-ES_tradnl"/>
        </w:rPr>
      </w:pPr>
      <w:r w:rsidRPr="00A72A0D">
        <w:rPr>
          <w:rFonts w:ascii="Arial" w:hAnsi="Arial" w:cs="Arial"/>
          <w:b/>
          <w:sz w:val="24"/>
          <w:szCs w:val="24"/>
          <w:lang w:val="es-ES_tradnl"/>
        </w:rPr>
        <w:t>Nombramientos</w:t>
      </w:r>
      <w:r>
        <w:rPr>
          <w:rFonts w:ascii="Arial" w:hAnsi="Arial" w:cs="Arial"/>
          <w:b/>
          <w:sz w:val="24"/>
          <w:szCs w:val="24"/>
          <w:lang w:val="es-ES_tradnl"/>
        </w:rPr>
        <w:t xml:space="preserve"> en el Consejo Editorial y Programa de Electrónica</w:t>
      </w:r>
      <w:r>
        <w:rPr>
          <w:rFonts w:ascii="Arial" w:hAnsi="Arial" w:cs="Arial"/>
          <w:sz w:val="24"/>
          <w:szCs w:val="24"/>
          <w:lang w:val="es-ES_tradnl"/>
        </w:rPr>
        <w:t>: El señor Julio Calvo comunica</w:t>
      </w:r>
      <w:r w:rsidRPr="000D0E39">
        <w:rPr>
          <w:rFonts w:ascii="Arial" w:hAnsi="Arial" w:cs="Arial"/>
          <w:sz w:val="24"/>
          <w:szCs w:val="24"/>
          <w:lang w:val="es-ES_tradnl"/>
        </w:rPr>
        <w:t xml:space="preserve"> que</w:t>
      </w:r>
      <w:r>
        <w:rPr>
          <w:rFonts w:ascii="Arial" w:hAnsi="Arial" w:cs="Arial"/>
          <w:sz w:val="24"/>
          <w:szCs w:val="24"/>
          <w:lang w:val="es-ES_tradnl"/>
        </w:rPr>
        <w:t xml:space="preserve"> según le informó el Vicerrector de Docencia, </w:t>
      </w:r>
      <w:r w:rsidRPr="000D0E39">
        <w:rPr>
          <w:rFonts w:ascii="Arial" w:hAnsi="Arial" w:cs="Arial"/>
          <w:sz w:val="24"/>
          <w:szCs w:val="24"/>
          <w:lang w:val="es-ES_tradnl"/>
        </w:rPr>
        <w:t xml:space="preserve"> el señor Carlos Mata</w:t>
      </w:r>
      <w:r>
        <w:rPr>
          <w:rFonts w:ascii="Arial" w:hAnsi="Arial" w:cs="Arial"/>
          <w:sz w:val="24"/>
          <w:szCs w:val="24"/>
          <w:lang w:val="es-ES_tradnl"/>
        </w:rPr>
        <w:t xml:space="preserve"> fue nombrado </w:t>
      </w:r>
      <w:r w:rsidRPr="000D0E39">
        <w:rPr>
          <w:rFonts w:ascii="Arial" w:hAnsi="Arial" w:cs="Arial"/>
          <w:sz w:val="24"/>
          <w:szCs w:val="24"/>
          <w:lang w:val="es-ES_tradnl"/>
        </w:rPr>
        <w:t xml:space="preserve">en </w:t>
      </w:r>
      <w:r>
        <w:rPr>
          <w:rFonts w:ascii="Arial" w:hAnsi="Arial" w:cs="Arial"/>
          <w:sz w:val="24"/>
          <w:szCs w:val="24"/>
          <w:lang w:val="es-ES_tradnl"/>
        </w:rPr>
        <w:t xml:space="preserve">el Consejo Editorial como representante del </w:t>
      </w:r>
      <w:r w:rsidRPr="000D0E39">
        <w:rPr>
          <w:rFonts w:ascii="Arial" w:hAnsi="Arial" w:cs="Arial"/>
          <w:sz w:val="24"/>
          <w:szCs w:val="24"/>
          <w:lang w:val="es-ES_tradnl"/>
        </w:rPr>
        <w:t>Consejo de Docencia</w:t>
      </w:r>
      <w:r>
        <w:rPr>
          <w:rFonts w:ascii="Arial" w:hAnsi="Arial" w:cs="Arial"/>
          <w:sz w:val="24"/>
          <w:szCs w:val="24"/>
          <w:lang w:val="es-ES_tradnl"/>
        </w:rPr>
        <w:t>, asimismo, por parte del Consejo de Vida Estudiantil el nombramiento recayó en el señor Adriano Corrales.  Por otra parte informa que para iniciar el programa de M</w:t>
      </w:r>
      <w:r w:rsidRPr="000D0E39">
        <w:rPr>
          <w:rFonts w:ascii="Arial" w:hAnsi="Arial" w:cs="Arial"/>
          <w:sz w:val="24"/>
          <w:szCs w:val="24"/>
          <w:lang w:val="es-ES_tradnl"/>
        </w:rPr>
        <w:t xml:space="preserve">aestría </w:t>
      </w:r>
      <w:r>
        <w:rPr>
          <w:rFonts w:ascii="Arial" w:hAnsi="Arial" w:cs="Arial"/>
          <w:sz w:val="24"/>
          <w:szCs w:val="24"/>
          <w:lang w:val="es-ES_tradnl"/>
        </w:rPr>
        <w:t xml:space="preserve">en Electrónica se nombró a </w:t>
      </w:r>
      <w:r w:rsidRPr="000D0E39">
        <w:rPr>
          <w:rFonts w:ascii="Arial" w:hAnsi="Arial" w:cs="Arial"/>
          <w:sz w:val="24"/>
          <w:szCs w:val="24"/>
          <w:lang w:val="es-ES_tradnl"/>
        </w:rPr>
        <w:t>la Dra.  Paola Vega</w:t>
      </w:r>
      <w:r>
        <w:rPr>
          <w:rFonts w:ascii="Arial" w:hAnsi="Arial" w:cs="Arial"/>
          <w:sz w:val="24"/>
          <w:szCs w:val="24"/>
          <w:lang w:val="es-ES_tradnl"/>
        </w:rPr>
        <w:t>,</w:t>
      </w:r>
      <w:r w:rsidRPr="000D0E39">
        <w:rPr>
          <w:rFonts w:ascii="Arial" w:hAnsi="Arial" w:cs="Arial"/>
          <w:sz w:val="24"/>
          <w:szCs w:val="24"/>
          <w:lang w:val="es-ES_tradnl"/>
        </w:rPr>
        <w:t xml:space="preserve"> a partir de enero </w:t>
      </w:r>
      <w:r>
        <w:rPr>
          <w:rFonts w:ascii="Arial" w:hAnsi="Arial" w:cs="Arial"/>
          <w:sz w:val="24"/>
          <w:szCs w:val="24"/>
          <w:lang w:val="es-ES_tradnl"/>
        </w:rPr>
        <w:t>2012.</w:t>
      </w:r>
    </w:p>
    <w:p w:rsidR="000532D3" w:rsidRPr="000D0E39" w:rsidRDefault="000532D3" w:rsidP="000D0E39">
      <w:pPr>
        <w:pStyle w:val="Fuentedeprrafopredet"/>
        <w:widowControl/>
        <w:tabs>
          <w:tab w:val="left" w:pos="1843"/>
          <w:tab w:val="left" w:pos="8222"/>
        </w:tabs>
        <w:jc w:val="both"/>
        <w:rPr>
          <w:rFonts w:ascii="Arial" w:hAnsi="Arial" w:cs="Arial"/>
          <w:sz w:val="24"/>
          <w:szCs w:val="24"/>
          <w:lang w:val="es-ES_tradnl"/>
        </w:rPr>
      </w:pPr>
      <w:r w:rsidRPr="00A841EC">
        <w:rPr>
          <w:rFonts w:ascii="Arial" w:hAnsi="Arial" w:cs="Arial"/>
          <w:b/>
          <w:sz w:val="24"/>
          <w:szCs w:val="24"/>
          <w:lang w:val="es-ES_tradnl"/>
        </w:rPr>
        <w:t>Informe de la OPI sobre el costo estimado por crédito</w:t>
      </w:r>
      <w:r>
        <w:rPr>
          <w:rFonts w:ascii="Arial" w:hAnsi="Arial" w:cs="Arial"/>
          <w:sz w:val="24"/>
          <w:szCs w:val="24"/>
          <w:lang w:val="es-ES_tradnl"/>
        </w:rPr>
        <w:t>: El</w:t>
      </w:r>
      <w:r w:rsidRPr="000D0E39">
        <w:rPr>
          <w:rFonts w:ascii="Arial" w:hAnsi="Arial" w:cs="Arial"/>
          <w:sz w:val="24"/>
          <w:szCs w:val="24"/>
          <w:lang w:val="es-ES_tradnl"/>
        </w:rPr>
        <w:t xml:space="preserve"> señor Julio Calvo, comenta que en el Consejo de Rectoría recibió el Informe de la Oficina de Planificación Institucional sobre el costo estimado por crédito, información </w:t>
      </w:r>
      <w:r>
        <w:rPr>
          <w:rFonts w:ascii="Arial" w:hAnsi="Arial" w:cs="Arial"/>
          <w:sz w:val="24"/>
          <w:szCs w:val="24"/>
          <w:lang w:val="es-ES_tradnl"/>
        </w:rPr>
        <w:t>que será utilizada</w:t>
      </w:r>
      <w:r w:rsidRPr="000D0E39">
        <w:rPr>
          <w:rFonts w:ascii="Arial" w:hAnsi="Arial" w:cs="Arial"/>
          <w:sz w:val="24"/>
          <w:szCs w:val="24"/>
          <w:lang w:val="es-ES_tradnl"/>
        </w:rPr>
        <w:t xml:space="preserve"> por la Comisión de Planificación.</w:t>
      </w:r>
    </w:p>
    <w:p w:rsidR="000532D3" w:rsidRDefault="000532D3" w:rsidP="003D7647">
      <w:pPr>
        <w:jc w:val="both"/>
        <w:rPr>
          <w:rFonts w:ascii="Arial" w:hAnsi="Arial" w:cs="Arial"/>
        </w:rPr>
      </w:pPr>
      <w:r w:rsidRPr="00C919E6">
        <w:rPr>
          <w:rFonts w:ascii="Arial" w:hAnsi="Arial" w:cs="Arial"/>
        </w:rPr>
        <w:t xml:space="preserve">La discusión de este punto consta en el archivo digital de la Sesión </w:t>
      </w:r>
      <w:r>
        <w:rPr>
          <w:rFonts w:ascii="Arial" w:hAnsi="Arial" w:cs="Arial"/>
        </w:rPr>
        <w:t>2743</w:t>
      </w:r>
      <w:r w:rsidRPr="00C919E6">
        <w:rPr>
          <w:rFonts w:ascii="Arial" w:hAnsi="Arial" w:cs="Arial"/>
        </w:rPr>
        <w:t>.</w:t>
      </w:r>
    </w:p>
    <w:p w:rsidR="000532D3" w:rsidRPr="006108D4" w:rsidRDefault="000532D3" w:rsidP="006108D4">
      <w:pPr>
        <w:widowControl w:val="0"/>
        <w:ind w:left="436"/>
        <w:jc w:val="center"/>
        <w:outlineLvl w:val="6"/>
        <w:rPr>
          <w:rFonts w:ascii="Arial" w:hAnsi="Arial" w:cs="Arial"/>
          <w:b/>
        </w:rPr>
      </w:pPr>
      <w:r w:rsidRPr="006108D4">
        <w:rPr>
          <w:rFonts w:ascii="Arial" w:hAnsi="Arial" w:cs="Arial"/>
          <w:b/>
        </w:rPr>
        <w:t xml:space="preserve">CAPITULO PROPUESTA DE COMISIONES </w:t>
      </w:r>
    </w:p>
    <w:p w:rsidR="000532D3" w:rsidRPr="00D92591" w:rsidRDefault="000532D3"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5</w:t>
      </w:r>
      <w:r w:rsidRPr="00D92591">
        <w:rPr>
          <w:rFonts w:ascii="Arial" w:hAnsi="Arial"/>
          <w:b/>
          <w:sz w:val="24"/>
          <w:szCs w:val="24"/>
        </w:rPr>
        <w:t>.</w:t>
      </w:r>
      <w:r w:rsidRPr="00D92591">
        <w:rPr>
          <w:rFonts w:ascii="Arial" w:hAnsi="Arial"/>
          <w:b/>
          <w:sz w:val="24"/>
          <w:szCs w:val="24"/>
        </w:rPr>
        <w:tab/>
        <w:t>Propuestas de Comisiones</w:t>
      </w:r>
    </w:p>
    <w:p w:rsidR="000532D3" w:rsidRPr="00E744BE" w:rsidRDefault="000532D3" w:rsidP="002B1476">
      <w:pPr>
        <w:jc w:val="both"/>
        <w:rPr>
          <w:rFonts w:ascii="Arial" w:hAnsi="Arial" w:cs="Arial"/>
          <w:lang w:val="es-ES"/>
        </w:rPr>
      </w:pPr>
      <w:r w:rsidRPr="00E744BE">
        <w:rPr>
          <w:rFonts w:ascii="Arial" w:hAnsi="Arial" w:cs="Arial"/>
          <w:bCs/>
          <w:lang w:val="es-ES_tradnl"/>
        </w:rPr>
        <w:t>No se presentaron propuestas de Comisiones del Consejo Institucional</w:t>
      </w:r>
      <w:r w:rsidRPr="00E744BE">
        <w:rPr>
          <w:rFonts w:ascii="Arial" w:hAnsi="Arial" w:cs="Arial"/>
          <w:lang w:val="es-ES"/>
        </w:rPr>
        <w:t>.</w:t>
      </w:r>
    </w:p>
    <w:p w:rsidR="000532D3" w:rsidRPr="006108D4" w:rsidRDefault="000532D3" w:rsidP="006108D4">
      <w:pPr>
        <w:widowControl w:val="0"/>
        <w:ind w:left="436"/>
        <w:jc w:val="center"/>
        <w:outlineLvl w:val="6"/>
        <w:rPr>
          <w:rFonts w:ascii="Arial" w:hAnsi="Arial" w:cs="Arial"/>
          <w:b/>
        </w:rPr>
      </w:pPr>
      <w:r w:rsidRPr="006108D4">
        <w:rPr>
          <w:rFonts w:ascii="Arial" w:hAnsi="Arial" w:cs="Arial"/>
          <w:b/>
        </w:rPr>
        <w:t xml:space="preserve">CAPITULO PROPUESTAS DE MIEMBROS </w:t>
      </w:r>
    </w:p>
    <w:p w:rsidR="000532D3" w:rsidRPr="00D92591" w:rsidRDefault="000532D3"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6</w:t>
      </w:r>
      <w:r w:rsidRPr="00D92591">
        <w:rPr>
          <w:rFonts w:ascii="Arial" w:hAnsi="Arial"/>
          <w:b/>
          <w:sz w:val="24"/>
          <w:szCs w:val="24"/>
        </w:rPr>
        <w:t>.</w:t>
      </w:r>
      <w:r w:rsidRPr="00D92591">
        <w:rPr>
          <w:rFonts w:ascii="Arial" w:hAnsi="Arial"/>
          <w:b/>
          <w:sz w:val="24"/>
          <w:szCs w:val="24"/>
        </w:rPr>
        <w:tab/>
        <w:t>Propuestas de miembros del Consejo Institucional</w:t>
      </w:r>
    </w:p>
    <w:p w:rsidR="000532D3" w:rsidRDefault="000532D3" w:rsidP="00F25479">
      <w:pPr>
        <w:jc w:val="both"/>
        <w:rPr>
          <w:rFonts w:ascii="Arial" w:hAnsi="Arial" w:cs="Arial"/>
          <w:bCs/>
          <w:lang w:val="es-ES_tradnl"/>
        </w:rPr>
      </w:pPr>
      <w:r w:rsidRPr="000C6170">
        <w:rPr>
          <w:rFonts w:ascii="Arial" w:hAnsi="Arial" w:cs="Arial"/>
          <w:bCs/>
          <w:lang w:val="es-ES_tradnl"/>
        </w:rPr>
        <w:t>No se presentaron propuestas por parte de los Miembros del Consejo Institucional</w:t>
      </w:r>
      <w:r w:rsidRPr="00F32964">
        <w:rPr>
          <w:rFonts w:ascii="Arial" w:hAnsi="Arial" w:cs="Arial"/>
          <w:bCs/>
          <w:lang w:val="es-ES_tradnl"/>
        </w:rPr>
        <w:t>.</w:t>
      </w:r>
    </w:p>
    <w:p w:rsidR="000532D3" w:rsidRDefault="000532D3" w:rsidP="009463A8">
      <w:pPr>
        <w:pStyle w:val="Fuentedeprrafopredet"/>
        <w:ind w:left="1631" w:hanging="1631"/>
        <w:jc w:val="center"/>
        <w:rPr>
          <w:rFonts w:ascii="Arial" w:hAnsi="Arial"/>
          <w:b/>
          <w:sz w:val="24"/>
          <w:szCs w:val="24"/>
        </w:rPr>
      </w:pPr>
      <w:r w:rsidRPr="00F8295C">
        <w:rPr>
          <w:rFonts w:ascii="Arial" w:hAnsi="Arial"/>
          <w:b/>
          <w:sz w:val="24"/>
          <w:szCs w:val="24"/>
        </w:rPr>
        <w:t xml:space="preserve">ASUNTOS </w:t>
      </w:r>
      <w:r>
        <w:rPr>
          <w:rFonts w:ascii="Arial" w:hAnsi="Arial"/>
          <w:b/>
          <w:sz w:val="24"/>
          <w:szCs w:val="24"/>
        </w:rPr>
        <w:t>DE FONDO</w:t>
      </w:r>
    </w:p>
    <w:p w:rsidR="000532D3" w:rsidRDefault="000532D3" w:rsidP="006E1FCB">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7</w:t>
      </w:r>
      <w:r w:rsidRPr="00452E55">
        <w:rPr>
          <w:rFonts w:ascii="Arial" w:hAnsi="Arial"/>
          <w:b/>
          <w:sz w:val="24"/>
          <w:szCs w:val="24"/>
        </w:rPr>
        <w:t>.</w:t>
      </w:r>
      <w:r w:rsidRPr="00452E55">
        <w:rPr>
          <w:rFonts w:ascii="Arial" w:hAnsi="Arial"/>
          <w:b/>
          <w:sz w:val="24"/>
          <w:szCs w:val="24"/>
        </w:rPr>
        <w:tab/>
      </w:r>
      <w:r w:rsidRPr="006E1FCB">
        <w:rPr>
          <w:rFonts w:ascii="Arial" w:hAnsi="Arial"/>
          <w:b/>
          <w:sz w:val="24"/>
          <w:szCs w:val="24"/>
        </w:rPr>
        <w:t>Colocación y develación de la placa conmemorativa del 40 Aniversario del Instituto Tecnológico de Costa Rica</w:t>
      </w:r>
    </w:p>
    <w:p w:rsidR="000532D3" w:rsidRDefault="000532D3" w:rsidP="009463A8">
      <w:pPr>
        <w:jc w:val="both"/>
        <w:rPr>
          <w:rFonts w:ascii="Arial" w:hAnsi="Arial" w:cs="Arial"/>
          <w:lang w:val="es-ES"/>
        </w:rPr>
      </w:pPr>
      <w:r w:rsidRPr="009463A8">
        <w:rPr>
          <w:rFonts w:ascii="Arial" w:hAnsi="Arial" w:cs="Arial"/>
          <w:lang w:val="es-ES"/>
        </w:rPr>
        <w:t xml:space="preserve">El señor </w:t>
      </w:r>
      <w:r>
        <w:rPr>
          <w:rFonts w:ascii="Arial" w:hAnsi="Arial" w:cs="Arial"/>
          <w:lang w:val="es-ES"/>
        </w:rPr>
        <w:t>Jorge Chaves</w:t>
      </w:r>
      <w:r w:rsidRPr="009463A8">
        <w:rPr>
          <w:rFonts w:ascii="Arial" w:hAnsi="Arial" w:cs="Arial"/>
          <w:lang w:val="es-ES"/>
        </w:rPr>
        <w:t xml:space="preserve"> presenta la propuesta denominada: “</w:t>
      </w:r>
      <w:r w:rsidRPr="006E1FCB">
        <w:rPr>
          <w:rFonts w:ascii="Arial" w:hAnsi="Arial"/>
          <w:b/>
        </w:rPr>
        <w:t>Colocación y develación de la placa conmemorativa del 40 Aniversario del Instituto Tecnológico de Costa Rica</w:t>
      </w:r>
      <w:r w:rsidRPr="009463A8">
        <w:rPr>
          <w:rFonts w:ascii="Arial" w:hAnsi="Arial" w:cs="Arial"/>
          <w:lang w:val="es-ES"/>
        </w:rPr>
        <w:t xml:space="preserve">”; elaborada por </w:t>
      </w:r>
      <w:r>
        <w:rPr>
          <w:rFonts w:ascii="Arial" w:hAnsi="Arial" w:cs="Arial"/>
          <w:lang w:val="es-ES"/>
        </w:rPr>
        <w:t xml:space="preserve">él, la señora Nancy Hidalgo y la señora Grettel Castro. </w:t>
      </w:r>
      <w:r w:rsidRPr="009463A8">
        <w:rPr>
          <w:rFonts w:ascii="Arial" w:hAnsi="Arial" w:cs="Arial"/>
          <w:lang w:val="es-ES"/>
        </w:rPr>
        <w:t xml:space="preserve"> (Adjunta a la carpeta de</w:t>
      </w:r>
      <w:r>
        <w:rPr>
          <w:rFonts w:ascii="Arial" w:hAnsi="Arial" w:cs="Arial"/>
          <w:lang w:val="es-ES"/>
        </w:rPr>
        <w:t xml:space="preserve"> esta Acta):</w:t>
      </w:r>
    </w:p>
    <w:p w:rsidR="000532D3" w:rsidRDefault="000532D3" w:rsidP="006E1FCB">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Julio Calvo somete a votación la propuesta y se obtiene el siguiente resultado: 9 votos a favor, 0 en contra.</w:t>
      </w:r>
    </w:p>
    <w:p w:rsidR="000532D3" w:rsidRDefault="000532D3" w:rsidP="006E1FCB">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9 votos a favor, 0 en contra:</w:t>
      </w:r>
    </w:p>
    <w:p w:rsidR="000532D3" w:rsidRPr="000E0654" w:rsidRDefault="000532D3" w:rsidP="006E1FCB">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863EF0" w:rsidRDefault="000532D3" w:rsidP="006E1FCB">
      <w:pPr>
        <w:jc w:val="both"/>
        <w:rPr>
          <w:rFonts w:ascii="Arial" w:hAnsi="Arial" w:cs="Arial"/>
          <w:b/>
        </w:rPr>
      </w:pPr>
      <w:r w:rsidRPr="00863EF0">
        <w:rPr>
          <w:rFonts w:ascii="Arial" w:hAnsi="Arial" w:cs="Arial"/>
          <w:b/>
        </w:rPr>
        <w:t>CONSIDERANDO QUE:</w:t>
      </w:r>
    </w:p>
    <w:p w:rsidR="000532D3" w:rsidRPr="00C13B2D" w:rsidRDefault="000532D3" w:rsidP="00500885">
      <w:pPr>
        <w:numPr>
          <w:ilvl w:val="0"/>
          <w:numId w:val="16"/>
        </w:numPr>
        <w:tabs>
          <w:tab w:val="num" w:pos="567"/>
        </w:tabs>
        <w:overflowPunct w:val="0"/>
        <w:autoSpaceDE w:val="0"/>
        <w:autoSpaceDN w:val="0"/>
        <w:adjustRightInd w:val="0"/>
        <w:ind w:left="567" w:hanging="567"/>
        <w:jc w:val="both"/>
        <w:textAlignment w:val="baseline"/>
        <w:rPr>
          <w:rFonts w:ascii="Arial" w:hAnsi="Arial" w:cs="Arial"/>
          <w:i/>
          <w:sz w:val="22"/>
          <w:szCs w:val="22"/>
          <w:lang w:val="es-ES_tradnl"/>
        </w:rPr>
      </w:pPr>
      <w:r w:rsidRPr="00C13B2D">
        <w:rPr>
          <w:rFonts w:ascii="Arial" w:hAnsi="Arial" w:cs="Arial"/>
        </w:rPr>
        <w:t xml:space="preserve">El Instituto Tecnológico de Costa Rica (ITCR), se crea por medio de la Ley No. 4777, de 10 de junio de 1971, la que en su Artículo 1 señala: </w:t>
      </w:r>
      <w:r w:rsidRPr="00C13B2D">
        <w:rPr>
          <w:rFonts w:ascii="Arial" w:hAnsi="Arial" w:cs="Arial"/>
          <w:i/>
          <w:sz w:val="22"/>
          <w:szCs w:val="22"/>
        </w:rPr>
        <w:t>“El Instituto Tecnológico de Costa Rica es una Institución autónoma, de educación superior universitaria que, de acuerdo con lo que expresa el Artículo 84 de la Constitución Política, goza de independencia  para el desempeño de sus funciones y de plena capacidad jurídica para adquirir derechos y contraer obligaciones.”</w:t>
      </w:r>
    </w:p>
    <w:p w:rsidR="000532D3" w:rsidRPr="00C13B2D" w:rsidRDefault="000532D3" w:rsidP="00500885">
      <w:pPr>
        <w:numPr>
          <w:ilvl w:val="0"/>
          <w:numId w:val="16"/>
        </w:numPr>
        <w:tabs>
          <w:tab w:val="num" w:pos="567"/>
        </w:tabs>
        <w:ind w:left="567" w:hanging="567"/>
        <w:jc w:val="both"/>
        <w:rPr>
          <w:rFonts w:ascii="Arial" w:hAnsi="Arial" w:cs="Arial"/>
          <w:lang w:val="es-ES_tradnl"/>
        </w:rPr>
      </w:pPr>
      <w:r w:rsidRPr="00C13B2D">
        <w:rPr>
          <w:rFonts w:ascii="Arial" w:hAnsi="Arial" w:cs="Arial"/>
        </w:rPr>
        <w:t>El ITCR tiene dentro de sus fines la formación de profesionales en el campo tecnológico, con visión socioeconómica, cultural y ambiental, lo cual permite un compromiso con el país en general, para un mejor desarrollo y calidad de vida.  A la vez, la generación</w:t>
      </w:r>
      <w:r w:rsidRPr="00C13B2D">
        <w:rPr>
          <w:rFonts w:ascii="Arial" w:hAnsi="Arial" w:cs="Arial"/>
          <w:lang w:val="es-ES_tradnl"/>
        </w:rPr>
        <w:t>, adaptación e incorporación, en forma sistemática y continua, de la tecnología necesaria para utilizar y transformar provechosamente para el país sus recursos y fuerzas productivas. El contribuir al mejoramiento de la calidad de vida del pueblo costarricense mediante la proyección de sus actividades a la atención y solución de los problemas prioritarios del país, con el fin de edificar una sociedad más justa y el estimular la superación de la comunidad costarricense mediante el patrocinio y el desarrollo de programas culturales, son otros de sus fines.</w:t>
      </w:r>
    </w:p>
    <w:p w:rsidR="000532D3" w:rsidRPr="00C13B2D" w:rsidRDefault="000532D3" w:rsidP="00500885">
      <w:pPr>
        <w:numPr>
          <w:ilvl w:val="0"/>
          <w:numId w:val="16"/>
        </w:numPr>
        <w:tabs>
          <w:tab w:val="num" w:pos="-284"/>
          <w:tab w:val="num" w:pos="-142"/>
          <w:tab w:val="num" w:pos="567"/>
        </w:tabs>
        <w:ind w:left="567" w:hanging="567"/>
        <w:jc w:val="both"/>
        <w:outlineLvl w:val="0"/>
        <w:rPr>
          <w:rFonts w:ascii="Arial" w:hAnsi="Arial" w:cs="Arial"/>
          <w:lang w:val="es-ES_tradnl" w:eastAsia="en-US"/>
        </w:rPr>
      </w:pPr>
      <w:r w:rsidRPr="00C13B2D">
        <w:rPr>
          <w:rFonts w:ascii="Arial" w:hAnsi="Arial" w:cs="Arial"/>
          <w:lang w:val="es-ES_tradnl" w:eastAsia="en-US"/>
        </w:rPr>
        <w:t>A lo largo de sus años de funcionamiento, el ITCR ha sido un factor de movilidad social, cuyo aporte a la generación y difusión de la ciencia y tecnología, son reconocidos a nivel nacional e internacional.</w:t>
      </w:r>
    </w:p>
    <w:p w:rsidR="000532D3" w:rsidRPr="00C13B2D" w:rsidRDefault="000532D3" w:rsidP="00500885">
      <w:pPr>
        <w:numPr>
          <w:ilvl w:val="0"/>
          <w:numId w:val="16"/>
        </w:numPr>
        <w:tabs>
          <w:tab w:val="num" w:pos="-284"/>
          <w:tab w:val="num" w:pos="-142"/>
          <w:tab w:val="num" w:pos="567"/>
        </w:tabs>
        <w:ind w:left="567" w:hanging="567"/>
        <w:jc w:val="both"/>
        <w:outlineLvl w:val="0"/>
        <w:rPr>
          <w:rFonts w:ascii="Arial" w:hAnsi="Arial" w:cs="Arial"/>
          <w:lang w:val="es-ES_tradnl" w:eastAsia="en-US"/>
        </w:rPr>
      </w:pPr>
      <w:r w:rsidRPr="00C13B2D">
        <w:rPr>
          <w:rFonts w:ascii="Arial" w:hAnsi="Arial" w:cs="Arial"/>
          <w:lang w:val="es-ES_tradnl" w:eastAsia="en-US"/>
        </w:rPr>
        <w:t>El Consejo Institucional en la Sesión No. 2705, Artículo 7, del 24 de marzo del  2011, declaró de interés institucional las actividades enmarcadas dentro de la conmemoración del 40 Aniversario del Instituto Tecnológico de Costa Rica, y aprobó algunas de estas para celebrar el aniversario de la Institución. Actividades que han resultado de gran realce para tan especial acontecimiento.</w:t>
      </w:r>
      <w:r w:rsidRPr="00C13B2D">
        <w:rPr>
          <w:rFonts w:ascii="Arial" w:hAnsi="Arial" w:cs="Arial"/>
          <w:color w:val="000000"/>
          <w:lang w:val="es-ES_tradnl" w:eastAsia="en-US"/>
        </w:rPr>
        <w:t xml:space="preserve"> </w:t>
      </w:r>
    </w:p>
    <w:p w:rsidR="000532D3" w:rsidRPr="00C13B2D" w:rsidRDefault="000532D3" w:rsidP="00500885">
      <w:pPr>
        <w:numPr>
          <w:ilvl w:val="0"/>
          <w:numId w:val="16"/>
        </w:numPr>
        <w:tabs>
          <w:tab w:val="num" w:pos="-284"/>
          <w:tab w:val="num" w:pos="-142"/>
          <w:tab w:val="num" w:pos="567"/>
        </w:tabs>
        <w:ind w:left="567" w:hanging="567"/>
        <w:jc w:val="both"/>
        <w:outlineLvl w:val="0"/>
        <w:rPr>
          <w:rFonts w:ascii="Arial" w:hAnsi="Arial" w:cs="Arial"/>
          <w:lang w:val="es-ES_tradnl" w:eastAsia="en-US"/>
        </w:rPr>
      </w:pPr>
      <w:r w:rsidRPr="00C13B2D">
        <w:rPr>
          <w:rFonts w:ascii="Arial" w:hAnsi="Arial" w:cs="Arial"/>
          <w:lang w:eastAsia="en-US"/>
        </w:rPr>
        <w:t>Con el fin de dejar una evidencia permanente de la celebración del 40 Aniversario, surge la idea de colocar una placa conmemorativa, que incluya el siguiente texto:</w:t>
      </w:r>
    </w:p>
    <w:p w:rsidR="000532D3"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lang w:val="es-ES_tradnl" w:eastAsia="en-US"/>
        </w:rPr>
      </w:pPr>
      <w:r w:rsidRPr="00C13B2D">
        <w:rPr>
          <w:rFonts w:ascii="Arial" w:hAnsi="Arial" w:cs="Arial"/>
          <w:lang w:val="es-ES_tradnl" w:eastAsia="en-US"/>
        </w:rPr>
        <w:t xml:space="preserve">En conmemoración de los 40 años de la fundación del </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lang w:val="es-ES_tradnl" w:eastAsia="en-US"/>
        </w:rPr>
      </w:pPr>
      <w:r w:rsidRPr="00C13B2D">
        <w:rPr>
          <w:rFonts w:ascii="Arial" w:hAnsi="Arial" w:cs="Arial"/>
          <w:lang w:val="es-ES_tradnl" w:eastAsia="en-US"/>
        </w:rPr>
        <w:t>Instituto Tecnológico de Costa Rica</w:t>
      </w:r>
    </w:p>
    <w:p w:rsidR="000532D3"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lang w:val="es-ES_tradnl" w:eastAsia="en-US"/>
        </w:rPr>
      </w:pPr>
      <w:r w:rsidRPr="00C13B2D">
        <w:rPr>
          <w:rFonts w:ascii="Arial" w:hAnsi="Arial" w:cs="Arial"/>
          <w:lang w:val="es-ES_tradnl" w:eastAsia="en-US"/>
        </w:rPr>
        <w:t xml:space="preserve">Al cumplir cuatro décadas, el TEC inicia su etapa de madurez con grandes y  complejos desafíos, pero  la capacidad y calidad que siempre han caracterizado a la Comunidad Institucional le permitirán seguir contribuyendo con el desarrollo sostenible del país mediante la formación integral y de alta calidad de sus profesionales, el desarrollo de la ciencia y la tecnología y  la vinculación con los sectores productivos y sociales.  Lo guían la búsqueda de la excelencia, la solidaridad, la rendición de cuentas y los demás pilares del modelo académico para continuar construyendo </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lang w:val="es-ES_tradnl" w:eastAsia="en-US"/>
        </w:rPr>
      </w:pPr>
      <w:r w:rsidRPr="00C13B2D">
        <w:rPr>
          <w:rFonts w:ascii="Arial" w:hAnsi="Arial" w:cs="Arial"/>
          <w:lang w:val="es-ES_tradnl" w:eastAsia="en-US"/>
        </w:rPr>
        <w:t>el TEC que Costa Rica requiere.</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lang w:val="es-ES_tradnl" w:eastAsia="en-US"/>
        </w:rPr>
      </w:pPr>
      <w:r w:rsidRPr="00C13B2D">
        <w:rPr>
          <w:rFonts w:ascii="Arial" w:hAnsi="Arial" w:cs="Arial"/>
          <w:lang w:val="es-ES_tradnl" w:eastAsia="en-US"/>
        </w:rPr>
        <w:t>Consejo Institucional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Dr. Julio César Calvo Alvarado, Presidente del Consejo Institucional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Ing. Nancy Hidalgo Dittel, Representante Docente</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B.Q. Grettel Castro Portuguez, Representante Docente</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Ing. Jorge A. Chaves Arce, Representante Docente</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M.Sc. Claudia Zúñiga Vega, Representante Docente</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Dra. Lilliana Harley Jiménez, Representante Administrativa</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Ing. Alexander Valerín Castro, Representante Administrativo</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M.Sc. Rocío Poveda Picado, Representante de la Comunidad Nacional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Ing. Fernando Ortiz Ramírez, Representante de los Egresados</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Sr. Erick Sandoval Corrales, Representante Estudiantil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Sr. Zorem Navarrette Gutiérrez, Representante Estudiantil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Sr. Cristhian Solís Ramírez, Representante Estudiantil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Lic. Isidro Álvarez Salazar, Auditor Interno</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 xml:space="preserve">Licda. Bertalía Sánchez Salas,  Directora Ejecutiva, </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sidRPr="00C13B2D">
        <w:rPr>
          <w:rFonts w:ascii="Arial" w:hAnsi="Arial" w:cs="Arial"/>
          <w:color w:val="000000"/>
          <w:lang w:val="es-ES_tradnl" w:eastAsia="en-US"/>
        </w:rPr>
        <w:t>Secretaría del Consejo Institucional</w:t>
      </w:r>
    </w:p>
    <w:p w:rsidR="000532D3" w:rsidRPr="00C13B2D" w:rsidRDefault="000532D3" w:rsidP="00C13B2D">
      <w:pPr>
        <w:pBdr>
          <w:top w:val="single" w:sz="4" w:space="0" w:color="auto"/>
          <w:left w:val="single" w:sz="4" w:space="0" w:color="auto"/>
          <w:bottom w:val="single" w:sz="4" w:space="0" w:color="auto"/>
          <w:right w:val="single" w:sz="4" w:space="31" w:color="auto"/>
        </w:pBdr>
        <w:jc w:val="center"/>
        <w:rPr>
          <w:rFonts w:ascii="Arial" w:hAnsi="Arial" w:cs="Arial"/>
          <w:color w:val="000000"/>
          <w:lang w:val="es-ES_tradnl" w:eastAsia="en-US"/>
        </w:rPr>
      </w:pPr>
      <w:r>
        <w:rPr>
          <w:rFonts w:ascii="Arial" w:hAnsi="Arial" w:cs="Arial"/>
          <w:color w:val="000000"/>
          <w:lang w:val="es-ES_tradnl" w:eastAsia="en-US"/>
        </w:rPr>
        <w:t>y</w:t>
      </w:r>
      <w:r w:rsidRPr="00C13B2D">
        <w:rPr>
          <w:rFonts w:ascii="Arial" w:hAnsi="Arial" w:cs="Arial"/>
          <w:color w:val="000000"/>
          <w:lang w:val="es-ES_tradnl" w:eastAsia="en-US"/>
        </w:rPr>
        <w:t xml:space="preserve"> Comisión del 40 Aniversario TEC</w:t>
      </w:r>
    </w:p>
    <w:p w:rsidR="000532D3" w:rsidRPr="00C13B2D" w:rsidRDefault="000532D3" w:rsidP="00C13B2D">
      <w:pPr>
        <w:jc w:val="both"/>
        <w:rPr>
          <w:rFonts w:ascii="Arial" w:hAnsi="Arial" w:cs="Arial"/>
          <w:b/>
          <w:lang w:val="es-ES_tradnl" w:eastAsia="en-US"/>
        </w:rPr>
      </w:pPr>
      <w:r w:rsidRPr="00C13B2D">
        <w:rPr>
          <w:rFonts w:ascii="Arial" w:hAnsi="Arial" w:cs="Arial"/>
          <w:b/>
          <w:lang w:val="es-ES_tradnl" w:eastAsia="en-US"/>
        </w:rPr>
        <w:t>ACUERDA:</w:t>
      </w:r>
    </w:p>
    <w:p w:rsidR="000532D3" w:rsidRPr="00C13B2D" w:rsidRDefault="000532D3" w:rsidP="00500885">
      <w:pPr>
        <w:numPr>
          <w:ilvl w:val="0"/>
          <w:numId w:val="17"/>
        </w:numPr>
        <w:overflowPunct w:val="0"/>
        <w:autoSpaceDE w:val="0"/>
        <w:autoSpaceDN w:val="0"/>
        <w:adjustRightInd w:val="0"/>
        <w:ind w:left="426" w:hanging="426"/>
        <w:jc w:val="both"/>
        <w:textAlignment w:val="baseline"/>
        <w:rPr>
          <w:rFonts w:ascii="Arial" w:hAnsi="Arial" w:cs="Arial"/>
          <w:lang w:val="es-ES_tradnl"/>
        </w:rPr>
      </w:pPr>
      <w:r w:rsidRPr="00C13B2D">
        <w:rPr>
          <w:rFonts w:ascii="Arial" w:hAnsi="Arial" w:cs="Arial"/>
          <w:lang w:val="es-ES_tradnl"/>
        </w:rPr>
        <w:t>Colocar y develar una placa conmemorativa del 40 Aniversario del Instituto Tecnológico de Costa Rica, en la entrada principal del Edificio de la Rectoría. Dicha actividad será incluida como punto de agenda de la Sesión Ordinaria del Consejo Institucional No. 2743, por celebrarse el 24 de noviembre del 2011.</w:t>
      </w:r>
    </w:p>
    <w:p w:rsidR="000532D3" w:rsidRPr="00C13B2D" w:rsidRDefault="000532D3" w:rsidP="00500885">
      <w:pPr>
        <w:numPr>
          <w:ilvl w:val="0"/>
          <w:numId w:val="17"/>
        </w:numPr>
        <w:overflowPunct w:val="0"/>
        <w:autoSpaceDE w:val="0"/>
        <w:autoSpaceDN w:val="0"/>
        <w:adjustRightInd w:val="0"/>
        <w:ind w:left="426" w:hanging="426"/>
        <w:jc w:val="both"/>
        <w:textAlignment w:val="baseline"/>
        <w:rPr>
          <w:rFonts w:ascii="Arial" w:hAnsi="Arial" w:cs="Arial"/>
          <w:sz w:val="20"/>
          <w:szCs w:val="20"/>
          <w:lang w:val="es-ES"/>
        </w:rPr>
      </w:pPr>
      <w:r w:rsidRPr="00C13B2D">
        <w:rPr>
          <w:rFonts w:ascii="Arial" w:hAnsi="Arial" w:cs="Arial"/>
          <w:lang w:val="es-ES_tradnl"/>
        </w:rPr>
        <w:t>Comunicar</w:t>
      </w:r>
      <w:r w:rsidRPr="00C13B2D">
        <w:rPr>
          <w:rFonts w:ascii="Arial" w:hAnsi="Arial" w:cs="Arial"/>
          <w:sz w:val="20"/>
          <w:szCs w:val="20"/>
        </w:rPr>
        <w:t xml:space="preserve">. </w:t>
      </w:r>
      <w:r w:rsidRPr="00C13B2D">
        <w:rPr>
          <w:rFonts w:ascii="Arial" w:hAnsi="Arial" w:cs="Arial"/>
          <w:b/>
          <w:sz w:val="20"/>
          <w:szCs w:val="20"/>
        </w:rPr>
        <w:t>ACUERDO FIRME.</w:t>
      </w:r>
    </w:p>
    <w:p w:rsidR="000532D3" w:rsidRDefault="000532D3" w:rsidP="001C2508">
      <w:pPr>
        <w:pStyle w:val="Fuentedeprrafopredet"/>
        <w:widowControl/>
        <w:tabs>
          <w:tab w:val="left" w:pos="1843"/>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3</w:t>
      </w:r>
      <w:r w:rsidRPr="0095099E">
        <w:rPr>
          <w:rFonts w:ascii="Arial" w:hAnsi="Arial" w:cs="Arial"/>
          <w:sz w:val="24"/>
          <w:szCs w:val="24"/>
          <w:lang w:val="es-CR"/>
        </w:rPr>
        <w:t>.</w:t>
      </w:r>
    </w:p>
    <w:p w:rsidR="000532D3" w:rsidRPr="00C13B2D" w:rsidRDefault="000532D3" w:rsidP="00C13B2D">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8</w:t>
      </w:r>
      <w:r w:rsidRPr="00452E55">
        <w:rPr>
          <w:rFonts w:ascii="Arial" w:hAnsi="Arial"/>
          <w:b/>
          <w:sz w:val="24"/>
          <w:szCs w:val="24"/>
        </w:rPr>
        <w:t>.</w:t>
      </w:r>
      <w:r w:rsidRPr="00452E55">
        <w:rPr>
          <w:rFonts w:ascii="Arial" w:hAnsi="Arial"/>
          <w:b/>
          <w:sz w:val="24"/>
          <w:szCs w:val="24"/>
        </w:rPr>
        <w:tab/>
      </w:r>
      <w:r w:rsidRPr="00C13B2D">
        <w:rPr>
          <w:rFonts w:ascii="Arial" w:hAnsi="Arial"/>
          <w:b/>
          <w:sz w:val="24"/>
          <w:szCs w:val="24"/>
        </w:rPr>
        <w:t>Propuesta de Reforma Integral del Reglamento de Incentivos para funcionarios de la Sede Regional San Carlos</w:t>
      </w:r>
    </w:p>
    <w:p w:rsidR="000532D3" w:rsidRPr="004806B2" w:rsidRDefault="000532D3" w:rsidP="004806B2">
      <w:pPr>
        <w:pStyle w:val="Heading7"/>
        <w:widowControl w:val="0"/>
        <w:spacing w:before="0" w:after="0"/>
        <w:jc w:val="both"/>
        <w:rPr>
          <w:rFonts w:ascii="Arial" w:hAnsi="Arial" w:cs="Arial"/>
          <w:lang w:val="es-CR"/>
        </w:rPr>
      </w:pPr>
      <w:r w:rsidRPr="004806B2">
        <w:rPr>
          <w:rFonts w:ascii="Arial" w:hAnsi="Arial" w:cs="Arial"/>
          <w:b/>
          <w:lang w:val="es-CR"/>
        </w:rPr>
        <w:t>PERSONAS INVITADAS</w:t>
      </w:r>
      <w:r>
        <w:rPr>
          <w:rFonts w:ascii="Arial" w:hAnsi="Arial" w:cs="Arial"/>
          <w:lang w:val="es-CR"/>
        </w:rPr>
        <w:t>:</w:t>
      </w:r>
      <w:r w:rsidRPr="004806B2">
        <w:rPr>
          <w:rFonts w:ascii="Arial" w:hAnsi="Arial" w:cs="Arial"/>
          <w:lang w:val="es-CR"/>
        </w:rPr>
        <w:t xml:space="preserve"> MSC. Edgardo Vargas, Lic. Gabriel</w:t>
      </w:r>
      <w:r>
        <w:rPr>
          <w:rFonts w:ascii="Arial" w:hAnsi="Arial" w:cs="Arial"/>
          <w:lang w:val="es-CR"/>
        </w:rPr>
        <w:t>a Víquez, Prof. Carlos Martínez</w:t>
      </w:r>
    </w:p>
    <w:p w:rsidR="000532D3" w:rsidRPr="00C13B2D" w:rsidRDefault="000532D3" w:rsidP="00C13B2D">
      <w:pPr>
        <w:jc w:val="both"/>
        <w:rPr>
          <w:rFonts w:ascii="Arial" w:hAnsi="Arial" w:cs="Arial"/>
          <w:i/>
        </w:rPr>
      </w:pPr>
      <w:r w:rsidRPr="00C13B2D">
        <w:rPr>
          <w:rFonts w:ascii="Arial" w:hAnsi="Arial" w:cs="Arial"/>
        </w:rPr>
        <w:t xml:space="preserve">El señor Julio Calvo, informa que </w:t>
      </w:r>
      <w:r>
        <w:rPr>
          <w:rFonts w:ascii="Arial" w:hAnsi="Arial" w:cs="Arial"/>
        </w:rPr>
        <w:t xml:space="preserve">en horas de la mañana le fue informado que ninguna de las personas invitadas asistirán a la Sesión en razón de la </w:t>
      </w:r>
      <w:r w:rsidRPr="00C13B2D">
        <w:rPr>
          <w:rFonts w:ascii="Arial" w:hAnsi="Arial" w:cs="Arial"/>
        </w:rPr>
        <w:t>ausencia del señor Tomás Guzmán.</w:t>
      </w:r>
      <w:r>
        <w:rPr>
          <w:rFonts w:ascii="Arial" w:hAnsi="Arial" w:cs="Arial"/>
        </w:rPr>
        <w:t xml:space="preserve">  Agrega que según su interpretación, siendo el señor Tomás Guzmán el representante de las Sedes, y al ser un tema que le compete, las personas invitadas querían que él estuviera presente en la discusión.  </w:t>
      </w:r>
    </w:p>
    <w:p w:rsidR="000532D3" w:rsidRPr="00C13B2D" w:rsidRDefault="000532D3" w:rsidP="00C13B2D">
      <w:pPr>
        <w:jc w:val="both"/>
        <w:rPr>
          <w:rFonts w:ascii="Arial" w:hAnsi="Arial" w:cs="Arial"/>
          <w:i/>
        </w:rPr>
      </w:pPr>
      <w:r w:rsidRPr="00C13B2D">
        <w:rPr>
          <w:rFonts w:ascii="Arial" w:hAnsi="Arial" w:cs="Arial"/>
        </w:rPr>
        <w:t xml:space="preserve">El señor Jorge Chaves, comenta que </w:t>
      </w:r>
      <w:r>
        <w:rPr>
          <w:rFonts w:ascii="Arial" w:hAnsi="Arial" w:cs="Arial"/>
        </w:rPr>
        <w:t>la propuesta ha sido revisada y el Pleno tiene una posición clara al respecto, sin embargo considera importante que por un</w:t>
      </w:r>
      <w:r w:rsidRPr="00C13B2D">
        <w:rPr>
          <w:rFonts w:ascii="Arial" w:hAnsi="Arial" w:cs="Arial"/>
        </w:rPr>
        <w:t xml:space="preserve"> asunto de </w:t>
      </w:r>
      <w:r>
        <w:rPr>
          <w:rFonts w:ascii="Arial" w:hAnsi="Arial" w:cs="Arial"/>
        </w:rPr>
        <w:t xml:space="preserve">cortesía </w:t>
      </w:r>
      <w:r w:rsidRPr="00C13B2D">
        <w:rPr>
          <w:rFonts w:ascii="Arial" w:hAnsi="Arial" w:cs="Arial"/>
        </w:rPr>
        <w:t xml:space="preserve"> y respeto </w:t>
      </w:r>
      <w:r>
        <w:rPr>
          <w:rFonts w:ascii="Arial" w:hAnsi="Arial" w:cs="Arial"/>
        </w:rPr>
        <w:t>se escuchen</w:t>
      </w:r>
      <w:r w:rsidRPr="00C13B2D">
        <w:rPr>
          <w:rFonts w:ascii="Arial" w:hAnsi="Arial" w:cs="Arial"/>
        </w:rPr>
        <w:t xml:space="preserve"> las posiciones de todas las partes, por lo que </w:t>
      </w:r>
      <w:r>
        <w:rPr>
          <w:rFonts w:ascii="Arial" w:hAnsi="Arial" w:cs="Arial"/>
        </w:rPr>
        <w:t xml:space="preserve">considera </w:t>
      </w:r>
      <w:r w:rsidRPr="00C13B2D">
        <w:rPr>
          <w:rFonts w:ascii="Arial" w:hAnsi="Arial" w:cs="Arial"/>
        </w:rPr>
        <w:t xml:space="preserve"> conveniente trasladar este punto para la próxima sesión.</w:t>
      </w:r>
    </w:p>
    <w:p w:rsidR="000532D3" w:rsidRPr="00C13B2D" w:rsidRDefault="000532D3" w:rsidP="00C13B2D">
      <w:pPr>
        <w:jc w:val="both"/>
        <w:rPr>
          <w:rFonts w:ascii="Arial" w:hAnsi="Arial" w:cs="Arial"/>
          <w:i/>
        </w:rPr>
      </w:pPr>
      <w:r w:rsidRPr="00C13B2D">
        <w:rPr>
          <w:rFonts w:ascii="Arial" w:hAnsi="Arial" w:cs="Arial"/>
        </w:rPr>
        <w:t xml:space="preserve">La señora Claudia Zúñiga, </w:t>
      </w:r>
      <w:r>
        <w:rPr>
          <w:rFonts w:ascii="Arial" w:hAnsi="Arial" w:cs="Arial"/>
        </w:rPr>
        <w:t xml:space="preserve">comenta que a pesar de que no </w:t>
      </w:r>
      <w:r w:rsidRPr="00C13B2D">
        <w:rPr>
          <w:rFonts w:ascii="Arial" w:hAnsi="Arial" w:cs="Arial"/>
        </w:rPr>
        <w:t xml:space="preserve">forma parte de la Comisión de Planificación </w:t>
      </w:r>
      <w:r>
        <w:rPr>
          <w:rFonts w:ascii="Arial" w:hAnsi="Arial" w:cs="Arial"/>
        </w:rPr>
        <w:t>le pr</w:t>
      </w:r>
      <w:r w:rsidRPr="00C13B2D">
        <w:rPr>
          <w:rFonts w:ascii="Arial" w:hAnsi="Arial" w:cs="Arial"/>
        </w:rPr>
        <w:t>eocupa</w:t>
      </w:r>
      <w:r>
        <w:rPr>
          <w:rFonts w:ascii="Arial" w:hAnsi="Arial" w:cs="Arial"/>
        </w:rPr>
        <w:t xml:space="preserve"> mucho la situación, </w:t>
      </w:r>
      <w:r w:rsidRPr="00C13B2D">
        <w:rPr>
          <w:rFonts w:ascii="Arial" w:hAnsi="Arial" w:cs="Arial"/>
        </w:rPr>
        <w:t>ya que cada día que pasa la Institución pierde mucho dinero</w:t>
      </w:r>
      <w:r>
        <w:rPr>
          <w:rFonts w:ascii="Arial" w:hAnsi="Arial" w:cs="Arial"/>
        </w:rPr>
        <w:t xml:space="preserve">, </w:t>
      </w:r>
      <w:r w:rsidRPr="00C13B2D">
        <w:rPr>
          <w:rFonts w:ascii="Arial" w:hAnsi="Arial" w:cs="Arial"/>
        </w:rPr>
        <w:t xml:space="preserve"> con cosas que </w:t>
      </w:r>
      <w:r>
        <w:rPr>
          <w:rFonts w:ascii="Arial" w:hAnsi="Arial" w:cs="Arial"/>
        </w:rPr>
        <w:t xml:space="preserve">quizá </w:t>
      </w:r>
      <w:r w:rsidRPr="00C13B2D">
        <w:rPr>
          <w:rFonts w:ascii="Arial" w:hAnsi="Arial" w:cs="Arial"/>
        </w:rPr>
        <w:t xml:space="preserve"> causan </w:t>
      </w:r>
      <w:r>
        <w:rPr>
          <w:rFonts w:ascii="Arial" w:hAnsi="Arial" w:cs="Arial"/>
        </w:rPr>
        <w:t xml:space="preserve">gran </w:t>
      </w:r>
      <w:r w:rsidRPr="00C13B2D">
        <w:rPr>
          <w:rFonts w:ascii="Arial" w:hAnsi="Arial" w:cs="Arial"/>
        </w:rPr>
        <w:t>sorpresa</w:t>
      </w:r>
      <w:r>
        <w:rPr>
          <w:rFonts w:ascii="Arial" w:hAnsi="Arial" w:cs="Arial"/>
        </w:rPr>
        <w:t xml:space="preserve">, dado que no están bien y la gente </w:t>
      </w:r>
      <w:r w:rsidRPr="00C13B2D">
        <w:rPr>
          <w:rFonts w:ascii="Arial" w:hAnsi="Arial" w:cs="Arial"/>
        </w:rPr>
        <w:t>va a seguir con esos privilegios o adecuaciones para poder trabajar en San Carlos</w:t>
      </w:r>
      <w:r>
        <w:rPr>
          <w:rFonts w:ascii="Arial" w:hAnsi="Arial" w:cs="Arial"/>
        </w:rPr>
        <w:t>, no obstante es la Comisión quien tiene la palabra.</w:t>
      </w:r>
    </w:p>
    <w:p w:rsidR="000532D3" w:rsidRPr="00C13B2D" w:rsidRDefault="000532D3" w:rsidP="00C13B2D">
      <w:pPr>
        <w:jc w:val="both"/>
        <w:rPr>
          <w:rFonts w:ascii="Arial" w:hAnsi="Arial" w:cs="Arial"/>
          <w:i/>
        </w:rPr>
      </w:pPr>
      <w:r w:rsidRPr="00C13B2D">
        <w:rPr>
          <w:rFonts w:ascii="Arial" w:hAnsi="Arial" w:cs="Arial"/>
        </w:rPr>
        <w:t xml:space="preserve">La señora Nancy Hidalgo, amplía que </w:t>
      </w:r>
      <w:r>
        <w:rPr>
          <w:rFonts w:ascii="Arial" w:hAnsi="Arial" w:cs="Arial"/>
        </w:rPr>
        <w:t xml:space="preserve">la Comisión de Planificación ha realizado grandes esfuerzos </w:t>
      </w:r>
      <w:r w:rsidRPr="00C13B2D">
        <w:rPr>
          <w:rFonts w:ascii="Arial" w:hAnsi="Arial" w:cs="Arial"/>
        </w:rPr>
        <w:t>por escuchar a tod</w:t>
      </w:r>
      <w:r>
        <w:rPr>
          <w:rFonts w:ascii="Arial" w:hAnsi="Arial" w:cs="Arial"/>
        </w:rPr>
        <w:t>as las partes y han</w:t>
      </w:r>
      <w:r w:rsidRPr="00C13B2D">
        <w:rPr>
          <w:rFonts w:ascii="Arial" w:hAnsi="Arial" w:cs="Arial"/>
        </w:rPr>
        <w:t xml:space="preserve"> tenido paciencia para esperar propuesta</w:t>
      </w:r>
      <w:r>
        <w:rPr>
          <w:rFonts w:ascii="Arial" w:hAnsi="Arial" w:cs="Arial"/>
        </w:rPr>
        <w:t>s</w:t>
      </w:r>
      <w:r w:rsidRPr="00C13B2D">
        <w:rPr>
          <w:rFonts w:ascii="Arial" w:hAnsi="Arial" w:cs="Arial"/>
        </w:rPr>
        <w:t xml:space="preserve"> y contrapropuestas</w:t>
      </w:r>
      <w:r>
        <w:rPr>
          <w:rFonts w:ascii="Arial" w:hAnsi="Arial" w:cs="Arial"/>
        </w:rPr>
        <w:t xml:space="preserve">.  Agrega que el tema se incluyó en agenda </w:t>
      </w:r>
      <w:r w:rsidRPr="00C13B2D">
        <w:rPr>
          <w:rFonts w:ascii="Arial" w:hAnsi="Arial" w:cs="Arial"/>
        </w:rPr>
        <w:t xml:space="preserve">por un pedido del Sindicato </w:t>
      </w:r>
      <w:r>
        <w:rPr>
          <w:rFonts w:ascii="Arial" w:hAnsi="Arial" w:cs="Arial"/>
        </w:rPr>
        <w:t xml:space="preserve">para que se les diera audiencia ante  el </w:t>
      </w:r>
      <w:r w:rsidRPr="00C13B2D">
        <w:rPr>
          <w:rFonts w:ascii="Arial" w:hAnsi="Arial" w:cs="Arial"/>
        </w:rPr>
        <w:t>Pleno</w:t>
      </w:r>
      <w:r>
        <w:rPr>
          <w:rFonts w:ascii="Arial" w:hAnsi="Arial" w:cs="Arial"/>
        </w:rPr>
        <w:t xml:space="preserve"> y no en la Comisión de Planificación</w:t>
      </w:r>
      <w:r w:rsidRPr="00C13B2D">
        <w:rPr>
          <w:rFonts w:ascii="Arial" w:hAnsi="Arial" w:cs="Arial"/>
        </w:rPr>
        <w:t xml:space="preserve">, </w:t>
      </w:r>
      <w:r>
        <w:rPr>
          <w:rFonts w:ascii="Arial" w:hAnsi="Arial" w:cs="Arial"/>
        </w:rPr>
        <w:t xml:space="preserve">lamenta que a su parecer, de manera unilateral </w:t>
      </w:r>
      <w:r w:rsidRPr="00C13B2D">
        <w:rPr>
          <w:rFonts w:ascii="Arial" w:hAnsi="Arial" w:cs="Arial"/>
        </w:rPr>
        <w:t>decidier</w:t>
      </w:r>
      <w:r>
        <w:rPr>
          <w:rFonts w:ascii="Arial" w:hAnsi="Arial" w:cs="Arial"/>
        </w:rPr>
        <w:t>o</w:t>
      </w:r>
      <w:r w:rsidRPr="00C13B2D">
        <w:rPr>
          <w:rFonts w:ascii="Arial" w:hAnsi="Arial" w:cs="Arial"/>
        </w:rPr>
        <w:t>n no presentarse</w:t>
      </w:r>
      <w:r>
        <w:rPr>
          <w:rFonts w:ascii="Arial" w:hAnsi="Arial" w:cs="Arial"/>
        </w:rPr>
        <w:t>, lo cual no le</w:t>
      </w:r>
      <w:r w:rsidRPr="00C13B2D">
        <w:rPr>
          <w:rFonts w:ascii="Arial" w:hAnsi="Arial" w:cs="Arial"/>
        </w:rPr>
        <w:t xml:space="preserve"> parece correcto</w:t>
      </w:r>
      <w:r>
        <w:rPr>
          <w:rFonts w:ascii="Arial" w:hAnsi="Arial" w:cs="Arial"/>
        </w:rPr>
        <w:t>, ya que al menos debió hacerse de m</w:t>
      </w:r>
      <w:r w:rsidRPr="00C13B2D">
        <w:rPr>
          <w:rFonts w:ascii="Arial" w:hAnsi="Arial" w:cs="Arial"/>
        </w:rPr>
        <w:t xml:space="preserve">anera formal; </w:t>
      </w:r>
      <w:r>
        <w:rPr>
          <w:rFonts w:ascii="Arial" w:hAnsi="Arial" w:cs="Arial"/>
        </w:rPr>
        <w:t xml:space="preserve">expresa que </w:t>
      </w:r>
      <w:r w:rsidRPr="00C13B2D">
        <w:rPr>
          <w:rFonts w:ascii="Arial" w:hAnsi="Arial" w:cs="Arial"/>
        </w:rPr>
        <w:t xml:space="preserve">sin embargo la Comisión de Planificación y Administración tratará </w:t>
      </w:r>
      <w:r>
        <w:rPr>
          <w:rFonts w:ascii="Arial" w:hAnsi="Arial" w:cs="Arial"/>
        </w:rPr>
        <w:t>el</w:t>
      </w:r>
      <w:r w:rsidRPr="00C13B2D">
        <w:rPr>
          <w:rFonts w:ascii="Arial" w:hAnsi="Arial" w:cs="Arial"/>
        </w:rPr>
        <w:t xml:space="preserve"> punto </w:t>
      </w:r>
      <w:r>
        <w:rPr>
          <w:rFonts w:ascii="Arial" w:hAnsi="Arial" w:cs="Arial"/>
        </w:rPr>
        <w:t xml:space="preserve">el próximo viernes 25 de noviembre, </w:t>
      </w:r>
      <w:r w:rsidRPr="00C13B2D">
        <w:rPr>
          <w:rFonts w:ascii="Arial" w:hAnsi="Arial" w:cs="Arial"/>
        </w:rPr>
        <w:t>con el fin de hacer unos ajustes</w:t>
      </w:r>
      <w:r>
        <w:rPr>
          <w:rFonts w:ascii="Arial" w:hAnsi="Arial" w:cs="Arial"/>
        </w:rPr>
        <w:t xml:space="preserve">, </w:t>
      </w:r>
      <w:r w:rsidRPr="00C13B2D">
        <w:rPr>
          <w:rFonts w:ascii="Arial" w:hAnsi="Arial" w:cs="Arial"/>
        </w:rPr>
        <w:t xml:space="preserve"> basado en los documentos que se han recibido,</w:t>
      </w:r>
      <w:r>
        <w:rPr>
          <w:rFonts w:ascii="Arial" w:hAnsi="Arial" w:cs="Arial"/>
        </w:rPr>
        <w:t xml:space="preserve"> y las observaciones escuchadas, por lo que </w:t>
      </w:r>
      <w:r w:rsidRPr="00C13B2D">
        <w:rPr>
          <w:rFonts w:ascii="Arial" w:hAnsi="Arial" w:cs="Arial"/>
        </w:rPr>
        <w:t xml:space="preserve">propone trasladar el punto para la </w:t>
      </w:r>
      <w:r>
        <w:rPr>
          <w:rFonts w:ascii="Arial" w:hAnsi="Arial" w:cs="Arial"/>
        </w:rPr>
        <w:t>próxima</w:t>
      </w:r>
      <w:r w:rsidRPr="00C13B2D">
        <w:rPr>
          <w:rFonts w:ascii="Arial" w:hAnsi="Arial" w:cs="Arial"/>
        </w:rPr>
        <w:t xml:space="preserve"> semana y en caso de que no se presenten se </w:t>
      </w:r>
      <w:r>
        <w:rPr>
          <w:rFonts w:ascii="Arial" w:hAnsi="Arial" w:cs="Arial"/>
        </w:rPr>
        <w:t xml:space="preserve">tomará la </w:t>
      </w:r>
      <w:r w:rsidRPr="00C13B2D">
        <w:rPr>
          <w:rFonts w:ascii="Arial" w:hAnsi="Arial" w:cs="Arial"/>
        </w:rPr>
        <w:t>decisión sobre el tema.</w:t>
      </w:r>
    </w:p>
    <w:p w:rsidR="000532D3" w:rsidRDefault="000532D3" w:rsidP="00643B05">
      <w:pPr>
        <w:rPr>
          <w:rFonts w:ascii="Arial" w:hAnsi="Arial" w:cs="Arial"/>
        </w:rPr>
      </w:pPr>
      <w:r w:rsidRPr="00643B05">
        <w:rPr>
          <w:rFonts w:ascii="Arial" w:hAnsi="Arial" w:cs="Arial"/>
        </w:rPr>
        <w:t>Se dispone posponer el  tema para la próxima sesión</w:t>
      </w:r>
      <w:r w:rsidRPr="00C13B2D">
        <w:rPr>
          <w:rFonts w:ascii="Arial" w:hAnsi="Arial" w:cs="Arial"/>
        </w:rPr>
        <w:t>.</w:t>
      </w:r>
    </w:p>
    <w:p w:rsidR="000532D3" w:rsidRPr="000B5834" w:rsidRDefault="000532D3" w:rsidP="00643B05">
      <w:pPr>
        <w:rPr>
          <w:rFonts w:ascii="Arial" w:hAnsi="Arial" w:cs="Arial"/>
          <w:color w:val="FF0000"/>
        </w:rPr>
      </w:pPr>
      <w:r w:rsidRPr="000B5834">
        <w:rPr>
          <w:rFonts w:ascii="Arial" w:hAnsi="Arial" w:cs="Arial"/>
          <w:b/>
        </w:rPr>
        <w:t>NOTA</w:t>
      </w:r>
      <w:r>
        <w:rPr>
          <w:rFonts w:ascii="Arial" w:hAnsi="Arial" w:cs="Arial"/>
        </w:rPr>
        <w:t>: La señora Lilliana Harley ingresa  a las 8:55 am</w:t>
      </w:r>
      <w:r>
        <w:rPr>
          <w:rFonts w:ascii="Arial" w:hAnsi="Arial" w:cs="Arial"/>
          <w:color w:val="FF0000"/>
        </w:rPr>
        <w:t>.</w:t>
      </w:r>
    </w:p>
    <w:p w:rsidR="000532D3" w:rsidRPr="00643B05" w:rsidRDefault="000532D3" w:rsidP="00643B05">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9</w:t>
      </w:r>
      <w:r w:rsidRPr="00452E55">
        <w:rPr>
          <w:rFonts w:ascii="Arial" w:hAnsi="Arial"/>
          <w:b/>
          <w:sz w:val="24"/>
          <w:szCs w:val="24"/>
        </w:rPr>
        <w:t>.</w:t>
      </w:r>
      <w:r w:rsidRPr="00452E55">
        <w:rPr>
          <w:rFonts w:ascii="Arial" w:hAnsi="Arial"/>
          <w:b/>
          <w:sz w:val="24"/>
          <w:szCs w:val="24"/>
        </w:rPr>
        <w:tab/>
      </w:r>
      <w:r w:rsidRPr="00643B05">
        <w:rPr>
          <w:rFonts w:ascii="Arial" w:hAnsi="Arial"/>
          <w:b/>
          <w:sz w:val="24"/>
          <w:szCs w:val="24"/>
        </w:rPr>
        <w:t>Acciones estratégicas para el Plan Estratégico Institucional</w:t>
      </w:r>
    </w:p>
    <w:p w:rsidR="000532D3" w:rsidRPr="000B5834" w:rsidRDefault="000532D3" w:rsidP="000B5834">
      <w:pPr>
        <w:jc w:val="both"/>
        <w:rPr>
          <w:rFonts w:ascii="Arial" w:hAnsi="Arial" w:cs="Arial"/>
        </w:rPr>
      </w:pPr>
      <w:r>
        <w:rPr>
          <w:rFonts w:ascii="Arial" w:hAnsi="Arial" w:cs="Arial"/>
        </w:rPr>
        <w:t xml:space="preserve">La señora Nancy Hidalgo </w:t>
      </w:r>
      <w:r w:rsidRPr="000E0654">
        <w:rPr>
          <w:rFonts w:ascii="Arial" w:hAnsi="Arial" w:cs="Arial"/>
        </w:rPr>
        <w:t>presenta la propuesta denominada: “</w:t>
      </w:r>
      <w:r w:rsidRPr="000B5834">
        <w:rPr>
          <w:rFonts w:ascii="Arial" w:hAnsi="Arial" w:cs="Arial"/>
        </w:rPr>
        <w:t>Acciones estratégicas para el Plan Estratégico Institucional</w:t>
      </w:r>
      <w:r>
        <w:rPr>
          <w:rFonts w:ascii="Arial" w:hAnsi="Arial" w:cs="Arial"/>
        </w:rPr>
        <w:t xml:space="preserve">”; </w:t>
      </w:r>
      <w:r w:rsidRPr="000E0654">
        <w:rPr>
          <w:rFonts w:ascii="Arial" w:hAnsi="Arial" w:cs="Arial"/>
        </w:rPr>
        <w:t xml:space="preserve">elaborada por </w:t>
      </w:r>
      <w:r>
        <w:rPr>
          <w:rFonts w:ascii="Arial" w:hAnsi="Arial" w:cs="Arial"/>
        </w:rPr>
        <w:t>el Consejo de Planificación Institucional</w:t>
      </w:r>
      <w:r w:rsidRPr="000E0654">
        <w:rPr>
          <w:rFonts w:ascii="Arial" w:hAnsi="Arial" w:cs="Arial"/>
        </w:rPr>
        <w:t>. (Adj</w:t>
      </w:r>
      <w:r>
        <w:rPr>
          <w:rFonts w:ascii="Arial" w:hAnsi="Arial" w:cs="Arial"/>
        </w:rPr>
        <w:t xml:space="preserve">unta a la carpeta de esta Acta). Recalca el proceso participativo que generó las acciones estratégicas y señala que algunas de ellas ya se están aplicando, </w:t>
      </w:r>
      <w:r w:rsidRPr="000B5834">
        <w:rPr>
          <w:rFonts w:ascii="Arial" w:hAnsi="Arial" w:cs="Arial"/>
        </w:rPr>
        <w:t xml:space="preserve"> </w:t>
      </w:r>
      <w:r>
        <w:rPr>
          <w:rFonts w:ascii="Arial" w:hAnsi="Arial" w:cs="Arial"/>
        </w:rPr>
        <w:t xml:space="preserve">cita el caso </w:t>
      </w:r>
      <w:r w:rsidRPr="000B5834">
        <w:rPr>
          <w:rFonts w:ascii="Arial" w:hAnsi="Arial" w:cs="Arial"/>
        </w:rPr>
        <w:t xml:space="preserve"> de</w:t>
      </w:r>
      <w:r>
        <w:rPr>
          <w:rFonts w:ascii="Arial" w:hAnsi="Arial" w:cs="Arial"/>
        </w:rPr>
        <w:t xml:space="preserve"> los </w:t>
      </w:r>
      <w:r w:rsidRPr="000B5834">
        <w:rPr>
          <w:rFonts w:ascii="Arial" w:hAnsi="Arial" w:cs="Arial"/>
        </w:rPr>
        <w:t xml:space="preserve"> costos de matrícula, la idea es que vayan encaminadas y que se logren alcanzar.  </w:t>
      </w:r>
      <w:r>
        <w:rPr>
          <w:rFonts w:ascii="Arial" w:hAnsi="Arial" w:cs="Arial"/>
        </w:rPr>
        <w:t xml:space="preserve">Resalta el </w:t>
      </w:r>
      <w:r w:rsidRPr="000B5834">
        <w:rPr>
          <w:rFonts w:ascii="Arial" w:hAnsi="Arial" w:cs="Arial"/>
        </w:rPr>
        <w:t xml:space="preserve"> compromiso del Consejo de Rectoría en </w:t>
      </w:r>
      <w:r>
        <w:rPr>
          <w:rFonts w:ascii="Arial" w:hAnsi="Arial" w:cs="Arial"/>
        </w:rPr>
        <w:t xml:space="preserve">el trabajo y del </w:t>
      </w:r>
      <w:r w:rsidRPr="000B5834">
        <w:rPr>
          <w:rFonts w:ascii="Arial" w:hAnsi="Arial" w:cs="Arial"/>
        </w:rPr>
        <w:t xml:space="preserve"> Consejo de Planificación en general, particularmente la participación </w:t>
      </w:r>
      <w:r>
        <w:rPr>
          <w:rFonts w:ascii="Arial" w:hAnsi="Arial" w:cs="Arial"/>
        </w:rPr>
        <w:t xml:space="preserve">del señor Luis Roberto Villalobos, representante </w:t>
      </w:r>
      <w:r w:rsidRPr="000B5834">
        <w:rPr>
          <w:rFonts w:ascii="Arial" w:hAnsi="Arial" w:cs="Arial"/>
        </w:rPr>
        <w:t xml:space="preserve">estudiantil que ha sido con mucha responsabilidad.  Solicita el apoyo para que el Proceso de Planificación Estratégica Institucional pueda continuar y se puedan lucir con </w:t>
      </w:r>
      <w:r>
        <w:rPr>
          <w:rFonts w:ascii="Arial" w:hAnsi="Arial" w:cs="Arial"/>
        </w:rPr>
        <w:t>el</w:t>
      </w:r>
      <w:r w:rsidRPr="000B5834">
        <w:rPr>
          <w:rFonts w:ascii="Arial" w:hAnsi="Arial" w:cs="Arial"/>
        </w:rPr>
        <w:t xml:space="preserve"> esfuerzo Institucional </w:t>
      </w:r>
      <w:r>
        <w:rPr>
          <w:rFonts w:ascii="Arial" w:hAnsi="Arial" w:cs="Arial"/>
        </w:rPr>
        <w:t xml:space="preserve">realizado </w:t>
      </w:r>
      <w:r w:rsidRPr="000B5834">
        <w:rPr>
          <w:rFonts w:ascii="Arial" w:hAnsi="Arial" w:cs="Arial"/>
        </w:rPr>
        <w:t>durante estos meses.</w:t>
      </w:r>
    </w:p>
    <w:p w:rsidR="000532D3" w:rsidRPr="000B5834" w:rsidRDefault="000532D3" w:rsidP="000B5834">
      <w:pPr>
        <w:jc w:val="both"/>
        <w:rPr>
          <w:rFonts w:ascii="Arial" w:hAnsi="Arial" w:cs="Arial"/>
        </w:rPr>
      </w:pPr>
      <w:r w:rsidRPr="000B5834">
        <w:rPr>
          <w:rFonts w:ascii="Arial" w:hAnsi="Arial" w:cs="Arial"/>
        </w:rPr>
        <w:t>La señora Claudia Zúñiga, manifiesta su felicitación ya que es mucho trabajo</w:t>
      </w:r>
      <w:r>
        <w:rPr>
          <w:rFonts w:ascii="Arial" w:hAnsi="Arial" w:cs="Arial"/>
        </w:rPr>
        <w:t xml:space="preserve"> y ha sido una misión holística</w:t>
      </w:r>
      <w:r w:rsidRPr="000B5834">
        <w:rPr>
          <w:rFonts w:ascii="Arial" w:hAnsi="Arial" w:cs="Arial"/>
        </w:rPr>
        <w:t>.  Expresa su duda en el punto 1.6.  Consulta s</w:t>
      </w:r>
      <w:r>
        <w:rPr>
          <w:rFonts w:ascii="Arial" w:hAnsi="Arial" w:cs="Arial"/>
        </w:rPr>
        <w:t xml:space="preserve">i se dedicarán solo a pregrado y si </w:t>
      </w:r>
      <w:r w:rsidRPr="000B5834">
        <w:rPr>
          <w:rFonts w:ascii="Arial" w:hAnsi="Arial" w:cs="Arial"/>
        </w:rPr>
        <w:t>no se incluirá Licenciatura.</w:t>
      </w:r>
    </w:p>
    <w:p w:rsidR="000532D3" w:rsidRPr="000B5834" w:rsidRDefault="000532D3" w:rsidP="000B5834">
      <w:pPr>
        <w:jc w:val="both"/>
        <w:rPr>
          <w:rFonts w:ascii="Arial" w:hAnsi="Arial" w:cs="Arial"/>
        </w:rPr>
      </w:pPr>
      <w:r w:rsidRPr="000B5834">
        <w:rPr>
          <w:rFonts w:ascii="Arial" w:hAnsi="Arial" w:cs="Arial"/>
        </w:rPr>
        <w:t>Se aclara que para Bachillerato y Licenciatura es grado y para Diplomado y Técnicos es pregrado.</w:t>
      </w:r>
    </w:p>
    <w:p w:rsidR="000532D3" w:rsidRPr="000B5834" w:rsidRDefault="000532D3" w:rsidP="000B5834">
      <w:pPr>
        <w:jc w:val="both"/>
        <w:rPr>
          <w:rFonts w:ascii="Arial" w:hAnsi="Arial" w:cs="Arial"/>
        </w:rPr>
      </w:pPr>
      <w:r w:rsidRPr="000B5834">
        <w:rPr>
          <w:rFonts w:ascii="Arial" w:hAnsi="Arial" w:cs="Arial"/>
        </w:rPr>
        <w:t>El señor Julio Calvo, comenta que ha sido un trabajo titánico de</w:t>
      </w:r>
      <w:r>
        <w:rPr>
          <w:rFonts w:ascii="Arial" w:hAnsi="Arial" w:cs="Arial"/>
        </w:rPr>
        <w:t xml:space="preserve"> todo e</w:t>
      </w:r>
      <w:r w:rsidRPr="000B5834">
        <w:rPr>
          <w:rFonts w:ascii="Arial" w:hAnsi="Arial" w:cs="Arial"/>
        </w:rPr>
        <w:t>l equipo, es un esfuerzo Institucional significativo</w:t>
      </w:r>
      <w:r>
        <w:rPr>
          <w:rFonts w:ascii="Arial" w:hAnsi="Arial" w:cs="Arial"/>
        </w:rPr>
        <w:t xml:space="preserve"> y </w:t>
      </w:r>
      <w:r w:rsidRPr="000B5834">
        <w:rPr>
          <w:rFonts w:ascii="Arial" w:hAnsi="Arial" w:cs="Arial"/>
        </w:rPr>
        <w:t xml:space="preserve"> un gran paso para la Institución </w:t>
      </w:r>
      <w:r>
        <w:rPr>
          <w:rFonts w:ascii="Arial" w:hAnsi="Arial" w:cs="Arial"/>
        </w:rPr>
        <w:t xml:space="preserve">ya que los coloca </w:t>
      </w:r>
      <w:r w:rsidRPr="000B5834">
        <w:rPr>
          <w:rFonts w:ascii="Arial" w:hAnsi="Arial" w:cs="Arial"/>
        </w:rPr>
        <w:t xml:space="preserve"> </w:t>
      </w:r>
      <w:r>
        <w:rPr>
          <w:rFonts w:ascii="Arial" w:hAnsi="Arial" w:cs="Arial"/>
        </w:rPr>
        <w:t xml:space="preserve">en un tren de visión estratégica aterrizado con acciones concretas y </w:t>
      </w:r>
      <w:r w:rsidRPr="000B5834">
        <w:rPr>
          <w:rFonts w:ascii="Arial" w:hAnsi="Arial" w:cs="Arial"/>
        </w:rPr>
        <w:t xml:space="preserve">le indica a la Administración claramente cuál es el camino y </w:t>
      </w:r>
      <w:r>
        <w:rPr>
          <w:rFonts w:ascii="Arial" w:hAnsi="Arial" w:cs="Arial"/>
        </w:rPr>
        <w:t xml:space="preserve">la forma que se </w:t>
      </w:r>
      <w:r w:rsidRPr="000B5834">
        <w:rPr>
          <w:rFonts w:ascii="Arial" w:hAnsi="Arial" w:cs="Arial"/>
        </w:rPr>
        <w:t xml:space="preserve"> evaluar</w:t>
      </w:r>
      <w:r>
        <w:rPr>
          <w:rFonts w:ascii="Arial" w:hAnsi="Arial" w:cs="Arial"/>
        </w:rPr>
        <w:t>án</w:t>
      </w:r>
      <w:r w:rsidRPr="000B5834">
        <w:rPr>
          <w:rFonts w:ascii="Arial" w:hAnsi="Arial" w:cs="Arial"/>
        </w:rPr>
        <w:t xml:space="preserve"> las cosas, como se va a reportar el trabajo de la Administración en ese marco estratégico.  Solicita que conste su agradecimiento </w:t>
      </w:r>
      <w:r>
        <w:rPr>
          <w:rFonts w:ascii="Arial" w:hAnsi="Arial" w:cs="Arial"/>
        </w:rPr>
        <w:t xml:space="preserve">al Consejo de Planificación </w:t>
      </w:r>
      <w:r w:rsidRPr="000B5834">
        <w:rPr>
          <w:rFonts w:ascii="Arial" w:hAnsi="Arial" w:cs="Arial"/>
        </w:rPr>
        <w:t xml:space="preserve"> y a todas las personas que han participado en </w:t>
      </w:r>
      <w:r>
        <w:rPr>
          <w:rFonts w:ascii="Arial" w:hAnsi="Arial" w:cs="Arial"/>
        </w:rPr>
        <w:t>el</w:t>
      </w:r>
      <w:r w:rsidRPr="000B5834">
        <w:rPr>
          <w:rFonts w:ascii="Arial" w:hAnsi="Arial" w:cs="Arial"/>
        </w:rPr>
        <w:t xml:space="preserve"> proceso.</w:t>
      </w:r>
    </w:p>
    <w:p w:rsidR="000532D3" w:rsidRDefault="000532D3" w:rsidP="000B5834">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0B5834">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Pr="000E0654" w:rsidRDefault="000532D3" w:rsidP="000B5834">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863EF0" w:rsidRDefault="000532D3" w:rsidP="000B5834">
      <w:pPr>
        <w:jc w:val="both"/>
        <w:rPr>
          <w:rFonts w:ascii="Arial" w:hAnsi="Arial" w:cs="Arial"/>
          <w:b/>
        </w:rPr>
      </w:pPr>
      <w:r w:rsidRPr="00863EF0">
        <w:rPr>
          <w:rFonts w:ascii="Arial" w:hAnsi="Arial" w:cs="Arial"/>
          <w:b/>
        </w:rPr>
        <w:t>CONSIDERANDO QUE:</w:t>
      </w:r>
    </w:p>
    <w:p w:rsidR="000532D3" w:rsidRPr="00BB253C" w:rsidRDefault="000532D3" w:rsidP="00500885">
      <w:pPr>
        <w:numPr>
          <w:ilvl w:val="0"/>
          <w:numId w:val="14"/>
        </w:numPr>
        <w:tabs>
          <w:tab w:val="clear" w:pos="720"/>
        </w:tabs>
        <w:ind w:left="426" w:hanging="425"/>
        <w:jc w:val="both"/>
        <w:rPr>
          <w:rFonts w:ascii="Arial" w:hAnsi="Arial" w:cs="Arial"/>
          <w:bCs/>
        </w:rPr>
      </w:pPr>
      <w:r w:rsidRPr="00BB253C">
        <w:rPr>
          <w:rFonts w:ascii="Arial" w:hAnsi="Arial" w:cs="Arial"/>
          <w:bCs/>
        </w:rPr>
        <w:t>El Consejo de Planificación Institucional en la</w:t>
      </w:r>
      <w:r w:rsidRPr="00BB253C">
        <w:rPr>
          <w:rFonts w:ascii="Arial" w:hAnsi="Arial" w:cs="Arial"/>
          <w:lang w:eastAsia="es-CR"/>
        </w:rPr>
        <w:t xml:space="preserve"> Sesión Extraordinaria No. 024-2011, Artículo 2, del 21 de julio de 2011, aprobó la </w:t>
      </w:r>
      <w:r>
        <w:rPr>
          <w:rFonts w:ascii="Arial" w:hAnsi="Arial" w:cs="Arial"/>
          <w:lang w:eastAsia="es-CR"/>
        </w:rPr>
        <w:t xml:space="preserve">Metodología a emplear en la II Etapa: “Plan de Acción para </w:t>
      </w:r>
      <w:r w:rsidRPr="00906462">
        <w:rPr>
          <w:rFonts w:ascii="Arial" w:hAnsi="Arial" w:cs="Arial"/>
          <w:lang w:eastAsia="es-CR"/>
        </w:rPr>
        <w:t>la Implementación d</w:t>
      </w:r>
      <w:r>
        <w:rPr>
          <w:rFonts w:ascii="Arial" w:hAnsi="Arial" w:cs="Arial"/>
          <w:lang w:eastAsia="es-CR"/>
        </w:rPr>
        <w:t>el Plan Estratégico Institucional 2011-2015.</w:t>
      </w:r>
    </w:p>
    <w:p w:rsidR="000532D3" w:rsidRDefault="000532D3" w:rsidP="00500885">
      <w:pPr>
        <w:numPr>
          <w:ilvl w:val="0"/>
          <w:numId w:val="14"/>
        </w:numPr>
        <w:tabs>
          <w:tab w:val="clear" w:pos="720"/>
        </w:tabs>
        <w:ind w:left="426" w:hanging="425"/>
        <w:jc w:val="both"/>
        <w:rPr>
          <w:rFonts w:ascii="Arial" w:hAnsi="Arial" w:cs="Arial"/>
        </w:rPr>
      </w:pPr>
      <w:r w:rsidRPr="00E93CA7">
        <w:rPr>
          <w:rFonts w:ascii="Arial" w:hAnsi="Arial" w:cs="Arial"/>
        </w:rPr>
        <w:t>El Consejo de Planificación Institucional</w:t>
      </w:r>
      <w:r>
        <w:rPr>
          <w:rFonts w:ascii="Arial" w:hAnsi="Arial" w:cs="Arial"/>
        </w:rPr>
        <w:t xml:space="preserve"> en conjunto con la Oficina de Planificación Institucional y con la asesoría </w:t>
      </w:r>
      <w:r w:rsidRPr="00400C52">
        <w:rPr>
          <w:rFonts w:ascii="Arial" w:hAnsi="Arial" w:cs="Arial"/>
        </w:rPr>
        <w:t>del señor Álvaro Cedeño Gómez,</w:t>
      </w:r>
      <w:r>
        <w:rPr>
          <w:rFonts w:ascii="Arial" w:hAnsi="Arial" w:cs="Arial"/>
        </w:rPr>
        <w:t xml:space="preserve"> consultor externo, especialista en el área, realizaron un taller el 0</w:t>
      </w:r>
      <w:r w:rsidRPr="00400C52">
        <w:rPr>
          <w:rFonts w:ascii="Arial" w:hAnsi="Arial" w:cs="Arial"/>
        </w:rPr>
        <w:t>5</w:t>
      </w:r>
      <w:r>
        <w:rPr>
          <w:rFonts w:ascii="Arial" w:hAnsi="Arial" w:cs="Arial"/>
        </w:rPr>
        <w:t xml:space="preserve"> de agosto de 2011, en el que se generaron 227 acciones estratégicas con la participación del Rector, los </w:t>
      </w:r>
      <w:r w:rsidRPr="000B5834">
        <w:rPr>
          <w:rFonts w:ascii="Arial" w:hAnsi="Arial" w:cs="Arial"/>
          <w:bCs/>
        </w:rPr>
        <w:t>Vicerrectores</w:t>
      </w:r>
      <w:r>
        <w:rPr>
          <w:rFonts w:ascii="Arial" w:hAnsi="Arial" w:cs="Arial"/>
        </w:rPr>
        <w:t>, los directores de escuelas y departamentos y los coordinadores de carreras de la Institución. Estas acciones se clasificaron en dos categorías, de mejoramiento (M) y de cambio (C) como se muestra en el siguiente cuadro:</w:t>
      </w:r>
    </w:p>
    <w:tbl>
      <w:tblPr>
        <w:tblW w:w="5000" w:type="pct"/>
        <w:tblCellMar>
          <w:left w:w="70" w:type="dxa"/>
          <w:right w:w="70" w:type="dxa"/>
        </w:tblCellMar>
        <w:tblLook w:val="00A0"/>
      </w:tblPr>
      <w:tblGrid>
        <w:gridCol w:w="768"/>
        <w:gridCol w:w="879"/>
        <w:gridCol w:w="753"/>
        <w:gridCol w:w="752"/>
        <w:gridCol w:w="752"/>
        <w:gridCol w:w="714"/>
        <w:gridCol w:w="792"/>
        <w:gridCol w:w="836"/>
        <w:gridCol w:w="794"/>
        <w:gridCol w:w="752"/>
        <w:gridCol w:w="628"/>
        <w:gridCol w:w="626"/>
        <w:gridCol w:w="500"/>
      </w:tblGrid>
      <w:tr w:rsidR="000532D3" w:rsidRPr="00332A74" w:rsidTr="00940C7A">
        <w:trPr>
          <w:trHeight w:val="720"/>
          <w:tblHeader/>
        </w:trPr>
        <w:tc>
          <w:tcPr>
            <w:tcW w:w="402" w:type="pct"/>
            <w:vMerge w:val="restart"/>
            <w:tcBorders>
              <w:top w:val="single" w:sz="4" w:space="0" w:color="auto"/>
              <w:left w:val="single" w:sz="4" w:space="0" w:color="auto"/>
              <w:bottom w:val="single" w:sz="4" w:space="0" w:color="000000"/>
              <w:right w:val="single" w:sz="4" w:space="0" w:color="auto"/>
            </w:tcBorders>
            <w:shd w:val="clear" w:color="000000" w:fill="95B3D7"/>
            <w:vAlign w:val="center"/>
          </w:tcPr>
          <w:p w:rsidR="000532D3" w:rsidRPr="00332A74" w:rsidRDefault="000532D3" w:rsidP="000B5834">
            <w:pPr>
              <w:jc w:val="center"/>
              <w:rPr>
                <w:rFonts w:ascii="Calibri" w:hAnsi="Calibri"/>
                <w:b/>
                <w:bCs/>
                <w:color w:val="000000"/>
                <w:sz w:val="16"/>
                <w:szCs w:val="20"/>
                <w:lang w:eastAsia="es-CR"/>
              </w:rPr>
            </w:pPr>
            <w:r w:rsidRPr="00332A74">
              <w:rPr>
                <w:rFonts w:ascii="Calibri" w:hAnsi="Calibri"/>
                <w:b/>
                <w:bCs/>
                <w:color w:val="000000"/>
                <w:sz w:val="16"/>
                <w:szCs w:val="20"/>
                <w:lang w:eastAsia="es-CR"/>
              </w:rPr>
              <w:t>Obj Estrat</w:t>
            </w:r>
          </w:p>
        </w:tc>
        <w:tc>
          <w:tcPr>
            <w:tcW w:w="460"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Dirección Superior</w:t>
            </w:r>
          </w:p>
        </w:tc>
        <w:tc>
          <w:tcPr>
            <w:tcW w:w="394"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Vic. Adm</w:t>
            </w:r>
          </w:p>
        </w:tc>
        <w:tc>
          <w:tcPr>
            <w:tcW w:w="394"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VIESA</w:t>
            </w:r>
          </w:p>
        </w:tc>
        <w:tc>
          <w:tcPr>
            <w:tcW w:w="394"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VIE</w:t>
            </w:r>
          </w:p>
        </w:tc>
        <w:tc>
          <w:tcPr>
            <w:tcW w:w="374"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San Carlos</w:t>
            </w:r>
          </w:p>
        </w:tc>
        <w:tc>
          <w:tcPr>
            <w:tcW w:w="415"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Tecnolog e Ing</w:t>
            </w:r>
          </w:p>
        </w:tc>
        <w:tc>
          <w:tcPr>
            <w:tcW w:w="438"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Cienc de la Tierra</w:t>
            </w:r>
          </w:p>
        </w:tc>
        <w:tc>
          <w:tcPr>
            <w:tcW w:w="416"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Pr>
                <w:rFonts w:ascii="Calibri" w:hAnsi="Calibri"/>
                <w:color w:val="000000"/>
                <w:sz w:val="16"/>
                <w:szCs w:val="20"/>
                <w:lang w:eastAsia="es-CR"/>
              </w:rPr>
              <w:t>Econ</w:t>
            </w:r>
            <w:r w:rsidRPr="00332A74">
              <w:rPr>
                <w:rFonts w:ascii="Calibri" w:hAnsi="Calibri"/>
                <w:color w:val="000000"/>
                <w:sz w:val="16"/>
                <w:szCs w:val="20"/>
                <w:lang w:eastAsia="es-CR"/>
              </w:rPr>
              <w:t xml:space="preserve"> y Adm</w:t>
            </w:r>
          </w:p>
        </w:tc>
        <w:tc>
          <w:tcPr>
            <w:tcW w:w="394" w:type="pct"/>
            <w:tcBorders>
              <w:top w:val="single" w:sz="4" w:space="0" w:color="auto"/>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 xml:space="preserve">Educ Técn y Mate </w:t>
            </w:r>
          </w:p>
        </w:tc>
        <w:tc>
          <w:tcPr>
            <w:tcW w:w="329" w:type="pct"/>
            <w:vMerge w:val="restart"/>
            <w:tcBorders>
              <w:top w:val="nil"/>
              <w:left w:val="single" w:sz="4" w:space="0" w:color="auto"/>
              <w:bottom w:val="nil"/>
              <w:right w:val="nil"/>
            </w:tcBorders>
            <w:shd w:val="clear" w:color="000000" w:fill="8DB4E3"/>
            <w:noWrap/>
            <w:vAlign w:val="center"/>
          </w:tcPr>
          <w:p w:rsidR="000532D3" w:rsidRPr="00332A74" w:rsidRDefault="000532D3" w:rsidP="000B5834">
            <w:pPr>
              <w:jc w:val="center"/>
              <w:rPr>
                <w:rFonts w:ascii="Calibri" w:hAnsi="Calibri"/>
                <w:b/>
                <w:bCs/>
                <w:color w:val="000000"/>
                <w:sz w:val="16"/>
                <w:szCs w:val="20"/>
                <w:lang w:eastAsia="es-CR"/>
              </w:rPr>
            </w:pPr>
            <w:r w:rsidRPr="00332A74">
              <w:rPr>
                <w:rFonts w:ascii="Calibri" w:hAnsi="Calibri"/>
                <w:b/>
                <w:bCs/>
                <w:color w:val="000000"/>
                <w:sz w:val="16"/>
                <w:szCs w:val="20"/>
                <w:lang w:eastAsia="es-CR"/>
              </w:rPr>
              <w:t>TOTAL</w:t>
            </w:r>
          </w:p>
        </w:tc>
        <w:tc>
          <w:tcPr>
            <w:tcW w:w="328" w:type="pct"/>
            <w:vMerge w:val="restart"/>
            <w:tcBorders>
              <w:top w:val="single" w:sz="4" w:space="0" w:color="auto"/>
              <w:left w:val="single" w:sz="4" w:space="0" w:color="auto"/>
              <w:bottom w:val="single" w:sz="4" w:space="0" w:color="auto"/>
              <w:right w:val="single" w:sz="4" w:space="0" w:color="auto"/>
            </w:tcBorders>
            <w:shd w:val="clear" w:color="000000" w:fill="B6DDE8"/>
            <w:vAlign w:val="center"/>
          </w:tcPr>
          <w:p w:rsidR="000532D3" w:rsidRPr="00332A74" w:rsidRDefault="000532D3" w:rsidP="000B5834">
            <w:pPr>
              <w:jc w:val="center"/>
              <w:rPr>
                <w:rFonts w:ascii="Arial" w:hAnsi="Arial" w:cs="Arial"/>
                <w:b/>
                <w:bCs/>
                <w:sz w:val="16"/>
                <w:szCs w:val="20"/>
                <w:lang w:eastAsia="es-CR"/>
              </w:rPr>
            </w:pPr>
            <w:r w:rsidRPr="00332A74">
              <w:rPr>
                <w:rFonts w:ascii="Arial" w:hAnsi="Arial" w:cs="Arial"/>
                <w:b/>
                <w:bCs/>
                <w:sz w:val="16"/>
                <w:szCs w:val="20"/>
                <w:lang w:eastAsia="es-CR"/>
              </w:rPr>
              <w:t>“M”</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B6DDE8"/>
            <w:vAlign w:val="center"/>
          </w:tcPr>
          <w:p w:rsidR="000532D3" w:rsidRPr="00332A74" w:rsidRDefault="000532D3" w:rsidP="000B5834">
            <w:pPr>
              <w:jc w:val="center"/>
              <w:rPr>
                <w:rFonts w:ascii="Arial" w:hAnsi="Arial" w:cs="Arial"/>
                <w:b/>
                <w:bCs/>
                <w:sz w:val="16"/>
                <w:szCs w:val="20"/>
                <w:lang w:eastAsia="es-CR"/>
              </w:rPr>
            </w:pPr>
            <w:r w:rsidRPr="00332A74">
              <w:rPr>
                <w:rFonts w:ascii="Arial" w:hAnsi="Arial" w:cs="Arial"/>
                <w:b/>
                <w:bCs/>
                <w:sz w:val="16"/>
                <w:szCs w:val="20"/>
                <w:lang w:eastAsia="es-CR"/>
              </w:rPr>
              <w:t>“C”</w:t>
            </w:r>
          </w:p>
        </w:tc>
      </w:tr>
      <w:tr w:rsidR="000532D3" w:rsidRPr="00332A74" w:rsidTr="00940C7A">
        <w:trPr>
          <w:trHeight w:val="315"/>
          <w:tblHeader/>
        </w:trPr>
        <w:tc>
          <w:tcPr>
            <w:tcW w:w="402" w:type="pct"/>
            <w:vMerge/>
            <w:tcBorders>
              <w:top w:val="single" w:sz="4" w:space="0" w:color="auto"/>
              <w:left w:val="single" w:sz="4" w:space="0" w:color="auto"/>
              <w:bottom w:val="single" w:sz="4" w:space="0" w:color="000000"/>
              <w:right w:val="single" w:sz="4" w:space="0" w:color="auto"/>
            </w:tcBorders>
            <w:vAlign w:val="center"/>
          </w:tcPr>
          <w:p w:rsidR="000532D3" w:rsidRPr="00332A74" w:rsidRDefault="000532D3" w:rsidP="000B5834">
            <w:pPr>
              <w:rPr>
                <w:rFonts w:ascii="Calibri" w:hAnsi="Calibri"/>
                <w:b/>
                <w:bCs/>
                <w:color w:val="000000"/>
                <w:sz w:val="16"/>
                <w:szCs w:val="20"/>
                <w:lang w:eastAsia="es-CR"/>
              </w:rPr>
            </w:pPr>
          </w:p>
        </w:tc>
        <w:tc>
          <w:tcPr>
            <w:tcW w:w="460"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1</w:t>
            </w:r>
          </w:p>
        </w:tc>
        <w:tc>
          <w:tcPr>
            <w:tcW w:w="394"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2</w:t>
            </w:r>
          </w:p>
        </w:tc>
        <w:tc>
          <w:tcPr>
            <w:tcW w:w="394"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3</w:t>
            </w:r>
          </w:p>
        </w:tc>
        <w:tc>
          <w:tcPr>
            <w:tcW w:w="394"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4</w:t>
            </w:r>
          </w:p>
        </w:tc>
        <w:tc>
          <w:tcPr>
            <w:tcW w:w="374"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5</w:t>
            </w:r>
          </w:p>
        </w:tc>
        <w:tc>
          <w:tcPr>
            <w:tcW w:w="415"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6 y 7</w:t>
            </w:r>
          </w:p>
        </w:tc>
        <w:tc>
          <w:tcPr>
            <w:tcW w:w="438"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8</w:t>
            </w:r>
          </w:p>
        </w:tc>
        <w:tc>
          <w:tcPr>
            <w:tcW w:w="416"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9</w:t>
            </w:r>
          </w:p>
        </w:tc>
        <w:tc>
          <w:tcPr>
            <w:tcW w:w="394" w:type="pct"/>
            <w:tcBorders>
              <w:top w:val="nil"/>
              <w:left w:val="nil"/>
              <w:bottom w:val="single" w:sz="4" w:space="0" w:color="auto"/>
              <w:right w:val="single" w:sz="4" w:space="0" w:color="auto"/>
            </w:tcBorders>
            <w:shd w:val="clear" w:color="000000" w:fill="D7E4BC"/>
            <w:vAlign w:val="center"/>
          </w:tcPr>
          <w:p w:rsidR="000532D3" w:rsidRPr="00332A74" w:rsidRDefault="000532D3" w:rsidP="000B5834">
            <w:pPr>
              <w:jc w:val="center"/>
              <w:rPr>
                <w:rFonts w:ascii="Calibri" w:hAnsi="Calibri"/>
                <w:color w:val="000000"/>
                <w:sz w:val="16"/>
                <w:szCs w:val="20"/>
                <w:lang w:eastAsia="es-CR"/>
              </w:rPr>
            </w:pPr>
            <w:r w:rsidRPr="00332A74">
              <w:rPr>
                <w:rFonts w:ascii="Calibri" w:hAnsi="Calibri"/>
                <w:color w:val="000000"/>
                <w:sz w:val="16"/>
                <w:szCs w:val="20"/>
                <w:lang w:eastAsia="es-CR"/>
              </w:rPr>
              <w:t>Grupo 10</w:t>
            </w:r>
          </w:p>
        </w:tc>
        <w:tc>
          <w:tcPr>
            <w:tcW w:w="329" w:type="pct"/>
            <w:vMerge/>
            <w:tcBorders>
              <w:top w:val="nil"/>
              <w:left w:val="single" w:sz="4" w:space="0" w:color="auto"/>
              <w:bottom w:val="nil"/>
              <w:right w:val="nil"/>
            </w:tcBorders>
            <w:vAlign w:val="center"/>
          </w:tcPr>
          <w:p w:rsidR="000532D3" w:rsidRPr="00332A74" w:rsidRDefault="000532D3" w:rsidP="000B5834">
            <w:pPr>
              <w:rPr>
                <w:rFonts w:ascii="Calibri" w:hAnsi="Calibri"/>
                <w:b/>
                <w:bCs/>
                <w:color w:val="000000"/>
                <w:sz w:val="16"/>
                <w:szCs w:val="20"/>
                <w:lang w:eastAsia="es-CR"/>
              </w:rPr>
            </w:pPr>
          </w:p>
        </w:tc>
        <w:tc>
          <w:tcPr>
            <w:tcW w:w="328" w:type="pct"/>
            <w:vMerge/>
            <w:tcBorders>
              <w:top w:val="single" w:sz="4" w:space="0" w:color="auto"/>
              <w:left w:val="single" w:sz="4" w:space="0" w:color="auto"/>
              <w:bottom w:val="single" w:sz="4" w:space="0" w:color="auto"/>
              <w:right w:val="single" w:sz="4" w:space="0" w:color="auto"/>
            </w:tcBorders>
            <w:vAlign w:val="center"/>
          </w:tcPr>
          <w:p w:rsidR="000532D3" w:rsidRPr="00332A74" w:rsidRDefault="000532D3" w:rsidP="000B5834">
            <w:pPr>
              <w:rPr>
                <w:rFonts w:ascii="Arial" w:hAnsi="Arial" w:cs="Arial"/>
                <w:b/>
                <w:bCs/>
                <w:sz w:val="16"/>
                <w:szCs w:val="20"/>
                <w:lang w:eastAsia="es-CR"/>
              </w:rPr>
            </w:pPr>
          </w:p>
        </w:tc>
        <w:tc>
          <w:tcPr>
            <w:tcW w:w="263" w:type="pct"/>
            <w:vMerge/>
            <w:tcBorders>
              <w:top w:val="single" w:sz="4" w:space="0" w:color="auto"/>
              <w:left w:val="single" w:sz="4" w:space="0" w:color="auto"/>
              <w:bottom w:val="single" w:sz="4" w:space="0" w:color="auto"/>
              <w:right w:val="single" w:sz="4" w:space="0" w:color="auto"/>
            </w:tcBorders>
            <w:vAlign w:val="center"/>
          </w:tcPr>
          <w:p w:rsidR="000532D3" w:rsidRPr="00332A74" w:rsidRDefault="000532D3" w:rsidP="000B5834">
            <w:pPr>
              <w:rPr>
                <w:rFonts w:ascii="Arial" w:hAnsi="Arial" w:cs="Arial"/>
                <w:b/>
                <w:bCs/>
                <w:sz w:val="16"/>
                <w:szCs w:val="20"/>
                <w:lang w:eastAsia="es-CR"/>
              </w:rPr>
            </w:pPr>
          </w:p>
        </w:tc>
      </w:tr>
      <w:tr w:rsidR="000532D3" w:rsidRPr="004C431D" w:rsidTr="00940C7A">
        <w:trPr>
          <w:trHeight w:val="510"/>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7</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33</w:t>
            </w:r>
          </w:p>
        </w:tc>
        <w:tc>
          <w:tcPr>
            <w:tcW w:w="328"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17</w:t>
            </w:r>
          </w:p>
        </w:tc>
        <w:tc>
          <w:tcPr>
            <w:tcW w:w="263"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16</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2</w:t>
            </w:r>
          </w:p>
        </w:tc>
        <w:tc>
          <w:tcPr>
            <w:tcW w:w="46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7</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7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41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41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31</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16</w:t>
            </w:r>
          </w:p>
        </w:tc>
        <w:tc>
          <w:tcPr>
            <w:tcW w:w="26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15</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3</w:t>
            </w:r>
          </w:p>
        </w:tc>
        <w:tc>
          <w:tcPr>
            <w:tcW w:w="460"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7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15"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38"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7</w:t>
            </w:r>
          </w:p>
        </w:tc>
        <w:tc>
          <w:tcPr>
            <w:tcW w:w="416"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14</w:t>
            </w:r>
          </w:p>
        </w:tc>
        <w:tc>
          <w:tcPr>
            <w:tcW w:w="328"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9</w:t>
            </w:r>
          </w:p>
        </w:tc>
        <w:tc>
          <w:tcPr>
            <w:tcW w:w="263"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r>
      <w:tr w:rsidR="000532D3" w:rsidRPr="004C431D" w:rsidTr="00940C7A">
        <w:trPr>
          <w:trHeight w:val="454"/>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4</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29" w:type="pct"/>
            <w:tcBorders>
              <w:top w:val="nil"/>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12</w:t>
            </w:r>
          </w:p>
        </w:tc>
        <w:tc>
          <w:tcPr>
            <w:tcW w:w="32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8</w:t>
            </w:r>
          </w:p>
        </w:tc>
        <w:tc>
          <w:tcPr>
            <w:tcW w:w="263" w:type="pct"/>
            <w:tcBorders>
              <w:top w:val="nil"/>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5</w:t>
            </w:r>
          </w:p>
        </w:tc>
        <w:tc>
          <w:tcPr>
            <w:tcW w:w="460"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7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38"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16"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15</w:t>
            </w:r>
          </w:p>
        </w:tc>
        <w:tc>
          <w:tcPr>
            <w:tcW w:w="328"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263"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9</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6</w:t>
            </w:r>
          </w:p>
        </w:tc>
        <w:tc>
          <w:tcPr>
            <w:tcW w:w="46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7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1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17</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9</w:t>
            </w:r>
          </w:p>
        </w:tc>
        <w:tc>
          <w:tcPr>
            <w:tcW w:w="26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8</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7</w:t>
            </w:r>
          </w:p>
        </w:tc>
        <w:tc>
          <w:tcPr>
            <w:tcW w:w="460"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9</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9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74"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6</w:t>
            </w:r>
          </w:p>
        </w:tc>
        <w:tc>
          <w:tcPr>
            <w:tcW w:w="438"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416"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94" w:type="pct"/>
            <w:tcBorders>
              <w:top w:val="single" w:sz="4" w:space="0" w:color="auto"/>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single" w:sz="4" w:space="0" w:color="auto"/>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31</w:t>
            </w:r>
          </w:p>
        </w:tc>
        <w:tc>
          <w:tcPr>
            <w:tcW w:w="328" w:type="pct"/>
            <w:tcBorders>
              <w:top w:val="single" w:sz="4" w:space="0" w:color="auto"/>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14</w:t>
            </w:r>
          </w:p>
        </w:tc>
        <w:tc>
          <w:tcPr>
            <w:tcW w:w="263" w:type="pct"/>
            <w:tcBorders>
              <w:top w:val="single" w:sz="4" w:space="0" w:color="auto"/>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15</w:t>
            </w:r>
          </w:p>
        </w:tc>
      </w:tr>
      <w:tr w:rsidR="000532D3" w:rsidRPr="004C431D" w:rsidTr="00940C7A">
        <w:trPr>
          <w:trHeight w:val="454"/>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8</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29" w:type="pct"/>
            <w:tcBorders>
              <w:top w:val="nil"/>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29</w:t>
            </w:r>
          </w:p>
        </w:tc>
        <w:tc>
          <w:tcPr>
            <w:tcW w:w="32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14</w:t>
            </w:r>
          </w:p>
        </w:tc>
        <w:tc>
          <w:tcPr>
            <w:tcW w:w="263" w:type="pct"/>
            <w:tcBorders>
              <w:top w:val="nil"/>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15</w:t>
            </w:r>
          </w:p>
        </w:tc>
      </w:tr>
      <w:tr w:rsidR="000532D3" w:rsidRPr="004C431D" w:rsidTr="00940C7A">
        <w:trPr>
          <w:trHeight w:val="454"/>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9</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7</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nil"/>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26</w:t>
            </w:r>
          </w:p>
        </w:tc>
        <w:tc>
          <w:tcPr>
            <w:tcW w:w="32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12</w:t>
            </w:r>
          </w:p>
        </w:tc>
        <w:tc>
          <w:tcPr>
            <w:tcW w:w="263" w:type="pct"/>
            <w:tcBorders>
              <w:top w:val="nil"/>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14</w:t>
            </w:r>
          </w:p>
        </w:tc>
      </w:tr>
      <w:tr w:rsidR="000532D3" w:rsidRPr="004C431D" w:rsidTr="00940C7A">
        <w:trPr>
          <w:trHeight w:val="454"/>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10</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nil"/>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5</w:t>
            </w:r>
          </w:p>
        </w:tc>
        <w:tc>
          <w:tcPr>
            <w:tcW w:w="32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263" w:type="pct"/>
            <w:tcBorders>
              <w:top w:val="nil"/>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r>
      <w:tr w:rsidR="000532D3" w:rsidRPr="004C431D" w:rsidTr="00940C7A">
        <w:trPr>
          <w:trHeight w:val="454"/>
        </w:trPr>
        <w:tc>
          <w:tcPr>
            <w:tcW w:w="402" w:type="pct"/>
            <w:tcBorders>
              <w:top w:val="nil"/>
              <w:left w:val="single" w:sz="4" w:space="0" w:color="auto"/>
              <w:bottom w:val="single" w:sz="4" w:space="0" w:color="auto"/>
              <w:right w:val="single" w:sz="4" w:space="0" w:color="auto"/>
            </w:tcBorders>
            <w:shd w:val="clear" w:color="000000" w:fill="95B3D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11</w:t>
            </w:r>
          </w:p>
        </w:tc>
        <w:tc>
          <w:tcPr>
            <w:tcW w:w="460"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9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c>
          <w:tcPr>
            <w:tcW w:w="374"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w:t>
            </w:r>
          </w:p>
        </w:tc>
        <w:tc>
          <w:tcPr>
            <w:tcW w:w="415"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43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3</w:t>
            </w:r>
          </w:p>
        </w:tc>
        <w:tc>
          <w:tcPr>
            <w:tcW w:w="416"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w:t>
            </w:r>
          </w:p>
        </w:tc>
        <w:tc>
          <w:tcPr>
            <w:tcW w:w="394" w:type="pct"/>
            <w:tcBorders>
              <w:top w:val="nil"/>
              <w:left w:val="nil"/>
              <w:bottom w:val="single" w:sz="4" w:space="0" w:color="auto"/>
              <w:right w:val="nil"/>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 </w:t>
            </w:r>
          </w:p>
        </w:tc>
        <w:tc>
          <w:tcPr>
            <w:tcW w:w="329" w:type="pct"/>
            <w:tcBorders>
              <w:top w:val="nil"/>
              <w:left w:val="single" w:sz="4" w:space="0" w:color="auto"/>
              <w:bottom w:val="single" w:sz="4" w:space="0" w:color="auto"/>
              <w:right w:val="single" w:sz="4" w:space="0" w:color="auto"/>
            </w:tcBorders>
            <w:shd w:val="clear" w:color="000000" w:fill="8DB4E3"/>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14</w:t>
            </w:r>
          </w:p>
        </w:tc>
        <w:tc>
          <w:tcPr>
            <w:tcW w:w="328" w:type="pct"/>
            <w:tcBorders>
              <w:top w:val="nil"/>
              <w:left w:val="nil"/>
              <w:bottom w:val="single" w:sz="4" w:space="0" w:color="auto"/>
              <w:right w:val="single" w:sz="4" w:space="0" w:color="auto"/>
            </w:tcBorders>
            <w:shd w:val="clear" w:color="000000" w:fill="FFFFFF"/>
            <w:noWrap/>
            <w:vAlign w:val="center"/>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9</w:t>
            </w:r>
          </w:p>
        </w:tc>
        <w:tc>
          <w:tcPr>
            <w:tcW w:w="263" w:type="pct"/>
            <w:tcBorders>
              <w:top w:val="nil"/>
              <w:left w:val="nil"/>
              <w:bottom w:val="single" w:sz="4" w:space="0" w:color="auto"/>
              <w:right w:val="single" w:sz="4" w:space="0" w:color="auto"/>
            </w:tcBorders>
            <w:shd w:val="clear" w:color="000000" w:fill="FFFFFF"/>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5</w:t>
            </w:r>
          </w:p>
        </w:tc>
      </w:tr>
      <w:tr w:rsidR="000532D3" w:rsidRPr="004C431D" w:rsidTr="00940C7A">
        <w:trPr>
          <w:trHeight w:val="454"/>
        </w:trPr>
        <w:tc>
          <w:tcPr>
            <w:tcW w:w="402" w:type="pct"/>
            <w:tcBorders>
              <w:top w:val="single" w:sz="4" w:space="0" w:color="auto"/>
              <w:left w:val="single" w:sz="4" w:space="0" w:color="auto"/>
              <w:bottom w:val="single" w:sz="4" w:space="0" w:color="auto"/>
              <w:right w:val="single" w:sz="4" w:space="0" w:color="auto"/>
            </w:tcBorders>
            <w:noWrap/>
            <w:vAlign w:val="bottom"/>
          </w:tcPr>
          <w:p w:rsidR="000532D3" w:rsidRPr="004C431D" w:rsidRDefault="000532D3" w:rsidP="000B5834">
            <w:pPr>
              <w:rPr>
                <w:rFonts w:ascii="Calibri" w:hAnsi="Calibri"/>
                <w:color w:val="000000"/>
                <w:sz w:val="20"/>
                <w:szCs w:val="20"/>
                <w:lang w:eastAsia="es-CR"/>
              </w:rPr>
            </w:pPr>
            <w:r>
              <w:rPr>
                <w:rFonts w:ascii="Calibri" w:hAnsi="Calibri"/>
                <w:color w:val="000000"/>
                <w:sz w:val="20"/>
                <w:szCs w:val="20"/>
                <w:lang w:eastAsia="es-CR"/>
              </w:rPr>
              <w:t>TOTAL</w:t>
            </w:r>
          </w:p>
        </w:tc>
        <w:tc>
          <w:tcPr>
            <w:tcW w:w="460"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24</w:t>
            </w:r>
          </w:p>
        </w:tc>
        <w:tc>
          <w:tcPr>
            <w:tcW w:w="394"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13</w:t>
            </w:r>
          </w:p>
        </w:tc>
        <w:tc>
          <w:tcPr>
            <w:tcW w:w="394"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19</w:t>
            </w:r>
          </w:p>
        </w:tc>
        <w:tc>
          <w:tcPr>
            <w:tcW w:w="394"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26</w:t>
            </w:r>
          </w:p>
        </w:tc>
        <w:tc>
          <w:tcPr>
            <w:tcW w:w="374"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22</w:t>
            </w:r>
          </w:p>
        </w:tc>
        <w:tc>
          <w:tcPr>
            <w:tcW w:w="415"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28</w:t>
            </w:r>
          </w:p>
        </w:tc>
        <w:tc>
          <w:tcPr>
            <w:tcW w:w="438"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42</w:t>
            </w:r>
          </w:p>
        </w:tc>
        <w:tc>
          <w:tcPr>
            <w:tcW w:w="416" w:type="pct"/>
            <w:tcBorders>
              <w:top w:val="single" w:sz="4" w:space="0" w:color="auto"/>
              <w:left w:val="single" w:sz="4" w:space="0" w:color="auto"/>
              <w:bottom w:val="single" w:sz="4" w:space="0" w:color="auto"/>
              <w:right w:val="single" w:sz="4" w:space="0" w:color="auto"/>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28</w:t>
            </w:r>
          </w:p>
        </w:tc>
        <w:tc>
          <w:tcPr>
            <w:tcW w:w="394" w:type="pct"/>
            <w:tcBorders>
              <w:top w:val="single" w:sz="4" w:space="0" w:color="auto"/>
              <w:left w:val="single" w:sz="4" w:space="0" w:color="auto"/>
              <w:bottom w:val="single" w:sz="4" w:space="0" w:color="auto"/>
              <w:right w:val="nil"/>
            </w:tcBorders>
            <w:shd w:val="clear" w:color="000000" w:fill="D7E4BC"/>
            <w:noWrap/>
            <w:vAlign w:val="bottom"/>
          </w:tcPr>
          <w:p w:rsidR="000532D3" w:rsidRPr="004C431D" w:rsidRDefault="000532D3" w:rsidP="000B5834">
            <w:pPr>
              <w:jc w:val="center"/>
              <w:rPr>
                <w:rFonts w:ascii="Calibri" w:hAnsi="Calibri"/>
                <w:color w:val="000000"/>
                <w:sz w:val="20"/>
                <w:szCs w:val="20"/>
                <w:lang w:eastAsia="es-CR"/>
              </w:rPr>
            </w:pPr>
            <w:r w:rsidRPr="004C431D">
              <w:rPr>
                <w:rFonts w:ascii="Calibri" w:hAnsi="Calibri"/>
                <w:color w:val="000000"/>
                <w:sz w:val="20"/>
                <w:szCs w:val="20"/>
                <w:lang w:eastAsia="es-CR"/>
              </w:rPr>
              <w:t>25</w:t>
            </w:r>
          </w:p>
        </w:tc>
        <w:tc>
          <w:tcPr>
            <w:tcW w:w="329" w:type="pct"/>
            <w:tcBorders>
              <w:top w:val="single" w:sz="4" w:space="0" w:color="auto"/>
              <w:left w:val="single" w:sz="4" w:space="0" w:color="auto"/>
              <w:bottom w:val="single" w:sz="4" w:space="0" w:color="auto"/>
              <w:right w:val="single" w:sz="4" w:space="0" w:color="auto"/>
            </w:tcBorders>
            <w:shd w:val="clear" w:color="000000" w:fill="FFFF00"/>
            <w:noWrap/>
            <w:vAlign w:val="center"/>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227</w:t>
            </w:r>
          </w:p>
        </w:tc>
        <w:tc>
          <w:tcPr>
            <w:tcW w:w="328" w:type="pct"/>
            <w:tcBorders>
              <w:top w:val="single" w:sz="4" w:space="0" w:color="auto"/>
              <w:left w:val="nil"/>
              <w:bottom w:val="single" w:sz="4" w:space="0" w:color="auto"/>
              <w:right w:val="single" w:sz="4" w:space="0" w:color="auto"/>
            </w:tcBorders>
            <w:shd w:val="clear" w:color="000000" w:fill="B2A1C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117</w:t>
            </w:r>
          </w:p>
        </w:tc>
        <w:tc>
          <w:tcPr>
            <w:tcW w:w="263" w:type="pct"/>
            <w:tcBorders>
              <w:top w:val="single" w:sz="4" w:space="0" w:color="auto"/>
              <w:left w:val="nil"/>
              <w:bottom w:val="single" w:sz="4" w:space="0" w:color="auto"/>
              <w:right w:val="single" w:sz="4" w:space="0" w:color="auto"/>
            </w:tcBorders>
            <w:shd w:val="clear" w:color="000000" w:fill="B2A1C7"/>
            <w:noWrap/>
            <w:vAlign w:val="bottom"/>
          </w:tcPr>
          <w:p w:rsidR="000532D3" w:rsidRPr="004C431D" w:rsidRDefault="000532D3" w:rsidP="000B5834">
            <w:pPr>
              <w:jc w:val="center"/>
              <w:rPr>
                <w:rFonts w:ascii="Calibri" w:hAnsi="Calibri"/>
                <w:b/>
                <w:bCs/>
                <w:color w:val="000000"/>
                <w:sz w:val="20"/>
                <w:szCs w:val="20"/>
                <w:lang w:eastAsia="es-CR"/>
              </w:rPr>
            </w:pPr>
            <w:r w:rsidRPr="004C431D">
              <w:rPr>
                <w:rFonts w:ascii="Calibri" w:hAnsi="Calibri"/>
                <w:b/>
                <w:bCs/>
                <w:color w:val="000000"/>
                <w:sz w:val="20"/>
                <w:szCs w:val="20"/>
                <w:lang w:eastAsia="es-CR"/>
              </w:rPr>
              <w:t>108</w:t>
            </w:r>
          </w:p>
        </w:tc>
      </w:tr>
      <w:tr w:rsidR="000532D3" w:rsidRPr="004C431D" w:rsidTr="00940C7A">
        <w:trPr>
          <w:trHeight w:val="454"/>
        </w:trPr>
        <w:tc>
          <w:tcPr>
            <w:tcW w:w="402" w:type="pct"/>
            <w:tcBorders>
              <w:top w:val="single" w:sz="4" w:space="0" w:color="auto"/>
              <w:left w:val="nil"/>
              <w:bottom w:val="nil"/>
              <w:right w:val="nil"/>
            </w:tcBorders>
            <w:noWrap/>
            <w:vAlign w:val="bottom"/>
          </w:tcPr>
          <w:p w:rsidR="000532D3" w:rsidRPr="004C431D" w:rsidRDefault="000532D3" w:rsidP="000B5834">
            <w:pPr>
              <w:rPr>
                <w:rFonts w:ascii="Calibri" w:hAnsi="Calibri"/>
                <w:color w:val="000000"/>
                <w:sz w:val="20"/>
                <w:szCs w:val="20"/>
                <w:lang w:eastAsia="es-CR"/>
              </w:rPr>
            </w:pPr>
          </w:p>
        </w:tc>
        <w:tc>
          <w:tcPr>
            <w:tcW w:w="460"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94"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94"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94"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74"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415"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438"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416" w:type="pct"/>
            <w:tcBorders>
              <w:top w:val="single" w:sz="4" w:space="0" w:color="auto"/>
              <w:left w:val="nil"/>
              <w:bottom w:val="nil"/>
              <w:right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94" w:type="pct"/>
            <w:tcBorders>
              <w:top w:val="single" w:sz="4" w:space="0" w:color="auto"/>
              <w:left w:val="nil"/>
              <w:bottom w:val="nil"/>
            </w:tcBorders>
            <w:shd w:val="clear" w:color="000000" w:fill="auto"/>
            <w:noWrap/>
            <w:vAlign w:val="bottom"/>
          </w:tcPr>
          <w:p w:rsidR="000532D3" w:rsidRPr="00332A74" w:rsidRDefault="000532D3" w:rsidP="000B5834">
            <w:pPr>
              <w:jc w:val="center"/>
              <w:rPr>
                <w:rFonts w:ascii="Calibri" w:hAnsi="Calibri"/>
                <w:color w:val="000000"/>
                <w:sz w:val="20"/>
                <w:szCs w:val="20"/>
                <w:lang w:eastAsia="es-CR"/>
              </w:rPr>
            </w:pPr>
          </w:p>
        </w:tc>
        <w:tc>
          <w:tcPr>
            <w:tcW w:w="329" w:type="pct"/>
            <w:tcBorders>
              <w:top w:val="single" w:sz="4" w:space="0" w:color="auto"/>
              <w:right w:val="single" w:sz="4" w:space="0" w:color="auto"/>
            </w:tcBorders>
            <w:noWrap/>
            <w:vAlign w:val="center"/>
          </w:tcPr>
          <w:p w:rsidR="000532D3" w:rsidRPr="004C431D" w:rsidRDefault="000532D3" w:rsidP="000B5834">
            <w:pPr>
              <w:jc w:val="center"/>
              <w:rPr>
                <w:rFonts w:ascii="Calibri" w:hAnsi="Calibri"/>
                <w:b/>
                <w:bCs/>
                <w:color w:val="000000"/>
                <w:sz w:val="20"/>
                <w:szCs w:val="20"/>
                <w:lang w:eastAsia="es-CR"/>
              </w:rPr>
            </w:pPr>
          </w:p>
        </w:tc>
        <w:tc>
          <w:tcPr>
            <w:tcW w:w="328" w:type="pct"/>
            <w:tcBorders>
              <w:top w:val="single" w:sz="4" w:space="0" w:color="auto"/>
              <w:left w:val="single" w:sz="4" w:space="0" w:color="auto"/>
              <w:bottom w:val="single" w:sz="4" w:space="0" w:color="auto"/>
              <w:right w:val="single" w:sz="4" w:space="0" w:color="auto"/>
            </w:tcBorders>
            <w:shd w:val="clear" w:color="auto" w:fill="E5B8B7"/>
            <w:noWrap/>
            <w:vAlign w:val="bottom"/>
          </w:tcPr>
          <w:p w:rsidR="000532D3" w:rsidRPr="004C431D" w:rsidRDefault="000532D3" w:rsidP="000B5834">
            <w:pPr>
              <w:jc w:val="center"/>
              <w:rPr>
                <w:rFonts w:ascii="Calibri" w:hAnsi="Calibri"/>
                <w:b/>
                <w:bCs/>
                <w:color w:val="000000"/>
                <w:sz w:val="20"/>
                <w:szCs w:val="20"/>
                <w:lang w:eastAsia="es-CR"/>
              </w:rPr>
            </w:pPr>
            <w:r>
              <w:rPr>
                <w:rFonts w:ascii="Calibri" w:hAnsi="Calibri"/>
                <w:b/>
                <w:bCs/>
                <w:color w:val="000000"/>
                <w:sz w:val="20"/>
                <w:szCs w:val="20"/>
                <w:lang w:eastAsia="es-CR"/>
              </w:rPr>
              <w:t>52%</w:t>
            </w:r>
          </w:p>
        </w:tc>
        <w:tc>
          <w:tcPr>
            <w:tcW w:w="263" w:type="pct"/>
            <w:tcBorders>
              <w:top w:val="single" w:sz="4" w:space="0" w:color="auto"/>
              <w:left w:val="nil"/>
              <w:bottom w:val="single" w:sz="4" w:space="0" w:color="auto"/>
              <w:right w:val="single" w:sz="4" w:space="0" w:color="auto"/>
            </w:tcBorders>
            <w:shd w:val="clear" w:color="auto" w:fill="E5B8B7"/>
            <w:noWrap/>
            <w:vAlign w:val="bottom"/>
          </w:tcPr>
          <w:p w:rsidR="000532D3" w:rsidRPr="004C431D" w:rsidRDefault="000532D3" w:rsidP="000B5834">
            <w:pPr>
              <w:jc w:val="center"/>
              <w:rPr>
                <w:rFonts w:ascii="Calibri" w:hAnsi="Calibri"/>
                <w:b/>
                <w:bCs/>
                <w:color w:val="000000"/>
                <w:sz w:val="20"/>
                <w:szCs w:val="20"/>
                <w:lang w:eastAsia="es-CR"/>
              </w:rPr>
            </w:pPr>
            <w:r>
              <w:rPr>
                <w:rFonts w:ascii="Calibri" w:hAnsi="Calibri"/>
                <w:b/>
                <w:bCs/>
                <w:color w:val="000000"/>
                <w:sz w:val="20"/>
                <w:szCs w:val="20"/>
                <w:lang w:eastAsia="es-CR"/>
              </w:rPr>
              <w:t>48%</w:t>
            </w:r>
          </w:p>
        </w:tc>
      </w:tr>
    </w:tbl>
    <w:p w:rsidR="000532D3" w:rsidRDefault="000532D3" w:rsidP="00500885">
      <w:pPr>
        <w:numPr>
          <w:ilvl w:val="0"/>
          <w:numId w:val="14"/>
        </w:numPr>
        <w:tabs>
          <w:tab w:val="clear" w:pos="720"/>
        </w:tabs>
        <w:ind w:left="426" w:hanging="425"/>
        <w:jc w:val="both"/>
        <w:rPr>
          <w:rFonts w:ascii="Arial" w:hAnsi="Arial" w:cs="Arial"/>
        </w:rPr>
      </w:pPr>
      <w:r w:rsidRPr="00E93CA7">
        <w:rPr>
          <w:rFonts w:ascii="Arial" w:hAnsi="Arial" w:cs="Arial"/>
        </w:rPr>
        <w:t>El Consejo de Planificación Institucional realizó tall</w:t>
      </w:r>
      <w:r>
        <w:rPr>
          <w:rFonts w:ascii="Arial" w:hAnsi="Arial" w:cs="Arial"/>
        </w:rPr>
        <w:t xml:space="preserve">eres en las siguientes fechas: </w:t>
      </w:r>
      <w:r w:rsidRPr="00E93CA7">
        <w:rPr>
          <w:rFonts w:ascii="Arial" w:hAnsi="Arial" w:cs="Arial"/>
        </w:rPr>
        <w:t>10 de agosto, 22 de agosto, 24 de agosto</w:t>
      </w:r>
      <w:r>
        <w:rPr>
          <w:rFonts w:ascii="Arial" w:hAnsi="Arial" w:cs="Arial"/>
        </w:rPr>
        <w:t xml:space="preserve"> y</w:t>
      </w:r>
      <w:r w:rsidRPr="00E93CA7">
        <w:rPr>
          <w:rFonts w:ascii="Arial" w:hAnsi="Arial" w:cs="Arial"/>
        </w:rPr>
        <w:t xml:space="preserve"> 10 de octubre todos durante el año 2011, en </w:t>
      </w:r>
      <w:r w:rsidRPr="000B5834">
        <w:rPr>
          <w:rFonts w:ascii="Arial" w:hAnsi="Arial" w:cs="Arial"/>
          <w:bCs/>
        </w:rPr>
        <w:t>los</w:t>
      </w:r>
      <w:r w:rsidRPr="00E93CA7">
        <w:rPr>
          <w:rFonts w:ascii="Arial" w:hAnsi="Arial" w:cs="Arial"/>
        </w:rPr>
        <w:t xml:space="preserve"> cuales fueron analizadas</w:t>
      </w:r>
      <w:r>
        <w:rPr>
          <w:rFonts w:ascii="Arial" w:hAnsi="Arial" w:cs="Arial"/>
        </w:rPr>
        <w:t>,</w:t>
      </w:r>
      <w:r w:rsidRPr="00E93CA7">
        <w:rPr>
          <w:rFonts w:ascii="Arial" w:hAnsi="Arial" w:cs="Arial"/>
        </w:rPr>
        <w:t xml:space="preserve"> revisadas</w:t>
      </w:r>
      <w:r>
        <w:rPr>
          <w:rFonts w:ascii="Arial" w:hAnsi="Arial" w:cs="Arial"/>
        </w:rPr>
        <w:t xml:space="preserve"> e integradas</w:t>
      </w:r>
      <w:r w:rsidRPr="00E93CA7">
        <w:rPr>
          <w:rFonts w:ascii="Arial" w:hAnsi="Arial" w:cs="Arial"/>
        </w:rPr>
        <w:t xml:space="preserve"> las acciones estratégicas de cada Objetivo Estratégico.</w:t>
      </w:r>
      <w:r>
        <w:rPr>
          <w:rFonts w:ascii="Arial" w:hAnsi="Arial" w:cs="Arial"/>
        </w:rPr>
        <w:t xml:space="preserve"> De este análisis se obtuvo una reducción </w:t>
      </w:r>
      <w:r w:rsidRPr="00F55094">
        <w:rPr>
          <w:rFonts w:ascii="Arial" w:hAnsi="Arial" w:cs="Arial"/>
        </w:rPr>
        <w:t xml:space="preserve">de </w:t>
      </w:r>
      <w:r w:rsidRPr="00755176">
        <w:rPr>
          <w:rFonts w:ascii="Arial" w:hAnsi="Arial" w:cs="Arial"/>
        </w:rPr>
        <w:t>159</w:t>
      </w:r>
      <w:r>
        <w:rPr>
          <w:rFonts w:ascii="Arial" w:hAnsi="Arial" w:cs="Arial"/>
        </w:rPr>
        <w:t xml:space="preserve"> acciones estratégicas, y se establecieron responsables, sin embargo se consideró conveniente que el Consejo de Rectoría, hiciera un nuevo análisis de la viabilidad de éstas.</w:t>
      </w:r>
    </w:p>
    <w:p w:rsidR="000532D3" w:rsidRPr="00E93CA7" w:rsidRDefault="000532D3" w:rsidP="00500885">
      <w:pPr>
        <w:numPr>
          <w:ilvl w:val="0"/>
          <w:numId w:val="14"/>
        </w:numPr>
        <w:tabs>
          <w:tab w:val="clear" w:pos="720"/>
        </w:tabs>
        <w:ind w:left="426" w:hanging="425"/>
        <w:jc w:val="both"/>
        <w:rPr>
          <w:rFonts w:ascii="Arial" w:hAnsi="Arial" w:cs="Arial"/>
        </w:rPr>
      </w:pPr>
      <w:r>
        <w:rPr>
          <w:rFonts w:ascii="Arial" w:hAnsi="Arial" w:cs="Arial"/>
        </w:rPr>
        <w:t xml:space="preserve">El Consejo de Rectoría, con la asesoría de la Oficina de Planificación Institucional,  realizó el análisis de </w:t>
      </w:r>
      <w:r w:rsidRPr="00F55094">
        <w:rPr>
          <w:rFonts w:ascii="Arial" w:hAnsi="Arial" w:cs="Arial"/>
        </w:rPr>
        <w:t>impacto y viabilidad</w:t>
      </w:r>
      <w:r>
        <w:rPr>
          <w:rFonts w:ascii="Arial" w:hAnsi="Arial" w:cs="Arial"/>
        </w:rPr>
        <w:t>,</w:t>
      </w:r>
      <w:r w:rsidRPr="00F55094">
        <w:rPr>
          <w:rFonts w:ascii="Arial" w:hAnsi="Arial" w:cs="Arial"/>
        </w:rPr>
        <w:t xml:space="preserve"> así como</w:t>
      </w:r>
      <w:r>
        <w:rPr>
          <w:rFonts w:ascii="Arial" w:hAnsi="Arial" w:cs="Arial"/>
        </w:rPr>
        <w:t xml:space="preserve"> la asignación de </w:t>
      </w:r>
      <w:r w:rsidRPr="000B5834">
        <w:rPr>
          <w:rFonts w:ascii="Arial" w:hAnsi="Arial" w:cs="Arial"/>
          <w:bCs/>
        </w:rPr>
        <w:t>responsables</w:t>
      </w:r>
      <w:r>
        <w:rPr>
          <w:rFonts w:ascii="Arial" w:hAnsi="Arial" w:cs="Arial"/>
        </w:rPr>
        <w:t xml:space="preserve"> </w:t>
      </w:r>
      <w:r w:rsidRPr="00F55094">
        <w:rPr>
          <w:rFonts w:ascii="Arial" w:hAnsi="Arial" w:cs="Arial"/>
        </w:rPr>
        <w:t>para las</w:t>
      </w:r>
      <w:r>
        <w:rPr>
          <w:rFonts w:ascii="Arial" w:hAnsi="Arial" w:cs="Arial"/>
        </w:rPr>
        <w:t xml:space="preserve"> 69 acciones estratégicas, que había depurado el Consejo de Planificación Institucional.</w:t>
      </w:r>
    </w:p>
    <w:p w:rsidR="000532D3" w:rsidRPr="00F55094" w:rsidRDefault="000532D3" w:rsidP="00500885">
      <w:pPr>
        <w:numPr>
          <w:ilvl w:val="0"/>
          <w:numId w:val="14"/>
        </w:numPr>
        <w:tabs>
          <w:tab w:val="clear" w:pos="720"/>
        </w:tabs>
        <w:ind w:left="426" w:hanging="425"/>
        <w:jc w:val="both"/>
        <w:rPr>
          <w:rFonts w:ascii="Arial" w:hAnsi="Arial" w:cs="Arial"/>
        </w:rPr>
      </w:pPr>
      <w:r w:rsidRPr="00E93CA7">
        <w:rPr>
          <w:rFonts w:ascii="Arial" w:hAnsi="Arial" w:cs="Arial"/>
        </w:rPr>
        <w:t xml:space="preserve">El Consejo de Planificación Institucional en Sesión Ordinaria 027-2011, del 7 de </w:t>
      </w:r>
      <w:r w:rsidRPr="000B5834">
        <w:rPr>
          <w:rFonts w:ascii="Arial" w:hAnsi="Arial" w:cs="Arial"/>
          <w:bCs/>
        </w:rPr>
        <w:t>noviembre</w:t>
      </w:r>
      <w:r w:rsidRPr="00E93CA7">
        <w:rPr>
          <w:rFonts w:ascii="Arial" w:hAnsi="Arial" w:cs="Arial"/>
        </w:rPr>
        <w:t xml:space="preserve"> de 2011, </w:t>
      </w:r>
      <w:r>
        <w:rPr>
          <w:rFonts w:ascii="Arial" w:hAnsi="Arial" w:cs="Arial"/>
        </w:rPr>
        <w:t xml:space="preserve">realizó una última revisión de las acciones estratégicas priorizadas y </w:t>
      </w:r>
      <w:r w:rsidRPr="00E93CA7">
        <w:rPr>
          <w:rFonts w:ascii="Arial" w:hAnsi="Arial" w:cs="Arial"/>
        </w:rPr>
        <w:t>disp</w:t>
      </w:r>
      <w:r>
        <w:rPr>
          <w:rFonts w:ascii="Arial" w:hAnsi="Arial" w:cs="Arial"/>
        </w:rPr>
        <w:t>uso</w:t>
      </w:r>
      <w:r w:rsidRPr="00E93CA7">
        <w:rPr>
          <w:rFonts w:ascii="Arial" w:hAnsi="Arial" w:cs="Arial"/>
        </w:rPr>
        <w:t xml:space="preserve"> elevar al Consejo Institucional la propuesta de</w:t>
      </w:r>
      <w:r>
        <w:rPr>
          <w:rFonts w:ascii="Arial" w:hAnsi="Arial" w:cs="Arial"/>
        </w:rPr>
        <w:t>l Plan de Acción d</w:t>
      </w:r>
      <w:r w:rsidRPr="00E93CA7">
        <w:rPr>
          <w:rFonts w:ascii="Arial" w:hAnsi="Arial" w:cs="Arial"/>
        </w:rPr>
        <w:t>el Plan Estratégico Institucional</w:t>
      </w:r>
      <w:r>
        <w:rPr>
          <w:rFonts w:ascii="Arial" w:hAnsi="Arial" w:cs="Arial"/>
        </w:rPr>
        <w:t>, el cual contiene 68</w:t>
      </w:r>
      <w:r w:rsidRPr="00906462">
        <w:rPr>
          <w:rFonts w:ascii="Arial" w:hAnsi="Arial" w:cs="Arial"/>
        </w:rPr>
        <w:t xml:space="preserve"> </w:t>
      </w:r>
      <w:r>
        <w:rPr>
          <w:rFonts w:ascii="Arial" w:hAnsi="Arial" w:cs="Arial"/>
        </w:rPr>
        <w:t>acciones e</w:t>
      </w:r>
      <w:r w:rsidRPr="00E93CA7">
        <w:rPr>
          <w:rFonts w:ascii="Arial" w:hAnsi="Arial" w:cs="Arial"/>
        </w:rPr>
        <w:t>stratégicas</w:t>
      </w:r>
      <w:r>
        <w:rPr>
          <w:rFonts w:ascii="Arial" w:hAnsi="Arial" w:cs="Arial"/>
        </w:rPr>
        <w:t xml:space="preserve">, de las cuales 25 tienen mayor prioridad </w:t>
      </w:r>
      <w:r w:rsidRPr="00F55094">
        <w:rPr>
          <w:rFonts w:ascii="Arial" w:hAnsi="Arial" w:cs="Arial"/>
        </w:rPr>
        <w:t>y están vinculadas con el Plan Anual Operativo 2012,</w:t>
      </w:r>
      <w:r>
        <w:rPr>
          <w:rFonts w:ascii="Arial" w:hAnsi="Arial" w:cs="Arial"/>
        </w:rPr>
        <w:t xml:space="preserve"> 27 intermedias y 16 con la menor </w:t>
      </w:r>
      <w:r w:rsidRPr="00F55094">
        <w:rPr>
          <w:rFonts w:ascii="Arial" w:hAnsi="Arial" w:cs="Arial"/>
        </w:rPr>
        <w:t>prioridad.</w:t>
      </w:r>
    </w:p>
    <w:p w:rsidR="000532D3" w:rsidRPr="00FF532C" w:rsidRDefault="000532D3" w:rsidP="000B5834">
      <w:pPr>
        <w:jc w:val="both"/>
        <w:rPr>
          <w:rFonts w:ascii="Arial" w:hAnsi="Arial" w:cs="Arial"/>
          <w:b/>
          <w:bCs/>
        </w:rPr>
      </w:pPr>
      <w:r>
        <w:rPr>
          <w:rFonts w:ascii="Arial" w:hAnsi="Arial" w:cs="Arial"/>
          <w:b/>
          <w:bCs/>
        </w:rPr>
        <w:t>ACUERDA</w:t>
      </w:r>
      <w:r w:rsidRPr="00FF532C">
        <w:rPr>
          <w:rFonts w:ascii="Arial" w:hAnsi="Arial" w:cs="Arial"/>
          <w:b/>
          <w:bCs/>
        </w:rPr>
        <w:t>:</w:t>
      </w:r>
    </w:p>
    <w:p w:rsidR="000532D3" w:rsidRPr="00535B5E" w:rsidRDefault="000532D3" w:rsidP="00500885">
      <w:pPr>
        <w:pStyle w:val="ListParagraph"/>
        <w:numPr>
          <w:ilvl w:val="0"/>
          <w:numId w:val="18"/>
        </w:numPr>
        <w:ind w:left="364"/>
        <w:contextualSpacing/>
        <w:jc w:val="both"/>
        <w:rPr>
          <w:rFonts w:ascii="Arial" w:hAnsi="Arial" w:cs="Arial"/>
          <w:bCs/>
          <w:lang w:val="es-CL"/>
        </w:rPr>
      </w:pPr>
      <w:r w:rsidRPr="00EE4791">
        <w:rPr>
          <w:rFonts w:ascii="Arial" w:hAnsi="Arial" w:cs="Arial"/>
          <w:lang w:val="es-CL"/>
        </w:rPr>
        <w:t>Aprobar l</w:t>
      </w:r>
      <w:r>
        <w:rPr>
          <w:rFonts w:ascii="Arial" w:hAnsi="Arial" w:cs="Arial"/>
          <w:lang w:val="es-CL"/>
        </w:rPr>
        <w:t>a</w:t>
      </w:r>
      <w:r w:rsidRPr="00EE4791">
        <w:rPr>
          <w:rFonts w:ascii="Arial" w:hAnsi="Arial" w:cs="Arial"/>
          <w:lang w:val="es-CL"/>
        </w:rPr>
        <w:t>s siguientes</w:t>
      </w:r>
      <w:r>
        <w:rPr>
          <w:rFonts w:ascii="Arial" w:hAnsi="Arial" w:cs="Arial"/>
          <w:lang w:val="es-CL"/>
        </w:rPr>
        <w:t xml:space="preserve"> Acciones Estratégicas por </w:t>
      </w:r>
      <w:r w:rsidRPr="00F55094">
        <w:rPr>
          <w:rFonts w:ascii="Arial" w:hAnsi="Arial" w:cs="Arial"/>
          <w:lang w:val="es-CL"/>
        </w:rPr>
        <w:t>Objetivo Estratégico, responsable</w:t>
      </w:r>
      <w:r>
        <w:rPr>
          <w:rFonts w:ascii="Arial" w:hAnsi="Arial" w:cs="Arial"/>
          <w:lang w:val="es-CL"/>
        </w:rPr>
        <w:t>s</w:t>
      </w:r>
      <w:r w:rsidRPr="00F55094">
        <w:rPr>
          <w:rFonts w:ascii="Arial" w:hAnsi="Arial" w:cs="Arial"/>
          <w:lang w:val="es-CL"/>
        </w:rPr>
        <w:t xml:space="preserve"> y cronograma</w:t>
      </w:r>
      <w:r>
        <w:rPr>
          <w:rFonts w:ascii="Arial" w:hAnsi="Arial" w:cs="Arial"/>
          <w:lang w:val="es-CL"/>
        </w:rPr>
        <w:t>, para el Plan Estratégico Institucional</w:t>
      </w:r>
      <w:r w:rsidRPr="00EE4791">
        <w:rPr>
          <w:rFonts w:ascii="Arial" w:hAnsi="Arial" w:cs="Arial"/>
          <w:lang w:val="es-CL"/>
        </w:rPr>
        <w:t>:</w:t>
      </w:r>
    </w:p>
    <w:p w:rsidR="000532D3" w:rsidRPr="009A716E" w:rsidRDefault="000532D3" w:rsidP="000B5834">
      <w:pPr>
        <w:pStyle w:val="ListParagraph"/>
        <w:ind w:left="426"/>
        <w:contextualSpacing/>
        <w:jc w:val="both"/>
        <w:rPr>
          <w:rFonts w:ascii="Arial" w:hAnsi="Arial" w:cs="Arial"/>
          <w:bCs/>
          <w:lang w:val="es-CL"/>
        </w:rPr>
      </w:pPr>
      <w:r>
        <w:rPr>
          <w:rFonts w:ascii="Arial" w:hAnsi="Arial" w:cs="Arial"/>
          <w:lang w:val="es-CL"/>
        </w:rPr>
        <w:t>ACCIONES PRIORIDAD 9:</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901"/>
        <w:gridCol w:w="352"/>
        <w:gridCol w:w="63"/>
        <w:gridCol w:w="1383"/>
        <w:gridCol w:w="6"/>
        <w:gridCol w:w="1157"/>
        <w:gridCol w:w="15"/>
        <w:gridCol w:w="994"/>
        <w:gridCol w:w="15"/>
        <w:gridCol w:w="1008"/>
        <w:gridCol w:w="15"/>
        <w:gridCol w:w="1019"/>
        <w:gridCol w:w="8"/>
        <w:gridCol w:w="570"/>
        <w:gridCol w:w="1235"/>
        <w:gridCol w:w="820"/>
      </w:tblGrid>
      <w:tr w:rsidR="000532D3" w:rsidRPr="007D7952" w:rsidTr="00D80AB3">
        <w:trPr>
          <w:trHeight w:val="900"/>
          <w:tblHeader/>
        </w:trPr>
        <w:tc>
          <w:tcPr>
            <w:tcW w:w="471" w:type="pct"/>
            <w:vMerge w:val="restart"/>
            <w:shd w:val="clear" w:color="FFFFFF" w:fill="B8CCE4"/>
            <w:vAlign w:val="center"/>
          </w:tcPr>
          <w:p w:rsidR="000532D3" w:rsidRPr="00940C7A" w:rsidRDefault="000532D3" w:rsidP="000B5834">
            <w:pPr>
              <w:jc w:val="both"/>
              <w:rPr>
                <w:rFonts w:ascii="Arial" w:hAnsi="Arial" w:cs="Arial"/>
                <w:b/>
                <w:bCs/>
                <w:color w:val="000000"/>
                <w:sz w:val="12"/>
                <w:szCs w:val="12"/>
                <w:lang w:eastAsia="es-CR"/>
              </w:rPr>
            </w:pPr>
            <w:r w:rsidRPr="00940C7A">
              <w:rPr>
                <w:rFonts w:ascii="Arial" w:hAnsi="Arial" w:cs="Arial"/>
                <w:b/>
                <w:bCs/>
                <w:color w:val="000000"/>
                <w:sz w:val="12"/>
                <w:szCs w:val="12"/>
                <w:lang w:eastAsia="es-CR"/>
              </w:rPr>
              <w:t>Objetivo Estratégico</w:t>
            </w:r>
          </w:p>
        </w:tc>
        <w:tc>
          <w:tcPr>
            <w:tcW w:w="939" w:type="pct"/>
            <w:gridSpan w:val="3"/>
            <w:vMerge w:val="restart"/>
            <w:shd w:val="clear" w:color="FFFFFF" w:fill="B8CCE4"/>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Acciones Estratégicas Institucionales</w:t>
            </w:r>
          </w:p>
        </w:tc>
        <w:tc>
          <w:tcPr>
            <w:tcW w:w="2215" w:type="pct"/>
            <w:gridSpan w:val="9"/>
            <w:shd w:val="clear" w:color="000000" w:fill="B8CCE4"/>
            <w:noWrap/>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RESPONSABLES Y CRONOGRAMA</w:t>
            </w:r>
          </w:p>
        </w:tc>
        <w:tc>
          <w:tcPr>
            <w:tcW w:w="298" w:type="pct"/>
            <w:vMerge w:val="restart"/>
            <w:shd w:val="clear" w:color="000000" w:fill="B8CCE4"/>
            <w:noWrap/>
            <w:vAlign w:val="center"/>
          </w:tcPr>
          <w:p w:rsidR="000532D3" w:rsidRPr="00C4496F" w:rsidRDefault="000532D3" w:rsidP="000B5834">
            <w:pPr>
              <w:jc w:val="center"/>
              <w:rPr>
                <w:rFonts w:ascii="Arial" w:hAnsi="Arial" w:cs="Arial"/>
                <w:b/>
                <w:bCs/>
                <w:color w:val="000000"/>
                <w:sz w:val="14"/>
                <w:szCs w:val="14"/>
                <w:lang w:eastAsia="es-CR"/>
              </w:rPr>
            </w:pPr>
            <w:r w:rsidRPr="00C4496F">
              <w:rPr>
                <w:rFonts w:ascii="Arial" w:hAnsi="Arial" w:cs="Arial"/>
                <w:b/>
                <w:bCs/>
                <w:color w:val="000000"/>
                <w:sz w:val="14"/>
                <w:szCs w:val="14"/>
                <w:lang w:eastAsia="es-CR"/>
              </w:rPr>
              <w:t>PESO</w:t>
            </w:r>
          </w:p>
        </w:tc>
        <w:tc>
          <w:tcPr>
            <w:tcW w:w="646" w:type="pct"/>
            <w:vMerge w:val="restart"/>
            <w:shd w:val="clear" w:color="000000" w:fill="B8CCE4"/>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RESP</w:t>
            </w:r>
            <w:r>
              <w:rPr>
                <w:rFonts w:ascii="Arial" w:hAnsi="Arial" w:cs="Arial"/>
                <w:b/>
                <w:bCs/>
                <w:color w:val="000000"/>
                <w:sz w:val="18"/>
                <w:szCs w:val="18"/>
                <w:lang w:eastAsia="es-CR"/>
              </w:rPr>
              <w:t>ONSABLE</w:t>
            </w:r>
            <w:r w:rsidRPr="007D7952">
              <w:rPr>
                <w:rFonts w:ascii="Arial" w:hAnsi="Arial" w:cs="Arial"/>
                <w:b/>
                <w:bCs/>
                <w:color w:val="000000"/>
                <w:sz w:val="18"/>
                <w:szCs w:val="18"/>
                <w:lang w:eastAsia="es-CR"/>
              </w:rPr>
              <w:t xml:space="preserve"> </w:t>
            </w:r>
            <w:r w:rsidRPr="007D7952">
              <w:rPr>
                <w:rFonts w:ascii="Arial" w:hAnsi="Arial" w:cs="Arial"/>
                <w:b/>
                <w:bCs/>
                <w:color w:val="000000"/>
                <w:sz w:val="18"/>
                <w:szCs w:val="18"/>
                <w:lang w:eastAsia="es-CR"/>
              </w:rPr>
              <w:br/>
              <w:t>DIRECTO</w:t>
            </w:r>
          </w:p>
        </w:tc>
        <w:tc>
          <w:tcPr>
            <w:tcW w:w="430" w:type="pct"/>
            <w:vMerge w:val="restart"/>
            <w:shd w:val="clear" w:color="000000" w:fill="B8CCE4"/>
            <w:vAlign w:val="center"/>
          </w:tcPr>
          <w:p w:rsidR="000532D3" w:rsidRPr="00C4496F" w:rsidRDefault="000532D3" w:rsidP="000B5834">
            <w:pPr>
              <w:jc w:val="center"/>
              <w:rPr>
                <w:rFonts w:ascii="Arial" w:hAnsi="Arial" w:cs="Arial"/>
                <w:b/>
                <w:bCs/>
                <w:color w:val="000000"/>
                <w:sz w:val="14"/>
                <w:szCs w:val="14"/>
                <w:lang w:eastAsia="es-CR"/>
              </w:rPr>
            </w:pPr>
            <w:r w:rsidRPr="00C4496F">
              <w:rPr>
                <w:rFonts w:ascii="Arial" w:hAnsi="Arial" w:cs="Arial"/>
                <w:b/>
                <w:bCs/>
                <w:color w:val="000000"/>
                <w:sz w:val="14"/>
                <w:szCs w:val="14"/>
                <w:lang w:eastAsia="es-CR"/>
              </w:rPr>
              <w:t>COLABO</w:t>
            </w:r>
            <w:r>
              <w:rPr>
                <w:rFonts w:ascii="Arial" w:hAnsi="Arial" w:cs="Arial"/>
                <w:b/>
                <w:bCs/>
                <w:color w:val="000000"/>
                <w:sz w:val="14"/>
                <w:szCs w:val="14"/>
                <w:lang w:eastAsia="es-CR"/>
              </w:rPr>
              <w:t>-</w:t>
            </w:r>
            <w:r w:rsidRPr="00C4496F">
              <w:rPr>
                <w:rFonts w:ascii="Arial" w:hAnsi="Arial" w:cs="Arial"/>
                <w:b/>
                <w:bCs/>
                <w:color w:val="000000"/>
                <w:sz w:val="14"/>
                <w:szCs w:val="14"/>
                <w:lang w:eastAsia="es-CR"/>
              </w:rPr>
              <w:t>RADOR</w:t>
            </w:r>
          </w:p>
        </w:tc>
      </w:tr>
      <w:tr w:rsidR="000532D3" w:rsidRPr="007D7952" w:rsidTr="00D80AB3">
        <w:trPr>
          <w:trHeight w:val="240"/>
          <w:tblHeader/>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939" w:type="pct"/>
            <w:gridSpan w:val="3"/>
            <w:vMerge/>
            <w:vAlign w:val="center"/>
          </w:tcPr>
          <w:p w:rsidR="000532D3" w:rsidRPr="007D7952" w:rsidRDefault="000532D3" w:rsidP="000B5834">
            <w:pPr>
              <w:rPr>
                <w:rFonts w:ascii="Arial" w:hAnsi="Arial" w:cs="Arial"/>
                <w:b/>
                <w:bCs/>
                <w:color w:val="000000"/>
                <w:sz w:val="18"/>
                <w:szCs w:val="18"/>
                <w:lang w:eastAsia="es-CR"/>
              </w:rPr>
            </w:pPr>
          </w:p>
        </w:tc>
        <w:tc>
          <w:tcPr>
            <w:tcW w:w="608" w:type="pct"/>
            <w:gridSpan w:val="2"/>
            <w:shd w:val="clear" w:color="000000" w:fill="B8CCE4"/>
            <w:noWrap/>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2012</w:t>
            </w:r>
          </w:p>
        </w:tc>
        <w:tc>
          <w:tcPr>
            <w:tcW w:w="536" w:type="pct"/>
            <w:gridSpan w:val="3"/>
            <w:shd w:val="clear" w:color="000000" w:fill="B8CCE4"/>
            <w:noWrap/>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2013</w:t>
            </w:r>
          </w:p>
        </w:tc>
        <w:tc>
          <w:tcPr>
            <w:tcW w:w="535" w:type="pct"/>
            <w:gridSpan w:val="2"/>
            <w:shd w:val="clear" w:color="000000" w:fill="B8CCE4"/>
            <w:noWrap/>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2014</w:t>
            </w:r>
          </w:p>
        </w:tc>
        <w:tc>
          <w:tcPr>
            <w:tcW w:w="537" w:type="pct"/>
            <w:gridSpan w:val="2"/>
            <w:shd w:val="clear" w:color="000000" w:fill="B8CCE4"/>
            <w:noWrap/>
            <w:vAlign w:val="center"/>
          </w:tcPr>
          <w:p w:rsidR="000532D3" w:rsidRPr="007D7952" w:rsidRDefault="000532D3" w:rsidP="000B5834">
            <w:pPr>
              <w:jc w:val="center"/>
              <w:rPr>
                <w:rFonts w:ascii="Arial" w:hAnsi="Arial" w:cs="Arial"/>
                <w:b/>
                <w:bCs/>
                <w:color w:val="000000"/>
                <w:sz w:val="18"/>
                <w:szCs w:val="18"/>
                <w:lang w:eastAsia="es-CR"/>
              </w:rPr>
            </w:pPr>
            <w:r w:rsidRPr="007D7952">
              <w:rPr>
                <w:rFonts w:ascii="Arial" w:hAnsi="Arial" w:cs="Arial"/>
                <w:b/>
                <w:bCs/>
                <w:color w:val="000000"/>
                <w:sz w:val="18"/>
                <w:szCs w:val="18"/>
                <w:lang w:eastAsia="es-CR"/>
              </w:rPr>
              <w:t>2015</w:t>
            </w:r>
          </w:p>
        </w:tc>
        <w:tc>
          <w:tcPr>
            <w:tcW w:w="298" w:type="pct"/>
            <w:vMerge/>
            <w:vAlign w:val="center"/>
          </w:tcPr>
          <w:p w:rsidR="000532D3" w:rsidRPr="007D7952" w:rsidRDefault="000532D3" w:rsidP="000B5834">
            <w:pPr>
              <w:rPr>
                <w:rFonts w:ascii="Arial" w:hAnsi="Arial" w:cs="Arial"/>
                <w:b/>
                <w:bCs/>
                <w:color w:val="000000"/>
                <w:sz w:val="16"/>
                <w:szCs w:val="16"/>
                <w:lang w:eastAsia="es-CR"/>
              </w:rPr>
            </w:pPr>
          </w:p>
        </w:tc>
        <w:tc>
          <w:tcPr>
            <w:tcW w:w="646" w:type="pct"/>
            <w:vMerge/>
            <w:vAlign w:val="center"/>
          </w:tcPr>
          <w:p w:rsidR="000532D3" w:rsidRPr="007D7952" w:rsidRDefault="000532D3" w:rsidP="000B5834">
            <w:pPr>
              <w:rPr>
                <w:rFonts w:ascii="Arial" w:hAnsi="Arial" w:cs="Arial"/>
                <w:b/>
                <w:bCs/>
                <w:color w:val="000000"/>
                <w:sz w:val="18"/>
                <w:szCs w:val="18"/>
                <w:lang w:eastAsia="es-CR"/>
              </w:rPr>
            </w:pPr>
          </w:p>
        </w:tc>
        <w:tc>
          <w:tcPr>
            <w:tcW w:w="430" w:type="pct"/>
            <w:vMerge/>
            <w:vAlign w:val="center"/>
          </w:tcPr>
          <w:p w:rsidR="000532D3" w:rsidRPr="007D7952" w:rsidRDefault="000532D3" w:rsidP="000B5834">
            <w:pPr>
              <w:rPr>
                <w:rFonts w:ascii="Arial" w:hAnsi="Arial" w:cs="Arial"/>
                <w:b/>
                <w:bCs/>
                <w:color w:val="000000"/>
                <w:sz w:val="18"/>
                <w:szCs w:val="18"/>
                <w:lang w:eastAsia="es-CR"/>
              </w:rPr>
            </w:pPr>
          </w:p>
        </w:tc>
      </w:tr>
      <w:tr w:rsidR="000532D3" w:rsidRPr="007D7952" w:rsidTr="00D80AB3">
        <w:trPr>
          <w:cantSplit/>
          <w:trHeight w:val="1020"/>
        </w:trPr>
        <w:tc>
          <w:tcPr>
            <w:tcW w:w="471" w:type="pct"/>
            <w:vMerge w:val="restart"/>
            <w:shd w:val="clear" w:color="FFFFFF" w:fill="FDE9D9"/>
            <w:textDirection w:val="btLr"/>
            <w:vAlign w:val="center"/>
          </w:tcPr>
          <w:p w:rsidR="000532D3" w:rsidRPr="00E53358" w:rsidRDefault="000532D3" w:rsidP="00500885">
            <w:pPr>
              <w:pStyle w:val="ListParagraph"/>
              <w:numPr>
                <w:ilvl w:val="0"/>
                <w:numId w:val="19"/>
              </w:numPr>
              <w:jc w:val="both"/>
              <w:rPr>
                <w:rFonts w:ascii="Arial" w:hAnsi="Arial" w:cs="Arial"/>
                <w:b/>
                <w:bCs/>
                <w:color w:val="000000"/>
                <w:sz w:val="14"/>
                <w:szCs w:val="14"/>
                <w:lang w:eastAsia="es-CR"/>
              </w:rPr>
            </w:pPr>
            <w:r w:rsidRPr="00E53358">
              <w:rPr>
                <w:rFonts w:ascii="Arial" w:hAnsi="Arial" w:cs="Arial"/>
                <w:b/>
                <w:bCs/>
                <w:color w:val="000000"/>
                <w:sz w:val="14"/>
                <w:szCs w:val="14"/>
                <w:lang w:eastAsia="es-CR"/>
              </w:rPr>
              <w:t xml:space="preserve">Fortalecer los programas académicos en los campos de ciencia y </w:t>
            </w:r>
            <w:r>
              <w:rPr>
                <w:rFonts w:ascii="Arial" w:hAnsi="Arial" w:cs="Arial"/>
                <w:b/>
                <w:bCs/>
                <w:color w:val="000000"/>
                <w:sz w:val="14"/>
                <w:szCs w:val="14"/>
                <w:lang w:eastAsia="es-CR"/>
              </w:rPr>
              <w:t xml:space="preserve"> </w:t>
            </w:r>
            <w:r w:rsidRPr="00E53358">
              <w:rPr>
                <w:rFonts w:ascii="Arial" w:hAnsi="Arial" w:cs="Arial"/>
                <w:b/>
                <w:bCs/>
                <w:color w:val="000000"/>
                <w:sz w:val="14"/>
                <w:szCs w:val="14"/>
                <w:lang w:eastAsia="es-CR"/>
              </w:rPr>
              <w:t>tecnología a nivel de pregrado, grado y posgrado.</w:t>
            </w:r>
          </w:p>
        </w:tc>
        <w:tc>
          <w:tcPr>
            <w:tcW w:w="217" w:type="pct"/>
            <w:gridSpan w:val="2"/>
            <w:noWrap/>
            <w:vAlign w:val="center"/>
          </w:tcPr>
          <w:p w:rsidR="000532D3" w:rsidRPr="00E53358" w:rsidRDefault="000532D3" w:rsidP="000B5834">
            <w:pPr>
              <w:jc w:val="center"/>
              <w:rPr>
                <w:rFonts w:ascii="Calibri" w:hAnsi="Calibri"/>
                <w:color w:val="000000"/>
                <w:sz w:val="14"/>
                <w:szCs w:val="14"/>
                <w:lang w:eastAsia="es-CR"/>
              </w:rPr>
            </w:pPr>
            <w:r w:rsidRPr="00E53358">
              <w:rPr>
                <w:rFonts w:ascii="Calibri" w:hAnsi="Calibri"/>
                <w:color w:val="000000"/>
                <w:sz w:val="14"/>
                <w:szCs w:val="14"/>
                <w:lang w:eastAsia="es-CR"/>
              </w:rPr>
              <w:t>1.2</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Desarrollar actividades institucionales que favorezcan el desarrollo de las habilidades sociales y competencias, de los y las estudiantes en su formación académica.</w:t>
            </w:r>
          </w:p>
        </w:tc>
        <w:tc>
          <w:tcPr>
            <w:tcW w:w="608"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SRSC,ViDa y VIESA</w:t>
            </w:r>
          </w:p>
        </w:tc>
        <w:tc>
          <w:tcPr>
            <w:tcW w:w="536" w:type="pct"/>
            <w:gridSpan w:val="3"/>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SRSC,ViDa y VIESA</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SRSC,ViDa y VIESA</w:t>
            </w:r>
          </w:p>
        </w:tc>
        <w:tc>
          <w:tcPr>
            <w:tcW w:w="537"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SRSC,ViDa y VIESA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SRSC,ViDa y VIESA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CASJ</w:t>
            </w:r>
          </w:p>
        </w:tc>
      </w:tr>
      <w:tr w:rsidR="000532D3" w:rsidRPr="007D7952" w:rsidTr="00D80AB3">
        <w:trPr>
          <w:trHeight w:val="51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1.5</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Garantizar la pertinencia de los programas académicos.</w:t>
            </w:r>
          </w:p>
        </w:tc>
        <w:tc>
          <w:tcPr>
            <w:tcW w:w="608"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6" w:type="pct"/>
            <w:gridSpan w:val="3"/>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r>
      <w:tr w:rsidR="000532D3" w:rsidRPr="007D7952" w:rsidTr="00D80AB3">
        <w:trPr>
          <w:trHeight w:val="72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1.6</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Desarrollar un plan de acción para fortalecer los programas académicos de pregrado</w:t>
            </w:r>
            <w:r>
              <w:rPr>
                <w:rFonts w:ascii="Arial" w:hAnsi="Arial" w:cs="Arial"/>
                <w:sz w:val="18"/>
                <w:szCs w:val="18"/>
                <w:lang w:eastAsia="es-CR"/>
              </w:rPr>
              <w:t xml:space="preserve"> </w:t>
            </w:r>
            <w:r w:rsidRPr="007D7952">
              <w:rPr>
                <w:rFonts w:ascii="Arial" w:hAnsi="Arial" w:cs="Arial"/>
                <w:sz w:val="18"/>
                <w:szCs w:val="18"/>
                <w:lang w:eastAsia="es-CR"/>
              </w:rPr>
              <w:t xml:space="preserve"> en el país.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72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1.7</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Garantizar el apoyo a los procesos de acreditación y recreaditación de los programas.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VAD y VIESA</w:t>
            </w:r>
          </w:p>
        </w:tc>
      </w:tr>
      <w:tr w:rsidR="000532D3" w:rsidRPr="007D7952" w:rsidTr="00D80AB3">
        <w:trPr>
          <w:trHeight w:val="48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1.8</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 xml:space="preserve">Aumentar matrícula en las opciones académicas actuales </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VIESA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VIESA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VIESA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VIESA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VIESA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72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1.9</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Crear espacios físicos especializados y adecuados según los requerimientos de las carreras.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VAD y OI</w:t>
            </w:r>
          </w:p>
        </w:tc>
      </w:tr>
      <w:tr w:rsidR="000532D3" w:rsidRPr="007D7952" w:rsidTr="00D80AB3">
        <w:trPr>
          <w:trHeight w:val="48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1.10</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Crear espacios académicos de interacción entre las escuelas.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72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1.11</w:t>
            </w:r>
          </w:p>
        </w:tc>
        <w:tc>
          <w:tcPr>
            <w:tcW w:w="723" w:type="pct"/>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Incrementar el número de aulas y laboratorios de uso compartido, para atender  las necesidades académicas.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DS</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DS</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DS</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DS</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DS</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VIESA</w:t>
            </w:r>
          </w:p>
        </w:tc>
      </w:tr>
      <w:tr w:rsidR="000532D3" w:rsidRPr="007D7952" w:rsidTr="00D80AB3">
        <w:trPr>
          <w:trHeight w:val="720"/>
        </w:trPr>
        <w:tc>
          <w:tcPr>
            <w:tcW w:w="471" w:type="pct"/>
            <w:vMerge w:val="restart"/>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2. Mejorar el sistema de admisión, permanencia  exitosa y graduación de la Institución.</w:t>
            </w:r>
          </w:p>
        </w:tc>
        <w:tc>
          <w:tcPr>
            <w:tcW w:w="217" w:type="pct"/>
            <w:gridSpan w:val="2"/>
            <w:shd w:val="clear" w:color="000000" w:fill="FFFFFF"/>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2.2</w:t>
            </w:r>
          </w:p>
        </w:tc>
        <w:tc>
          <w:tcPr>
            <w:tcW w:w="723" w:type="pct"/>
            <w:shd w:val="clear" w:color="000000" w:fill="FFFFFF"/>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Aumentar las becas y los servicios estudiantiles.</w:t>
            </w:r>
          </w:p>
        </w:tc>
        <w:tc>
          <w:tcPr>
            <w:tcW w:w="608"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w:t>
            </w:r>
          </w:p>
        </w:tc>
        <w:tc>
          <w:tcPr>
            <w:tcW w:w="536" w:type="pct"/>
            <w:gridSpan w:val="3"/>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w:t>
            </w:r>
          </w:p>
        </w:tc>
        <w:tc>
          <w:tcPr>
            <w:tcW w:w="537"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Rectoría, VAD, ViDa, VIE, SRSC y CASJ</w:t>
            </w:r>
          </w:p>
        </w:tc>
      </w:tr>
      <w:tr w:rsidR="000532D3" w:rsidRPr="007D7952" w:rsidTr="00D80AB3">
        <w:trPr>
          <w:trHeight w:val="60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shd w:val="clear" w:color="000000" w:fill="FFFFFF"/>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2.3</w:t>
            </w:r>
          </w:p>
        </w:tc>
        <w:tc>
          <w:tcPr>
            <w:tcW w:w="723" w:type="pct"/>
            <w:shd w:val="clear" w:color="000000" w:fill="FFFFFF"/>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 xml:space="preserve">Establecer medidas de flexibilización curricular. </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ViDa </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VIESA, SRSC  y CASJ</w:t>
            </w:r>
          </w:p>
        </w:tc>
      </w:tr>
      <w:tr w:rsidR="000532D3" w:rsidRPr="007D7952" w:rsidTr="00D80AB3">
        <w:trPr>
          <w:trHeight w:val="72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shd w:val="clear" w:color="000000" w:fill="FFFFFF"/>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2.4</w:t>
            </w:r>
          </w:p>
        </w:tc>
        <w:tc>
          <w:tcPr>
            <w:tcW w:w="723" w:type="pct"/>
            <w:shd w:val="clear" w:color="000000" w:fill="FFFFFF"/>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Establecer una estrategia institucional de atracción, selección  y permanencia de estudiantes que involucre a las escuelas.</w:t>
            </w:r>
          </w:p>
        </w:tc>
        <w:tc>
          <w:tcPr>
            <w:tcW w:w="608"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VIESA</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VIESA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VIESA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SRSC  y CASJ</w:t>
            </w:r>
          </w:p>
        </w:tc>
      </w:tr>
      <w:tr w:rsidR="000532D3" w:rsidRPr="007D7952" w:rsidTr="00D80AB3">
        <w:trPr>
          <w:trHeight w:val="3554"/>
        </w:trPr>
        <w:tc>
          <w:tcPr>
            <w:tcW w:w="471" w:type="pct"/>
            <w:vMerge w:val="restart"/>
            <w:shd w:val="clear" w:color="FFFFFF" w:fill="FDE9D9"/>
            <w:textDirection w:val="btLr"/>
            <w:vAlign w:val="center"/>
          </w:tcPr>
          <w:p w:rsidR="000532D3" w:rsidRPr="00131466" w:rsidRDefault="000532D3" w:rsidP="00500885">
            <w:pPr>
              <w:pStyle w:val="ListParagraph"/>
              <w:numPr>
                <w:ilvl w:val="0"/>
                <w:numId w:val="19"/>
              </w:num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 xml:space="preserve">Robustecer  el vínculo de la Institución con la sociedad  en el marco del modelo del desarrollo sostenible a través de la investigación científica y tecnológica,  la extensión, la educación continua y la relación con los graduados. </w:t>
            </w:r>
          </w:p>
        </w:tc>
        <w:tc>
          <w:tcPr>
            <w:tcW w:w="217" w:type="pct"/>
            <w:gridSpan w:val="2"/>
            <w:tcBorders>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3.2</w:t>
            </w:r>
          </w:p>
        </w:tc>
        <w:tc>
          <w:tcPr>
            <w:tcW w:w="723" w:type="pct"/>
            <w:tcBorders>
              <w:left w:val="single" w:sz="6" w:space="0" w:color="auto"/>
              <w:bottom w:val="single" w:sz="6" w:space="0" w:color="auto"/>
              <w:right w:val="single" w:sz="6" w:space="0" w:color="auto"/>
            </w:tcBorders>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Activar espacios institucionales de reflexión, pensamiento, acción que permitan identificar e implementar estrategias de trabajo académico hacia lo interno (acción endógena) y de respuesta hacia lo externo (acción exógena).</w:t>
            </w:r>
          </w:p>
        </w:tc>
        <w:tc>
          <w:tcPr>
            <w:tcW w:w="608" w:type="pct"/>
            <w:gridSpan w:val="2"/>
            <w:tcBorders>
              <w:left w:val="single" w:sz="6" w:space="0" w:color="auto"/>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6" w:type="pct"/>
            <w:gridSpan w:val="3"/>
            <w:tcBorders>
              <w:left w:val="single" w:sz="6" w:space="0" w:color="auto"/>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5" w:type="pct"/>
            <w:gridSpan w:val="2"/>
            <w:tcBorders>
              <w:left w:val="single" w:sz="6" w:space="0" w:color="auto"/>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7" w:type="pct"/>
            <w:gridSpan w:val="2"/>
            <w:tcBorders>
              <w:left w:val="single" w:sz="6" w:space="0" w:color="auto"/>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298" w:type="pct"/>
            <w:tcBorders>
              <w:left w:val="single" w:sz="6" w:space="0" w:color="auto"/>
              <w:bottom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tcBorders>
              <w:left w:val="single" w:sz="6" w:space="0" w:color="auto"/>
              <w:bottom w:val="single" w:sz="6" w:space="0" w:color="auto"/>
              <w:right w:val="single" w:sz="6" w:space="0" w:color="auto"/>
            </w:tcBorders>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430" w:type="pct"/>
            <w:tcBorders>
              <w:left w:val="single" w:sz="6" w:space="0" w:color="auto"/>
              <w:bottom w:val="single" w:sz="6" w:space="0" w:color="auto"/>
            </w:tcBorders>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 y OPI</w:t>
            </w:r>
          </w:p>
        </w:tc>
      </w:tr>
      <w:tr w:rsidR="000532D3" w:rsidRPr="007D7952" w:rsidTr="00D80AB3">
        <w:trPr>
          <w:trHeight w:val="96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tcBorders>
              <w:top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3.3</w:t>
            </w:r>
          </w:p>
        </w:tc>
        <w:tc>
          <w:tcPr>
            <w:tcW w:w="723" w:type="pct"/>
            <w:tcBorders>
              <w:top w:val="single" w:sz="6" w:space="0" w:color="auto"/>
              <w:left w:val="single" w:sz="6" w:space="0" w:color="auto"/>
              <w:right w:val="single" w:sz="6" w:space="0" w:color="auto"/>
            </w:tcBorders>
            <w:vAlign w:val="center"/>
          </w:tcPr>
          <w:p w:rsidR="000532D3" w:rsidRPr="007D7952" w:rsidRDefault="000532D3" w:rsidP="000B5834">
            <w:pPr>
              <w:jc w:val="both"/>
              <w:rPr>
                <w:rFonts w:ascii="Arial" w:hAnsi="Arial" w:cs="Arial"/>
                <w:sz w:val="18"/>
                <w:szCs w:val="18"/>
                <w:lang w:eastAsia="es-CR"/>
              </w:rPr>
            </w:pPr>
            <w:r w:rsidRPr="007D7952">
              <w:rPr>
                <w:rFonts w:ascii="Arial" w:hAnsi="Arial" w:cs="Arial"/>
                <w:sz w:val="18"/>
                <w:szCs w:val="18"/>
                <w:lang w:eastAsia="es-CR"/>
              </w:rPr>
              <w:t>Sistematizar los vínculos de relación formal e informal con diferentes actores del sector externo (productivo, gobierno, institucional, sectores sociales en general).</w:t>
            </w:r>
          </w:p>
        </w:tc>
        <w:tc>
          <w:tcPr>
            <w:tcW w:w="608" w:type="pct"/>
            <w:gridSpan w:val="2"/>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6" w:type="pct"/>
            <w:gridSpan w:val="3"/>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5" w:type="pct"/>
            <w:gridSpan w:val="2"/>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7" w:type="pct"/>
            <w:gridSpan w:val="2"/>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298" w:type="pct"/>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tcBorders>
              <w:top w:val="single" w:sz="6" w:space="0" w:color="auto"/>
              <w:left w:val="single" w:sz="6" w:space="0" w:color="auto"/>
              <w:right w:val="single" w:sz="6" w:space="0" w:color="auto"/>
            </w:tcBorders>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430" w:type="pct"/>
            <w:tcBorders>
              <w:top w:val="single" w:sz="6" w:space="0" w:color="auto"/>
              <w:left w:val="single" w:sz="6" w:space="0" w:color="auto"/>
            </w:tcBorders>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120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3.4</w:t>
            </w:r>
          </w:p>
        </w:tc>
        <w:tc>
          <w:tcPr>
            <w:tcW w:w="723" w:type="pct"/>
            <w:vAlign w:val="center"/>
          </w:tcPr>
          <w:p w:rsidR="000532D3" w:rsidRPr="00940C7A" w:rsidRDefault="000532D3" w:rsidP="00940C7A">
            <w:pPr>
              <w:jc w:val="both"/>
              <w:rPr>
                <w:rFonts w:ascii="Arial" w:hAnsi="Arial" w:cs="Arial"/>
                <w:sz w:val="16"/>
                <w:szCs w:val="16"/>
                <w:lang w:eastAsia="es-CR"/>
              </w:rPr>
            </w:pPr>
            <w:r w:rsidRPr="00940C7A">
              <w:rPr>
                <w:rFonts w:ascii="Arial" w:hAnsi="Arial" w:cs="Arial"/>
                <w:sz w:val="16"/>
                <w:szCs w:val="16"/>
                <w:lang w:eastAsia="es-CR"/>
              </w:rPr>
              <w:t>Sincronizar el Programa de Regionalización Interuniversitaria con los intereses, fortalezas y normativa institucional.</w:t>
            </w:r>
          </w:p>
        </w:tc>
        <w:tc>
          <w:tcPr>
            <w:tcW w:w="608"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 y SC (Programa de Regionalización)</w:t>
            </w:r>
          </w:p>
        </w:tc>
        <w:tc>
          <w:tcPr>
            <w:tcW w:w="536" w:type="pct"/>
            <w:gridSpan w:val="3"/>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 y SC (Programa de Regionalización)</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120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3.6</w:t>
            </w:r>
          </w:p>
        </w:tc>
        <w:tc>
          <w:tcPr>
            <w:tcW w:w="723" w:type="pct"/>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 xml:space="preserve">Mejorar los mecanismos de difusión y proyección nacional e internacional del quehacer académico institucional. </w:t>
            </w:r>
          </w:p>
        </w:tc>
        <w:tc>
          <w:tcPr>
            <w:tcW w:w="608"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 VIESA y Comunicación y Mercadeo</w:t>
            </w:r>
          </w:p>
        </w:tc>
        <w:tc>
          <w:tcPr>
            <w:tcW w:w="536" w:type="pct"/>
            <w:gridSpan w:val="3"/>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 VIESA y ViDa, Comunicación y Mercadeo</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 VIESA y ViDa, Comunicación y Mercadeo</w:t>
            </w:r>
          </w:p>
        </w:tc>
        <w:tc>
          <w:tcPr>
            <w:tcW w:w="537"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 VIESA y ViDa, Comunicación y Mercadeo</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 VIESA y Comunicación y Mercadeo</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7D7952" w:rsidTr="00D80AB3">
        <w:trPr>
          <w:trHeight w:val="48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3.8</w:t>
            </w:r>
          </w:p>
        </w:tc>
        <w:tc>
          <w:tcPr>
            <w:tcW w:w="723" w:type="pct"/>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Implementar nuevas estrategias de actualización dirigidas a los egresados.</w:t>
            </w:r>
          </w:p>
        </w:tc>
        <w:tc>
          <w:tcPr>
            <w:tcW w:w="608" w:type="pct"/>
            <w:gridSpan w:val="2"/>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6" w:type="pct"/>
            <w:gridSpan w:val="3"/>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Escuelas</w:t>
            </w:r>
          </w:p>
        </w:tc>
      </w:tr>
      <w:tr w:rsidR="000532D3" w:rsidRPr="007D7952" w:rsidTr="00D80AB3">
        <w:trPr>
          <w:trHeight w:val="1199"/>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3.10</w:t>
            </w:r>
          </w:p>
        </w:tc>
        <w:tc>
          <w:tcPr>
            <w:tcW w:w="723" w:type="pct"/>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Mejorar la gestión de la cooperación internacional para apoyo de la academia.</w:t>
            </w:r>
            <w:r w:rsidRPr="00940C7A">
              <w:rPr>
                <w:rFonts w:ascii="Arial" w:hAnsi="Arial" w:cs="Arial"/>
                <w:sz w:val="16"/>
                <w:szCs w:val="16"/>
                <w:lang w:eastAsia="es-CR"/>
              </w:rPr>
              <w:br w:type="page"/>
            </w:r>
          </w:p>
        </w:tc>
        <w:tc>
          <w:tcPr>
            <w:tcW w:w="608" w:type="pct"/>
            <w:gridSpan w:val="2"/>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6" w:type="pct"/>
            <w:gridSpan w:val="3"/>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r>
      <w:tr w:rsidR="000532D3" w:rsidRPr="007D7952" w:rsidTr="00D80AB3">
        <w:trPr>
          <w:trHeight w:val="765"/>
        </w:trPr>
        <w:tc>
          <w:tcPr>
            <w:tcW w:w="471" w:type="pct"/>
            <w:vMerge w:val="restart"/>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4. Fortalecer los procesos Académicos, mediante el mejoramiento continuo, el uso de tecnologías innovadoras, la internacionalización y el emprendedurismo.</w:t>
            </w:r>
          </w:p>
        </w:tc>
        <w:tc>
          <w:tcPr>
            <w:tcW w:w="217" w:type="pct"/>
            <w:gridSpan w:val="2"/>
            <w:shd w:val="clear" w:color="000000" w:fill="FFFFFF"/>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4.1</w:t>
            </w:r>
          </w:p>
        </w:tc>
        <w:tc>
          <w:tcPr>
            <w:tcW w:w="723" w:type="pct"/>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Llevar a la práctica el emprendedurismo como eje transversal.</w:t>
            </w:r>
          </w:p>
        </w:tc>
        <w:tc>
          <w:tcPr>
            <w:tcW w:w="608" w:type="pct"/>
            <w:gridSpan w:val="2"/>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6" w:type="pct"/>
            <w:gridSpan w:val="3"/>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w:t>
            </w:r>
          </w:p>
        </w:tc>
      </w:tr>
      <w:tr w:rsidR="000532D3" w:rsidRPr="00FC135B" w:rsidTr="00940C7A">
        <w:trPr>
          <w:trHeight w:val="2806"/>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shd w:val="clear" w:color="000000" w:fill="FFFFFF"/>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4.2</w:t>
            </w:r>
          </w:p>
        </w:tc>
        <w:tc>
          <w:tcPr>
            <w:tcW w:w="723" w:type="pct"/>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Ampliar el uso de tecnologías de información innovadoras que mejoren el proceso académico.</w:t>
            </w:r>
          </w:p>
        </w:tc>
        <w:tc>
          <w:tcPr>
            <w:tcW w:w="608"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6" w:type="pct"/>
            <w:gridSpan w:val="3"/>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537"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298"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 VIESA, VIE, OPI y  Centro de Cómputo</w:t>
            </w:r>
          </w:p>
        </w:tc>
      </w:tr>
      <w:tr w:rsidR="000532D3" w:rsidRPr="007D7952" w:rsidTr="00940C7A">
        <w:trPr>
          <w:trHeight w:val="1020"/>
        </w:trPr>
        <w:tc>
          <w:tcPr>
            <w:tcW w:w="471" w:type="pct"/>
            <w:vMerge w:val="restart"/>
            <w:shd w:val="clear" w:color="FFFFFF" w:fill="FDE9D9"/>
            <w:textDirection w:val="btLr"/>
            <w:vAlign w:val="center"/>
          </w:tcPr>
          <w:p w:rsidR="000532D3" w:rsidRPr="00131466" w:rsidRDefault="000532D3" w:rsidP="000B5834">
            <w:pPr>
              <w:jc w:val="both"/>
              <w:rPr>
                <w:rFonts w:ascii="Arial" w:hAnsi="Arial" w:cs="Arial"/>
                <w:b/>
                <w:bCs/>
                <w:color w:val="000000"/>
                <w:sz w:val="10"/>
                <w:szCs w:val="10"/>
                <w:lang w:eastAsia="es-CR"/>
              </w:rPr>
            </w:pPr>
            <w:r w:rsidRPr="00131466">
              <w:rPr>
                <w:rFonts w:ascii="Arial" w:hAnsi="Arial" w:cs="Arial"/>
                <w:b/>
                <w:bCs/>
                <w:color w:val="000000"/>
                <w:sz w:val="10"/>
                <w:szCs w:val="10"/>
                <w:lang w:eastAsia="es-CR"/>
              </w:rPr>
              <w:t>5. Mejorar la generación  y transferencia de conocimiento científico, tecnológico y técnico innovador, de calidad  y pertinencia,  promoviendo enfoques interdisciplinarios, multidisciplinarios  o transdisciplinarios.</w:t>
            </w: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5.1</w:t>
            </w:r>
          </w:p>
        </w:tc>
        <w:tc>
          <w:tcPr>
            <w:tcW w:w="723" w:type="pct"/>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Crear los mecanismos para identificar las necesidades del sector externo que propicien propuestas de investigación y extensión pertinentes.</w:t>
            </w:r>
          </w:p>
        </w:tc>
        <w:tc>
          <w:tcPr>
            <w:tcW w:w="608" w:type="pct"/>
            <w:gridSpan w:val="2"/>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6" w:type="pct"/>
            <w:gridSpan w:val="3"/>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5"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3"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301"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 xml:space="preserve">VIE </w:t>
            </w:r>
          </w:p>
        </w:tc>
        <w:tc>
          <w:tcPr>
            <w:tcW w:w="430"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ViDa</w:t>
            </w:r>
          </w:p>
        </w:tc>
      </w:tr>
      <w:tr w:rsidR="000532D3" w:rsidRPr="007D7952" w:rsidTr="00940C7A">
        <w:trPr>
          <w:trHeight w:val="1830"/>
        </w:trPr>
        <w:tc>
          <w:tcPr>
            <w:tcW w:w="471" w:type="pct"/>
            <w:vMerge/>
            <w:vAlign w:val="center"/>
          </w:tcPr>
          <w:p w:rsidR="000532D3" w:rsidRPr="007D7952" w:rsidRDefault="000532D3" w:rsidP="000B5834">
            <w:pPr>
              <w:jc w:val="both"/>
              <w:rPr>
                <w:rFonts w:ascii="Arial" w:hAnsi="Arial" w:cs="Arial"/>
                <w:b/>
                <w:bCs/>
                <w:color w:val="000000"/>
                <w:sz w:val="16"/>
                <w:szCs w:val="16"/>
                <w:lang w:eastAsia="es-CR"/>
              </w:rPr>
            </w:pPr>
          </w:p>
        </w:tc>
        <w:tc>
          <w:tcPr>
            <w:tcW w:w="217"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5.5</w:t>
            </w:r>
          </w:p>
        </w:tc>
        <w:tc>
          <w:tcPr>
            <w:tcW w:w="723" w:type="pct"/>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Establecer un programa institucional de divulgación externa  e interna, de los resultados de la investigación y de su quehacer científico y tecnológico.</w:t>
            </w:r>
          </w:p>
        </w:tc>
        <w:tc>
          <w:tcPr>
            <w:tcW w:w="608"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6" w:type="pct"/>
            <w:gridSpan w:val="3"/>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VIE</w:t>
            </w:r>
          </w:p>
        </w:tc>
        <w:tc>
          <w:tcPr>
            <w:tcW w:w="535" w:type="pct"/>
            <w:gridSpan w:val="2"/>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533"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301" w:type="pct"/>
            <w:gridSpan w:val="2"/>
            <w:noWrap/>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9</w:t>
            </w:r>
          </w:p>
        </w:tc>
        <w:tc>
          <w:tcPr>
            <w:tcW w:w="646" w:type="pct"/>
            <w:vAlign w:val="center"/>
          </w:tcPr>
          <w:p w:rsidR="000532D3" w:rsidRPr="007D7952" w:rsidRDefault="000532D3" w:rsidP="000B5834">
            <w:pPr>
              <w:jc w:val="center"/>
              <w:rPr>
                <w:rFonts w:ascii="Calibri" w:hAnsi="Calibri"/>
                <w:color w:val="000000"/>
                <w:sz w:val="18"/>
                <w:szCs w:val="18"/>
                <w:lang w:eastAsia="es-CR"/>
              </w:rPr>
            </w:pPr>
            <w:r w:rsidRPr="007D7952">
              <w:rPr>
                <w:rFonts w:ascii="Calibri" w:hAnsi="Calibri"/>
                <w:color w:val="000000"/>
                <w:sz w:val="18"/>
                <w:szCs w:val="18"/>
                <w:lang w:eastAsia="es-CR"/>
              </w:rPr>
              <w:t>VIE</w:t>
            </w:r>
          </w:p>
        </w:tc>
        <w:tc>
          <w:tcPr>
            <w:tcW w:w="430" w:type="pct"/>
            <w:vAlign w:val="center"/>
          </w:tcPr>
          <w:p w:rsidR="000532D3" w:rsidRPr="001E65B6" w:rsidRDefault="000532D3" w:rsidP="000B5834">
            <w:pPr>
              <w:jc w:val="both"/>
              <w:rPr>
                <w:rFonts w:ascii="Calibri" w:hAnsi="Calibri"/>
                <w:color w:val="000000"/>
                <w:sz w:val="16"/>
                <w:szCs w:val="16"/>
                <w:lang w:eastAsia="es-CR"/>
              </w:rPr>
            </w:pPr>
            <w:r w:rsidRPr="001E65B6">
              <w:rPr>
                <w:rFonts w:ascii="Calibri" w:hAnsi="Calibri"/>
                <w:color w:val="000000"/>
                <w:sz w:val="16"/>
                <w:szCs w:val="16"/>
                <w:lang w:eastAsia="es-CR"/>
              </w:rPr>
              <w:t>Centro de Cómputo y Comunicación y Mercadeo</w:t>
            </w:r>
          </w:p>
        </w:tc>
      </w:tr>
      <w:tr w:rsidR="000532D3" w:rsidRPr="006627B1" w:rsidTr="00D80AB3">
        <w:trPr>
          <w:trHeight w:val="3414"/>
        </w:trPr>
        <w:tc>
          <w:tcPr>
            <w:tcW w:w="471" w:type="pct"/>
            <w:vMerge w:val="restart"/>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6. Contar con procesos administrativos y de apoyo a la vida estudiantil ágiles, flexibles, oportunos y de calidad para el desarrollo de las  actividades académicas.</w:t>
            </w:r>
          </w:p>
        </w:tc>
        <w:tc>
          <w:tcPr>
            <w:tcW w:w="217" w:type="pct"/>
            <w:gridSpan w:val="2"/>
            <w:shd w:val="clear" w:color="000000" w:fill="FFFFFF"/>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6.1</w:t>
            </w:r>
          </w:p>
        </w:tc>
        <w:tc>
          <w:tcPr>
            <w:tcW w:w="723" w:type="pct"/>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Crear mecanismos de gestión para fortalecer los procesos de apoyo a la academia bajo una perspectiva enfocada al usuario.</w:t>
            </w:r>
          </w:p>
        </w:tc>
        <w:tc>
          <w:tcPr>
            <w:tcW w:w="608"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VAD</w:t>
            </w:r>
          </w:p>
        </w:tc>
        <w:tc>
          <w:tcPr>
            <w:tcW w:w="536" w:type="pct"/>
            <w:gridSpan w:val="3"/>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VAD</w:t>
            </w:r>
          </w:p>
        </w:tc>
        <w:tc>
          <w:tcPr>
            <w:tcW w:w="535"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VAD</w:t>
            </w:r>
          </w:p>
        </w:tc>
        <w:tc>
          <w:tcPr>
            <w:tcW w:w="533"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VAD</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VAD</w:t>
            </w:r>
          </w:p>
        </w:tc>
        <w:tc>
          <w:tcPr>
            <w:tcW w:w="43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Rectoría, Vicerrectorías, Dirección de SRSC y CASJ</w:t>
            </w:r>
          </w:p>
        </w:tc>
      </w:tr>
      <w:tr w:rsidR="000532D3" w:rsidRPr="006627B1" w:rsidTr="00D80AB3">
        <w:trPr>
          <w:trHeight w:val="1155"/>
        </w:trPr>
        <w:tc>
          <w:tcPr>
            <w:tcW w:w="471" w:type="pct"/>
            <w:vMerge/>
            <w:vAlign w:val="center"/>
          </w:tcPr>
          <w:p w:rsidR="000532D3" w:rsidRPr="006627B1" w:rsidRDefault="000532D3" w:rsidP="000B5834">
            <w:pPr>
              <w:jc w:val="both"/>
              <w:rPr>
                <w:rFonts w:ascii="Arial" w:hAnsi="Arial" w:cs="Arial"/>
                <w:b/>
                <w:bCs/>
                <w:color w:val="000000"/>
                <w:sz w:val="16"/>
                <w:szCs w:val="16"/>
                <w:lang w:eastAsia="es-CR"/>
              </w:rPr>
            </w:pPr>
          </w:p>
        </w:tc>
        <w:tc>
          <w:tcPr>
            <w:tcW w:w="217" w:type="pct"/>
            <w:gridSpan w:val="2"/>
            <w:shd w:val="clear" w:color="000000" w:fill="FFFFFF"/>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6.3</w:t>
            </w:r>
          </w:p>
        </w:tc>
        <w:tc>
          <w:tcPr>
            <w:tcW w:w="723" w:type="pct"/>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Utilizar los procesos de planificación institucional estratégica, táctica y operativa como instrumentos de gestión.</w:t>
            </w:r>
          </w:p>
        </w:tc>
        <w:tc>
          <w:tcPr>
            <w:tcW w:w="608" w:type="pct"/>
            <w:gridSpan w:val="2"/>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AIR, CI, Rectoría</w:t>
            </w:r>
          </w:p>
        </w:tc>
        <w:tc>
          <w:tcPr>
            <w:tcW w:w="536" w:type="pct"/>
            <w:gridSpan w:val="3"/>
            <w:noWrap/>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AIR, CI, Rectoría</w:t>
            </w:r>
          </w:p>
        </w:tc>
        <w:tc>
          <w:tcPr>
            <w:tcW w:w="535"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AIR, CI, Rectoría</w:t>
            </w:r>
          </w:p>
        </w:tc>
        <w:tc>
          <w:tcPr>
            <w:tcW w:w="533" w:type="pct"/>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AIR, CI, Rectoría</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AIR, CI, Rectoría</w:t>
            </w:r>
          </w:p>
        </w:tc>
        <w:tc>
          <w:tcPr>
            <w:tcW w:w="43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Consejo de Rectoría</w:t>
            </w:r>
          </w:p>
        </w:tc>
      </w:tr>
      <w:tr w:rsidR="000532D3" w:rsidRPr="006627B1" w:rsidTr="00D80AB3">
        <w:trPr>
          <w:trHeight w:val="720"/>
        </w:trPr>
        <w:tc>
          <w:tcPr>
            <w:tcW w:w="471" w:type="pct"/>
            <w:vMerge w:val="restart"/>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8. Fortalecer  la incorporación de las tecnologías de información y comunicación  en el mejoramiento del quehacer académico y  las actividades de apoyo a la academia.</w:t>
            </w:r>
          </w:p>
        </w:tc>
        <w:tc>
          <w:tcPr>
            <w:tcW w:w="184" w:type="pct"/>
            <w:shd w:val="clear" w:color="000000" w:fill="FFFFFF"/>
            <w:noWrap/>
            <w:vAlign w:val="center"/>
          </w:tcPr>
          <w:p w:rsidR="000532D3" w:rsidRPr="006627B1" w:rsidRDefault="000532D3" w:rsidP="000B5834">
            <w:pPr>
              <w:jc w:val="center"/>
              <w:rPr>
                <w:rFonts w:ascii="Calibri" w:hAnsi="Calibri"/>
                <w:sz w:val="16"/>
                <w:szCs w:val="16"/>
                <w:lang w:eastAsia="es-CR"/>
              </w:rPr>
            </w:pPr>
            <w:r w:rsidRPr="006627B1">
              <w:rPr>
                <w:rFonts w:ascii="Calibri" w:hAnsi="Calibri"/>
                <w:sz w:val="16"/>
                <w:szCs w:val="16"/>
                <w:lang w:eastAsia="es-CR"/>
              </w:rPr>
              <w:t>8.1</w:t>
            </w:r>
          </w:p>
        </w:tc>
        <w:tc>
          <w:tcPr>
            <w:tcW w:w="759" w:type="pct"/>
            <w:gridSpan w:val="3"/>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Efectuar una reingeniería en la estructura encargada de la administración de las tecnologías de información y comunicación.</w:t>
            </w:r>
          </w:p>
        </w:tc>
        <w:tc>
          <w:tcPr>
            <w:tcW w:w="613"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20" w:type="pct"/>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c>
          <w:tcPr>
            <w:tcW w:w="535"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c>
          <w:tcPr>
            <w:tcW w:w="540"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w:t>
            </w:r>
          </w:p>
        </w:tc>
        <w:tc>
          <w:tcPr>
            <w:tcW w:w="43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Centro de Cómputo</w:t>
            </w:r>
          </w:p>
        </w:tc>
      </w:tr>
      <w:tr w:rsidR="000532D3" w:rsidRPr="006627B1" w:rsidTr="00D80AB3">
        <w:trPr>
          <w:trHeight w:val="750"/>
        </w:trPr>
        <w:tc>
          <w:tcPr>
            <w:tcW w:w="471" w:type="pct"/>
            <w:vMerge/>
            <w:vAlign w:val="center"/>
          </w:tcPr>
          <w:p w:rsidR="000532D3" w:rsidRPr="006627B1" w:rsidRDefault="000532D3" w:rsidP="000B5834">
            <w:pPr>
              <w:jc w:val="both"/>
              <w:rPr>
                <w:rFonts w:ascii="Arial" w:hAnsi="Arial" w:cs="Arial"/>
                <w:b/>
                <w:bCs/>
                <w:color w:val="000000"/>
                <w:sz w:val="16"/>
                <w:szCs w:val="16"/>
                <w:lang w:eastAsia="es-CR"/>
              </w:rPr>
            </w:pPr>
          </w:p>
        </w:tc>
        <w:tc>
          <w:tcPr>
            <w:tcW w:w="184" w:type="pct"/>
            <w:shd w:val="clear" w:color="000000" w:fill="FFFFFF"/>
            <w:noWrap/>
            <w:vAlign w:val="center"/>
          </w:tcPr>
          <w:p w:rsidR="000532D3" w:rsidRPr="006627B1" w:rsidRDefault="000532D3" w:rsidP="000B5834">
            <w:pPr>
              <w:jc w:val="center"/>
              <w:rPr>
                <w:rFonts w:ascii="Calibri" w:hAnsi="Calibri"/>
                <w:sz w:val="16"/>
                <w:szCs w:val="16"/>
                <w:lang w:eastAsia="es-CR"/>
              </w:rPr>
            </w:pPr>
            <w:r w:rsidRPr="006627B1">
              <w:rPr>
                <w:rFonts w:ascii="Calibri" w:hAnsi="Calibri"/>
                <w:sz w:val="16"/>
                <w:szCs w:val="16"/>
                <w:lang w:eastAsia="es-CR"/>
              </w:rPr>
              <w:t>8.2</w:t>
            </w:r>
          </w:p>
        </w:tc>
        <w:tc>
          <w:tcPr>
            <w:tcW w:w="759" w:type="pct"/>
            <w:gridSpan w:val="3"/>
            <w:shd w:val="clear" w:color="000000" w:fill="FFFFFF"/>
            <w:vAlign w:val="center"/>
          </w:tcPr>
          <w:p w:rsidR="000532D3" w:rsidRPr="00940C7A" w:rsidRDefault="000532D3" w:rsidP="000B5834">
            <w:pPr>
              <w:jc w:val="both"/>
              <w:rPr>
                <w:rFonts w:ascii="Arial" w:hAnsi="Arial" w:cs="Arial"/>
                <w:sz w:val="16"/>
                <w:szCs w:val="16"/>
                <w:lang w:eastAsia="es-CR"/>
              </w:rPr>
            </w:pPr>
            <w:r w:rsidRPr="00940C7A">
              <w:rPr>
                <w:rFonts w:ascii="Arial" w:hAnsi="Arial" w:cs="Arial"/>
                <w:sz w:val="16"/>
                <w:szCs w:val="16"/>
                <w:lang w:eastAsia="es-CR"/>
              </w:rPr>
              <w:t>Implantar el Plan de la virtualización de cursos de la oferta académica del ITCR.</w:t>
            </w:r>
          </w:p>
        </w:tc>
        <w:tc>
          <w:tcPr>
            <w:tcW w:w="613" w:type="pct"/>
            <w:gridSpan w:val="2"/>
            <w:vAlign w:val="center"/>
          </w:tcPr>
          <w:p w:rsidR="000532D3" w:rsidRPr="00940C7A" w:rsidRDefault="000532D3" w:rsidP="000B5834">
            <w:pPr>
              <w:jc w:val="center"/>
              <w:rPr>
                <w:rFonts w:ascii="Calibri" w:hAnsi="Calibri"/>
                <w:color w:val="000000"/>
                <w:sz w:val="16"/>
                <w:szCs w:val="16"/>
                <w:lang w:eastAsia="es-CR"/>
              </w:rPr>
            </w:pPr>
            <w:r w:rsidRPr="00940C7A">
              <w:rPr>
                <w:rFonts w:ascii="Calibri" w:hAnsi="Calibri"/>
                <w:color w:val="000000"/>
                <w:sz w:val="16"/>
                <w:szCs w:val="16"/>
                <w:lang w:eastAsia="es-CR"/>
              </w:rPr>
              <w:t>ViDa</w:t>
            </w:r>
          </w:p>
        </w:tc>
        <w:tc>
          <w:tcPr>
            <w:tcW w:w="52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w:t>
            </w:r>
          </w:p>
        </w:tc>
        <w:tc>
          <w:tcPr>
            <w:tcW w:w="535"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w:t>
            </w:r>
          </w:p>
        </w:tc>
        <w:tc>
          <w:tcPr>
            <w:tcW w:w="540"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w:t>
            </w:r>
          </w:p>
        </w:tc>
        <w:tc>
          <w:tcPr>
            <w:tcW w:w="43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r>
      <w:tr w:rsidR="000532D3" w:rsidRPr="006627B1" w:rsidTr="00D80AB3">
        <w:trPr>
          <w:trHeight w:val="1095"/>
        </w:trPr>
        <w:tc>
          <w:tcPr>
            <w:tcW w:w="471" w:type="pct"/>
            <w:vMerge/>
            <w:vAlign w:val="center"/>
          </w:tcPr>
          <w:p w:rsidR="000532D3" w:rsidRPr="006627B1" w:rsidRDefault="000532D3" w:rsidP="000B5834">
            <w:pPr>
              <w:jc w:val="both"/>
              <w:rPr>
                <w:rFonts w:ascii="Arial" w:hAnsi="Arial" w:cs="Arial"/>
                <w:b/>
                <w:bCs/>
                <w:color w:val="000000"/>
                <w:sz w:val="16"/>
                <w:szCs w:val="16"/>
                <w:lang w:eastAsia="es-CR"/>
              </w:rPr>
            </w:pPr>
          </w:p>
        </w:tc>
        <w:tc>
          <w:tcPr>
            <w:tcW w:w="184" w:type="pct"/>
            <w:shd w:val="clear" w:color="000000" w:fill="FFFFFF"/>
            <w:noWrap/>
            <w:vAlign w:val="center"/>
          </w:tcPr>
          <w:p w:rsidR="000532D3" w:rsidRPr="006627B1" w:rsidRDefault="000532D3" w:rsidP="000B5834">
            <w:pPr>
              <w:jc w:val="center"/>
              <w:rPr>
                <w:rFonts w:ascii="Calibri" w:hAnsi="Calibri"/>
                <w:sz w:val="16"/>
                <w:szCs w:val="16"/>
                <w:lang w:eastAsia="es-CR"/>
              </w:rPr>
            </w:pPr>
            <w:r w:rsidRPr="006627B1">
              <w:rPr>
                <w:rFonts w:ascii="Calibri" w:hAnsi="Calibri"/>
                <w:sz w:val="16"/>
                <w:szCs w:val="16"/>
                <w:lang w:eastAsia="es-CR"/>
              </w:rPr>
              <w:t>8.3</w:t>
            </w:r>
          </w:p>
        </w:tc>
        <w:tc>
          <w:tcPr>
            <w:tcW w:w="759" w:type="pct"/>
            <w:gridSpan w:val="3"/>
            <w:shd w:val="clear" w:color="000000" w:fill="FFFFFF"/>
            <w:vAlign w:val="center"/>
          </w:tcPr>
          <w:p w:rsidR="000532D3" w:rsidRPr="006627B1" w:rsidRDefault="000532D3" w:rsidP="000B5834">
            <w:pPr>
              <w:jc w:val="both"/>
              <w:rPr>
                <w:rFonts w:ascii="Arial" w:hAnsi="Arial" w:cs="Arial"/>
                <w:sz w:val="16"/>
                <w:szCs w:val="16"/>
                <w:lang w:eastAsia="es-CR"/>
              </w:rPr>
            </w:pPr>
            <w:r w:rsidRPr="006627B1">
              <w:rPr>
                <w:rFonts w:ascii="Arial" w:hAnsi="Arial" w:cs="Arial"/>
                <w:sz w:val="16"/>
                <w:szCs w:val="16"/>
                <w:lang w:eastAsia="es-CR"/>
              </w:rPr>
              <w:t>Desarrollar aplicaciones tecnológicas complementarias para la atracción, selección e ingreso estudiantil.</w:t>
            </w:r>
          </w:p>
        </w:tc>
        <w:tc>
          <w:tcPr>
            <w:tcW w:w="613"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 VIESA</w:t>
            </w:r>
          </w:p>
        </w:tc>
        <w:tc>
          <w:tcPr>
            <w:tcW w:w="52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 VIESA</w:t>
            </w:r>
          </w:p>
        </w:tc>
        <w:tc>
          <w:tcPr>
            <w:tcW w:w="535"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 VIESA</w:t>
            </w:r>
          </w:p>
        </w:tc>
        <w:tc>
          <w:tcPr>
            <w:tcW w:w="540"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 VIESA</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ViDa, VIESA</w:t>
            </w:r>
          </w:p>
        </w:tc>
        <w:tc>
          <w:tcPr>
            <w:tcW w:w="43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r>
      <w:tr w:rsidR="000532D3" w:rsidRPr="006627B1" w:rsidTr="00D80AB3">
        <w:trPr>
          <w:trHeight w:val="1454"/>
        </w:trPr>
        <w:tc>
          <w:tcPr>
            <w:tcW w:w="471" w:type="pct"/>
            <w:shd w:val="clear" w:color="FFFFFF" w:fill="FDE9D9"/>
            <w:textDirection w:val="btLr"/>
            <w:vAlign w:val="center"/>
          </w:tcPr>
          <w:p w:rsidR="000532D3" w:rsidRPr="00C63F69" w:rsidRDefault="000532D3" w:rsidP="000B5834">
            <w:pPr>
              <w:jc w:val="both"/>
              <w:rPr>
                <w:rFonts w:ascii="Arial" w:hAnsi="Arial" w:cs="Arial"/>
                <w:b/>
                <w:bCs/>
                <w:color w:val="000000"/>
                <w:sz w:val="10"/>
                <w:szCs w:val="10"/>
                <w:lang w:eastAsia="es-CR"/>
              </w:rPr>
            </w:pPr>
            <w:r w:rsidRPr="00C63F69">
              <w:rPr>
                <w:rFonts w:ascii="Arial" w:hAnsi="Arial" w:cs="Arial"/>
                <w:b/>
                <w:bCs/>
                <w:color w:val="000000"/>
                <w:sz w:val="10"/>
                <w:szCs w:val="10"/>
                <w:lang w:eastAsia="es-CR"/>
              </w:rPr>
              <w:t>9. Aumentar la atracción de recursos financieros  complementarios al FEES.</w:t>
            </w:r>
          </w:p>
        </w:tc>
        <w:tc>
          <w:tcPr>
            <w:tcW w:w="184" w:type="pct"/>
            <w:noWrap/>
            <w:vAlign w:val="center"/>
          </w:tcPr>
          <w:p w:rsidR="000532D3" w:rsidRPr="00C63F69" w:rsidRDefault="000532D3" w:rsidP="000B5834">
            <w:pPr>
              <w:jc w:val="center"/>
              <w:rPr>
                <w:rFonts w:ascii="Calibri" w:hAnsi="Calibri"/>
                <w:color w:val="000000"/>
                <w:sz w:val="14"/>
                <w:szCs w:val="14"/>
                <w:lang w:eastAsia="es-CR"/>
              </w:rPr>
            </w:pPr>
            <w:r w:rsidRPr="00C63F69">
              <w:rPr>
                <w:rFonts w:ascii="Calibri" w:hAnsi="Calibri"/>
                <w:color w:val="000000"/>
                <w:sz w:val="14"/>
                <w:szCs w:val="14"/>
                <w:lang w:eastAsia="es-CR"/>
              </w:rPr>
              <w:t>9.2</w:t>
            </w:r>
          </w:p>
        </w:tc>
        <w:tc>
          <w:tcPr>
            <w:tcW w:w="759" w:type="pct"/>
            <w:gridSpan w:val="3"/>
            <w:vAlign w:val="center"/>
          </w:tcPr>
          <w:p w:rsidR="000532D3" w:rsidRPr="006627B1" w:rsidRDefault="000532D3" w:rsidP="000B5834">
            <w:pPr>
              <w:jc w:val="both"/>
              <w:rPr>
                <w:rFonts w:ascii="Arial" w:hAnsi="Arial" w:cs="Arial"/>
                <w:sz w:val="16"/>
                <w:szCs w:val="16"/>
                <w:lang w:eastAsia="es-CR"/>
              </w:rPr>
            </w:pPr>
            <w:r w:rsidRPr="006627B1">
              <w:rPr>
                <w:rFonts w:ascii="Arial" w:hAnsi="Arial" w:cs="Arial"/>
                <w:sz w:val="16"/>
                <w:szCs w:val="16"/>
                <w:lang w:eastAsia="es-CR"/>
              </w:rPr>
              <w:t>Implantar una estrategia que genere nuevas unidades productivas y que fortalezcan las ya existentes</w:t>
            </w:r>
          </w:p>
        </w:tc>
        <w:tc>
          <w:tcPr>
            <w:tcW w:w="613"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Sede Regional San Carlos</w:t>
            </w:r>
          </w:p>
        </w:tc>
        <w:tc>
          <w:tcPr>
            <w:tcW w:w="520"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Sede Regional San Carlos</w:t>
            </w:r>
          </w:p>
        </w:tc>
        <w:tc>
          <w:tcPr>
            <w:tcW w:w="535"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Sede Regional San Carlos</w:t>
            </w:r>
          </w:p>
        </w:tc>
        <w:tc>
          <w:tcPr>
            <w:tcW w:w="540" w:type="pct"/>
            <w:gridSpan w:val="2"/>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Sede Regional San Carlos</w:t>
            </w:r>
          </w:p>
        </w:tc>
        <w:tc>
          <w:tcPr>
            <w:tcW w:w="301" w:type="pct"/>
            <w:gridSpan w:val="2"/>
            <w:noWrap/>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9</w:t>
            </w:r>
          </w:p>
        </w:tc>
        <w:tc>
          <w:tcPr>
            <w:tcW w:w="646" w:type="pct"/>
            <w:vAlign w:val="center"/>
          </w:tcPr>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Sede Regional San Carlos</w:t>
            </w:r>
          </w:p>
        </w:tc>
        <w:tc>
          <w:tcPr>
            <w:tcW w:w="430" w:type="pct"/>
            <w:vAlign w:val="center"/>
          </w:tcPr>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Default="000532D3" w:rsidP="000B5834">
            <w:pPr>
              <w:jc w:val="center"/>
              <w:rPr>
                <w:rFonts w:ascii="Calibri" w:hAnsi="Calibri"/>
                <w:color w:val="000000"/>
                <w:sz w:val="16"/>
                <w:szCs w:val="16"/>
                <w:lang w:eastAsia="es-CR"/>
              </w:rPr>
            </w:pPr>
          </w:p>
          <w:p w:rsidR="000532D3" w:rsidRPr="006627B1" w:rsidRDefault="000532D3" w:rsidP="000B5834">
            <w:pPr>
              <w:jc w:val="center"/>
              <w:rPr>
                <w:rFonts w:ascii="Calibri" w:hAnsi="Calibri"/>
                <w:color w:val="000000"/>
                <w:sz w:val="16"/>
                <w:szCs w:val="16"/>
                <w:lang w:eastAsia="es-CR"/>
              </w:rPr>
            </w:pPr>
            <w:r w:rsidRPr="006627B1">
              <w:rPr>
                <w:rFonts w:ascii="Calibri" w:hAnsi="Calibri"/>
                <w:color w:val="000000"/>
                <w:sz w:val="16"/>
                <w:szCs w:val="16"/>
                <w:lang w:eastAsia="es-CR"/>
              </w:rPr>
              <w:t> </w:t>
            </w:r>
          </w:p>
        </w:tc>
      </w:tr>
    </w:tbl>
    <w:p w:rsidR="000532D3" w:rsidRDefault="000532D3" w:rsidP="000B5834">
      <w:pPr>
        <w:pStyle w:val="ListParagraph"/>
        <w:ind w:left="720"/>
        <w:contextualSpacing/>
        <w:jc w:val="both"/>
        <w:rPr>
          <w:rFonts w:ascii="Arial" w:hAnsi="Arial" w:cs="Arial"/>
          <w:bCs/>
          <w:lang w:val="es-CL"/>
        </w:rPr>
      </w:pPr>
      <w:r>
        <w:rPr>
          <w:rFonts w:ascii="Arial" w:hAnsi="Arial" w:cs="Arial"/>
          <w:bCs/>
          <w:lang w:val="es-CL"/>
        </w:rPr>
        <w:t>ACCIONES PRIORIDAD MENOR QUE 9, MAYOR QUE 6</w:t>
      </w:r>
    </w:p>
    <w:tbl>
      <w:tblPr>
        <w:tblW w:w="9503" w:type="dxa"/>
        <w:tblInd w:w="65" w:type="dxa"/>
        <w:tblLayout w:type="fixed"/>
        <w:tblCellMar>
          <w:left w:w="70" w:type="dxa"/>
          <w:right w:w="70" w:type="dxa"/>
        </w:tblCellMar>
        <w:tblLook w:val="00A0"/>
      </w:tblPr>
      <w:tblGrid>
        <w:gridCol w:w="1096"/>
        <w:gridCol w:w="425"/>
        <w:gridCol w:w="1319"/>
        <w:gridCol w:w="1134"/>
        <w:gridCol w:w="993"/>
        <w:gridCol w:w="1035"/>
        <w:gridCol w:w="1022"/>
        <w:gridCol w:w="574"/>
        <w:gridCol w:w="1054"/>
        <w:gridCol w:w="851"/>
      </w:tblGrid>
      <w:tr w:rsidR="000532D3" w:rsidRPr="00CA4832" w:rsidTr="007E6BEC">
        <w:trPr>
          <w:trHeight w:val="900"/>
          <w:tblHeader/>
        </w:trPr>
        <w:tc>
          <w:tcPr>
            <w:tcW w:w="1096" w:type="dxa"/>
            <w:vMerge w:val="restart"/>
            <w:tcBorders>
              <w:top w:val="single" w:sz="4" w:space="0" w:color="auto"/>
              <w:left w:val="single" w:sz="4" w:space="0" w:color="auto"/>
              <w:bottom w:val="single" w:sz="4" w:space="0" w:color="auto"/>
              <w:right w:val="single" w:sz="4" w:space="0" w:color="auto"/>
            </w:tcBorders>
            <w:shd w:val="clear" w:color="FFFFFF" w:fill="B8CCE4"/>
            <w:vAlign w:val="center"/>
          </w:tcPr>
          <w:p w:rsidR="000532D3" w:rsidRPr="00CA4832" w:rsidRDefault="000532D3" w:rsidP="000B5834">
            <w:pPr>
              <w:jc w:val="both"/>
              <w:rPr>
                <w:rFonts w:ascii="Arial" w:hAnsi="Arial" w:cs="Arial"/>
                <w:b/>
                <w:bCs/>
                <w:color w:val="000000"/>
                <w:sz w:val="16"/>
                <w:szCs w:val="16"/>
                <w:lang w:eastAsia="es-CR"/>
              </w:rPr>
            </w:pPr>
            <w:r w:rsidRPr="00CA4832">
              <w:rPr>
                <w:rFonts w:ascii="Arial" w:hAnsi="Arial" w:cs="Arial"/>
                <w:b/>
                <w:bCs/>
                <w:color w:val="000000"/>
                <w:sz w:val="16"/>
                <w:szCs w:val="16"/>
                <w:lang w:eastAsia="es-CR"/>
              </w:rPr>
              <w:t>Objetivo Estratégico</w:t>
            </w:r>
          </w:p>
        </w:tc>
        <w:tc>
          <w:tcPr>
            <w:tcW w:w="1744" w:type="dxa"/>
            <w:gridSpan w:val="2"/>
            <w:vMerge w:val="restart"/>
            <w:tcBorders>
              <w:top w:val="single" w:sz="4" w:space="0" w:color="auto"/>
              <w:left w:val="single" w:sz="4" w:space="0" w:color="auto"/>
              <w:bottom w:val="single" w:sz="4" w:space="0" w:color="auto"/>
              <w:right w:val="single" w:sz="4" w:space="0" w:color="auto"/>
            </w:tcBorders>
            <w:shd w:val="clear" w:color="FFFFFF" w:fill="B8CCE4"/>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Acciones Estratégicas Institucionales</w:t>
            </w:r>
          </w:p>
        </w:tc>
        <w:tc>
          <w:tcPr>
            <w:tcW w:w="4184" w:type="dxa"/>
            <w:gridSpan w:val="4"/>
            <w:tcBorders>
              <w:top w:val="single" w:sz="4" w:space="0" w:color="auto"/>
              <w:left w:val="nil"/>
              <w:bottom w:val="single" w:sz="4" w:space="0" w:color="auto"/>
              <w:right w:val="single" w:sz="4" w:space="0" w:color="auto"/>
            </w:tcBorders>
            <w:shd w:val="clear" w:color="000000" w:fill="B8CCE4"/>
            <w:noWrap/>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RESPONSABLES Y CRONOGRAMA</w:t>
            </w:r>
          </w:p>
        </w:tc>
        <w:tc>
          <w:tcPr>
            <w:tcW w:w="574" w:type="dxa"/>
            <w:vMerge w:val="restart"/>
            <w:tcBorders>
              <w:top w:val="single" w:sz="4" w:space="0" w:color="auto"/>
              <w:left w:val="single" w:sz="4" w:space="0" w:color="auto"/>
              <w:bottom w:val="single" w:sz="4" w:space="0" w:color="auto"/>
              <w:right w:val="single" w:sz="4" w:space="0" w:color="auto"/>
            </w:tcBorders>
            <w:shd w:val="clear" w:color="000000" w:fill="B8CCE4"/>
            <w:noWrap/>
            <w:vAlign w:val="center"/>
          </w:tcPr>
          <w:p w:rsidR="000532D3" w:rsidRPr="00131466" w:rsidRDefault="000532D3" w:rsidP="000B5834">
            <w:pPr>
              <w:jc w:val="center"/>
              <w:rPr>
                <w:rFonts w:ascii="Arial" w:hAnsi="Arial" w:cs="Arial"/>
                <w:b/>
                <w:bCs/>
                <w:color w:val="000000"/>
                <w:sz w:val="14"/>
                <w:szCs w:val="14"/>
                <w:lang w:eastAsia="es-CR"/>
              </w:rPr>
            </w:pPr>
            <w:r w:rsidRPr="00131466">
              <w:rPr>
                <w:rFonts w:ascii="Arial" w:hAnsi="Arial" w:cs="Arial"/>
                <w:b/>
                <w:bCs/>
                <w:color w:val="000000"/>
                <w:sz w:val="14"/>
                <w:szCs w:val="14"/>
                <w:lang w:eastAsia="es-CR"/>
              </w:rPr>
              <w:t>PESO</w:t>
            </w:r>
          </w:p>
        </w:tc>
        <w:tc>
          <w:tcPr>
            <w:tcW w:w="1054" w:type="dxa"/>
            <w:vMerge w:val="restart"/>
            <w:tcBorders>
              <w:top w:val="single" w:sz="4" w:space="0" w:color="auto"/>
              <w:left w:val="single" w:sz="4" w:space="0" w:color="auto"/>
              <w:bottom w:val="single" w:sz="4" w:space="0" w:color="auto"/>
              <w:right w:val="single" w:sz="4" w:space="0" w:color="auto"/>
            </w:tcBorders>
            <w:shd w:val="clear" w:color="000000" w:fill="B8CCE4"/>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 xml:space="preserve">RESP </w:t>
            </w:r>
            <w:r w:rsidRPr="00CA4832">
              <w:rPr>
                <w:rFonts w:ascii="Arial" w:hAnsi="Arial" w:cs="Arial"/>
                <w:b/>
                <w:bCs/>
                <w:color w:val="000000"/>
                <w:sz w:val="16"/>
                <w:szCs w:val="16"/>
                <w:lang w:eastAsia="es-CR"/>
              </w:rPr>
              <w:br/>
              <w:t>DIRECTO</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COLABO-RADOR</w:t>
            </w:r>
          </w:p>
        </w:tc>
      </w:tr>
      <w:tr w:rsidR="000532D3" w:rsidRPr="00CA4832" w:rsidTr="007E6BEC">
        <w:trPr>
          <w:trHeight w:val="240"/>
          <w:tblHeader/>
        </w:trPr>
        <w:tc>
          <w:tcPr>
            <w:tcW w:w="1096"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1744" w:type="dxa"/>
            <w:gridSpan w:val="2"/>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1134" w:type="dxa"/>
            <w:tcBorders>
              <w:top w:val="nil"/>
              <w:left w:val="nil"/>
              <w:bottom w:val="single" w:sz="4" w:space="0" w:color="auto"/>
              <w:right w:val="single" w:sz="4" w:space="0" w:color="auto"/>
            </w:tcBorders>
            <w:shd w:val="clear" w:color="000000" w:fill="B8CCE4"/>
            <w:noWrap/>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2012</w:t>
            </w:r>
          </w:p>
        </w:tc>
        <w:tc>
          <w:tcPr>
            <w:tcW w:w="993" w:type="dxa"/>
            <w:tcBorders>
              <w:top w:val="nil"/>
              <w:left w:val="nil"/>
              <w:bottom w:val="single" w:sz="4" w:space="0" w:color="auto"/>
              <w:right w:val="single" w:sz="4" w:space="0" w:color="auto"/>
            </w:tcBorders>
            <w:shd w:val="clear" w:color="000000" w:fill="B8CCE4"/>
            <w:noWrap/>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2013</w:t>
            </w:r>
          </w:p>
        </w:tc>
        <w:tc>
          <w:tcPr>
            <w:tcW w:w="1035" w:type="dxa"/>
            <w:tcBorders>
              <w:top w:val="nil"/>
              <w:left w:val="nil"/>
              <w:bottom w:val="single" w:sz="4" w:space="0" w:color="auto"/>
              <w:right w:val="single" w:sz="4" w:space="0" w:color="auto"/>
            </w:tcBorders>
            <w:shd w:val="clear" w:color="000000" w:fill="B8CCE4"/>
            <w:noWrap/>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2014</w:t>
            </w:r>
          </w:p>
        </w:tc>
        <w:tc>
          <w:tcPr>
            <w:tcW w:w="1022" w:type="dxa"/>
            <w:tcBorders>
              <w:top w:val="nil"/>
              <w:left w:val="nil"/>
              <w:bottom w:val="single" w:sz="4" w:space="0" w:color="auto"/>
              <w:right w:val="single" w:sz="4" w:space="0" w:color="auto"/>
            </w:tcBorders>
            <w:shd w:val="clear" w:color="000000" w:fill="B8CCE4"/>
            <w:noWrap/>
            <w:vAlign w:val="center"/>
          </w:tcPr>
          <w:p w:rsidR="000532D3" w:rsidRPr="00CA4832" w:rsidRDefault="000532D3" w:rsidP="000B5834">
            <w:pPr>
              <w:jc w:val="center"/>
              <w:rPr>
                <w:rFonts w:ascii="Arial" w:hAnsi="Arial" w:cs="Arial"/>
                <w:b/>
                <w:bCs/>
                <w:color w:val="000000"/>
                <w:sz w:val="16"/>
                <w:szCs w:val="16"/>
                <w:lang w:eastAsia="es-CR"/>
              </w:rPr>
            </w:pPr>
            <w:r w:rsidRPr="00CA4832">
              <w:rPr>
                <w:rFonts w:ascii="Arial" w:hAnsi="Arial" w:cs="Arial"/>
                <w:b/>
                <w:bCs/>
                <w:color w:val="000000"/>
                <w:sz w:val="16"/>
                <w:szCs w:val="16"/>
                <w:lang w:eastAsia="es-CR"/>
              </w:rPr>
              <w:t>2015</w:t>
            </w:r>
          </w:p>
        </w:tc>
        <w:tc>
          <w:tcPr>
            <w:tcW w:w="574"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rPr>
                <w:rFonts w:ascii="Arial" w:hAnsi="Arial" w:cs="Arial"/>
                <w:b/>
                <w:bCs/>
                <w:color w:val="000000"/>
                <w:sz w:val="16"/>
                <w:szCs w:val="16"/>
                <w:lang w:eastAsia="es-CR"/>
              </w:rPr>
            </w:pPr>
          </w:p>
        </w:tc>
        <w:tc>
          <w:tcPr>
            <w:tcW w:w="1054"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rPr>
                <w:rFonts w:ascii="Arial" w:hAnsi="Arial" w:cs="Arial"/>
                <w:b/>
                <w:bCs/>
                <w:color w:val="000000"/>
                <w:sz w:val="16"/>
                <w:szCs w:val="16"/>
                <w:lang w:eastAsia="es-CR"/>
              </w:rPr>
            </w:pPr>
          </w:p>
        </w:tc>
        <w:tc>
          <w:tcPr>
            <w:tcW w:w="851" w:type="dxa"/>
            <w:vMerge/>
            <w:tcBorders>
              <w:top w:val="single" w:sz="4" w:space="0" w:color="auto"/>
              <w:left w:val="single" w:sz="4" w:space="0" w:color="auto"/>
              <w:bottom w:val="single" w:sz="4" w:space="0" w:color="000000"/>
              <w:right w:val="single" w:sz="4" w:space="0" w:color="auto"/>
            </w:tcBorders>
            <w:vAlign w:val="center"/>
          </w:tcPr>
          <w:p w:rsidR="000532D3" w:rsidRPr="00CA4832" w:rsidRDefault="000532D3" w:rsidP="000B5834">
            <w:pPr>
              <w:rPr>
                <w:rFonts w:ascii="Arial" w:hAnsi="Arial" w:cs="Arial"/>
                <w:b/>
                <w:bCs/>
                <w:color w:val="000000"/>
                <w:sz w:val="16"/>
                <w:szCs w:val="16"/>
                <w:lang w:eastAsia="es-CR"/>
              </w:rPr>
            </w:pPr>
          </w:p>
        </w:tc>
      </w:tr>
      <w:tr w:rsidR="000532D3" w:rsidRPr="00CA4832" w:rsidTr="007E6BEC">
        <w:trPr>
          <w:trHeight w:val="1080"/>
        </w:trPr>
        <w:tc>
          <w:tcPr>
            <w:tcW w:w="1096" w:type="dxa"/>
            <w:vMerge w:val="restart"/>
            <w:tcBorders>
              <w:top w:val="nil"/>
              <w:left w:val="single" w:sz="4" w:space="0" w:color="auto"/>
              <w:bottom w:val="single" w:sz="4" w:space="0" w:color="000000"/>
              <w:right w:val="single" w:sz="4" w:space="0" w:color="auto"/>
            </w:tcBorders>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1. Fortalecer los programas académicos en los campos de ciencia y tecnología a nivel de pregrado, grado y posgrado.</w:t>
            </w: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1.3</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Fortalecer la investigación en programas de posgrado.</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7,5</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1080"/>
        </w:trPr>
        <w:tc>
          <w:tcPr>
            <w:tcW w:w="1096" w:type="dxa"/>
            <w:vMerge/>
            <w:tcBorders>
              <w:top w:val="nil"/>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1.4</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Incrementar la oferta  y la cobertura de programas académicos de grado y posgrado para el desarrollo y la aplicación de la ciencia y tecnología.</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2295"/>
        </w:trPr>
        <w:tc>
          <w:tcPr>
            <w:tcW w:w="1096" w:type="dxa"/>
            <w:tcBorders>
              <w:top w:val="single" w:sz="4" w:space="0" w:color="auto"/>
              <w:left w:val="single" w:sz="4" w:space="0" w:color="auto"/>
              <w:bottom w:val="single" w:sz="4" w:space="0" w:color="auto"/>
              <w:right w:val="single" w:sz="4" w:space="0" w:color="auto"/>
            </w:tcBorders>
            <w:shd w:val="clear" w:color="FFFFFF" w:fill="FDE9D9"/>
            <w:textDirection w:val="btLr"/>
            <w:vAlign w:val="center"/>
          </w:tcPr>
          <w:p w:rsidR="000532D3" w:rsidRPr="00131466" w:rsidRDefault="000532D3" w:rsidP="000B5834">
            <w:pPr>
              <w:jc w:val="both"/>
              <w:rPr>
                <w:rFonts w:ascii="Arial" w:hAnsi="Arial" w:cs="Arial"/>
                <w:b/>
                <w:bCs/>
                <w:color w:val="000000"/>
                <w:sz w:val="12"/>
                <w:szCs w:val="12"/>
                <w:lang w:eastAsia="es-CR"/>
              </w:rPr>
            </w:pPr>
            <w:r w:rsidRPr="00131466">
              <w:rPr>
                <w:rFonts w:ascii="Arial" w:hAnsi="Arial" w:cs="Arial"/>
                <w:b/>
                <w:bCs/>
                <w:color w:val="000000"/>
                <w:sz w:val="12"/>
                <w:szCs w:val="12"/>
                <w:lang w:eastAsia="es-CR"/>
              </w:rPr>
              <w:t>2. Mejorar el sistema de admisión, permanencia  exitosa y graduación de la Institución.</w:t>
            </w:r>
          </w:p>
        </w:tc>
        <w:tc>
          <w:tcPr>
            <w:tcW w:w="425" w:type="dxa"/>
            <w:tcBorders>
              <w:top w:val="single" w:sz="4" w:space="0" w:color="auto"/>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2.1</w:t>
            </w:r>
          </w:p>
        </w:tc>
        <w:tc>
          <w:tcPr>
            <w:tcW w:w="1319" w:type="dxa"/>
            <w:tcBorders>
              <w:top w:val="single" w:sz="4" w:space="0" w:color="auto"/>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 xml:space="preserve">Implementar un programa de nivelación  y  acompañamiento  para estudiantes de primer ingreso en condición de riesgo. </w:t>
            </w:r>
          </w:p>
        </w:tc>
        <w:tc>
          <w:tcPr>
            <w:tcW w:w="113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w:t>
            </w:r>
          </w:p>
        </w:tc>
        <w:tc>
          <w:tcPr>
            <w:tcW w:w="993"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w:t>
            </w:r>
          </w:p>
        </w:tc>
        <w:tc>
          <w:tcPr>
            <w:tcW w:w="1035"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w:t>
            </w:r>
          </w:p>
        </w:tc>
        <w:tc>
          <w:tcPr>
            <w:tcW w:w="1022"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w:t>
            </w:r>
          </w:p>
        </w:tc>
        <w:tc>
          <w:tcPr>
            <w:tcW w:w="57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w:t>
            </w:r>
          </w:p>
        </w:tc>
        <w:tc>
          <w:tcPr>
            <w:tcW w:w="851"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w:t>
            </w:r>
          </w:p>
        </w:tc>
      </w:tr>
      <w:tr w:rsidR="000532D3" w:rsidRPr="00CA4832" w:rsidTr="007E6BEC">
        <w:trPr>
          <w:trHeight w:val="1545"/>
        </w:trPr>
        <w:tc>
          <w:tcPr>
            <w:tcW w:w="1096" w:type="dxa"/>
            <w:vMerge w:val="restart"/>
            <w:tcBorders>
              <w:top w:val="single" w:sz="4" w:space="0" w:color="auto"/>
              <w:left w:val="single" w:sz="4" w:space="0" w:color="auto"/>
              <w:bottom w:val="single" w:sz="4" w:space="0" w:color="000000"/>
              <w:right w:val="single" w:sz="4" w:space="0" w:color="auto"/>
            </w:tcBorders>
            <w:shd w:val="clear" w:color="FFFFFF" w:fill="FDE9D9"/>
            <w:textDirection w:val="btLr"/>
            <w:vAlign w:val="center"/>
          </w:tcPr>
          <w:p w:rsidR="000532D3" w:rsidRPr="00131466" w:rsidRDefault="000532D3" w:rsidP="000B5834">
            <w:pPr>
              <w:jc w:val="both"/>
              <w:rPr>
                <w:rFonts w:ascii="Arial" w:hAnsi="Arial" w:cs="Arial"/>
                <w:b/>
                <w:bCs/>
                <w:color w:val="000000"/>
                <w:sz w:val="10"/>
                <w:szCs w:val="10"/>
                <w:lang w:eastAsia="es-CR"/>
              </w:rPr>
            </w:pPr>
            <w:r w:rsidRPr="00131466">
              <w:rPr>
                <w:rFonts w:ascii="Arial" w:hAnsi="Arial" w:cs="Arial"/>
                <w:b/>
                <w:bCs/>
                <w:color w:val="000000"/>
                <w:sz w:val="10"/>
                <w:szCs w:val="10"/>
                <w:lang w:eastAsia="es-CR"/>
              </w:rPr>
              <w:t>3. Robustecer  el vínculo de la Institución con la sociedad  en el marco del modelo del desarrollo sostenible a través de la investigación científica y tecnológica, la extensión, la educación continua y la relación con los graduados.</w:t>
            </w:r>
          </w:p>
        </w:tc>
        <w:tc>
          <w:tcPr>
            <w:tcW w:w="425"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3.5</w:t>
            </w:r>
          </w:p>
        </w:tc>
        <w:tc>
          <w:tcPr>
            <w:tcW w:w="1319"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Fortalecer las acciones de extensión,</w:t>
            </w:r>
            <w:r w:rsidRPr="00CA4832">
              <w:rPr>
                <w:rFonts w:ascii="Arial" w:hAnsi="Arial" w:cs="Arial"/>
                <w:color w:val="FF0000"/>
                <w:sz w:val="16"/>
                <w:szCs w:val="16"/>
                <w:lang w:eastAsia="es-CR"/>
              </w:rPr>
              <w:t xml:space="preserve"> </w:t>
            </w:r>
            <w:r w:rsidRPr="00CA4832">
              <w:rPr>
                <w:rFonts w:ascii="Arial" w:hAnsi="Arial" w:cs="Arial"/>
                <w:color w:val="000000"/>
                <w:sz w:val="16"/>
                <w:szCs w:val="16"/>
                <w:lang w:eastAsia="es-CR"/>
              </w:rPr>
              <w:t xml:space="preserve">transferencia tecnológica e innovación como mecanismos para promover el desarrollo económico y social del país. </w:t>
            </w:r>
          </w:p>
        </w:tc>
        <w:tc>
          <w:tcPr>
            <w:tcW w:w="1134"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VIESA y ViDa</w:t>
            </w:r>
          </w:p>
        </w:tc>
        <w:tc>
          <w:tcPr>
            <w:tcW w:w="993"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VIESA y ViDa</w:t>
            </w:r>
          </w:p>
        </w:tc>
        <w:tc>
          <w:tcPr>
            <w:tcW w:w="1035"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VIESA y ViDa</w:t>
            </w:r>
          </w:p>
        </w:tc>
        <w:tc>
          <w:tcPr>
            <w:tcW w:w="1022"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VIESA y ViDa</w:t>
            </w:r>
          </w:p>
        </w:tc>
        <w:tc>
          <w:tcPr>
            <w:tcW w:w="57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8</w:t>
            </w:r>
          </w:p>
        </w:tc>
        <w:tc>
          <w:tcPr>
            <w:tcW w:w="1054"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ViDa y VIESA</w:t>
            </w:r>
          </w:p>
        </w:tc>
        <w:tc>
          <w:tcPr>
            <w:tcW w:w="851"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 VIESA</w:t>
            </w:r>
          </w:p>
        </w:tc>
      </w:tr>
      <w:tr w:rsidR="000532D3" w:rsidRPr="00CA4832" w:rsidTr="007E6BEC">
        <w:trPr>
          <w:trHeight w:val="1200"/>
        </w:trPr>
        <w:tc>
          <w:tcPr>
            <w:tcW w:w="1096" w:type="dxa"/>
            <w:vMerge/>
            <w:tcBorders>
              <w:top w:val="single" w:sz="4" w:space="0" w:color="auto"/>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3.9</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Flexibilizar la recepción, ejecución y evaluación de las propuestas de investigación y extensión, que permitan captar oportunidades de financiamiento de sectores nacionales y entidades internacionales.</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VIE </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VIE </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VIE </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VIE </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r>
      <w:tr w:rsidR="000532D3" w:rsidRPr="00CA4832" w:rsidTr="007E6BEC">
        <w:trPr>
          <w:trHeight w:val="960"/>
        </w:trPr>
        <w:tc>
          <w:tcPr>
            <w:tcW w:w="1096" w:type="dxa"/>
            <w:vMerge/>
            <w:tcBorders>
              <w:top w:val="single" w:sz="4" w:space="0" w:color="auto"/>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3.11</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Analizar la viabilidad para la conversión de instancias existentes en nuevos Centros, Sedes o Campus Tecnológicos.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Rectoríay AIR</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 y AIR</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 y AIR</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 y AIR</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 y AIR</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VIE,ViDa y OPI</w:t>
            </w:r>
          </w:p>
        </w:tc>
      </w:tr>
      <w:tr w:rsidR="000532D3" w:rsidRPr="00CA4832" w:rsidTr="007E6BEC">
        <w:trPr>
          <w:trHeight w:val="2608"/>
        </w:trPr>
        <w:tc>
          <w:tcPr>
            <w:tcW w:w="1096" w:type="dxa"/>
            <w:vMerge w:val="restart"/>
            <w:tcBorders>
              <w:top w:val="nil"/>
              <w:left w:val="single" w:sz="4" w:space="0" w:color="auto"/>
              <w:bottom w:val="single" w:sz="4" w:space="0" w:color="000000"/>
              <w:right w:val="single" w:sz="4" w:space="0" w:color="auto"/>
            </w:tcBorders>
            <w:shd w:val="clear" w:color="FFFFFF" w:fill="FDE9D9"/>
            <w:textDirection w:val="btLr"/>
            <w:vAlign w:val="center"/>
          </w:tcPr>
          <w:p w:rsidR="000532D3" w:rsidRPr="00CA4832" w:rsidRDefault="000532D3" w:rsidP="00CA4832">
            <w:pPr>
              <w:jc w:val="center"/>
              <w:rPr>
                <w:rFonts w:ascii="Arial" w:hAnsi="Arial" w:cs="Arial"/>
                <w:b/>
                <w:bCs/>
                <w:color w:val="000000"/>
                <w:sz w:val="6"/>
                <w:szCs w:val="6"/>
                <w:lang w:eastAsia="es-CR"/>
              </w:rPr>
            </w:pPr>
            <w:r w:rsidRPr="00CA4832">
              <w:rPr>
                <w:rFonts w:ascii="Arial" w:hAnsi="Arial" w:cs="Arial"/>
                <w:b/>
                <w:bCs/>
                <w:color w:val="000000"/>
                <w:sz w:val="6"/>
                <w:szCs w:val="6"/>
                <w:lang w:eastAsia="es-CR"/>
              </w:rPr>
              <w:t xml:space="preserve">5. </w:t>
            </w:r>
            <w:r w:rsidRPr="00CA4832">
              <w:rPr>
                <w:rFonts w:ascii="Arial" w:hAnsi="Arial" w:cs="Arial"/>
                <w:b/>
                <w:bCs/>
                <w:color w:val="000000"/>
                <w:sz w:val="10"/>
                <w:szCs w:val="10"/>
                <w:lang w:eastAsia="es-CR"/>
              </w:rPr>
              <w:t>Mejorar la generación  y transferencia de conocimiento científico, tecnológico y técnico innovador, de calidad  y pertinencia,  promoviendo enfoques interdisciplinarios, multidisciplinarios  o transdisciplinarios.</w:t>
            </w: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5.2</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Mejorar el sistema de selección de propuestas de proyectos y la evaluación de proyectos de investigación y extensión.</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2268"/>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5.3</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Brindar  un acompañamiento integral al investigador o extensionista a través de la articulación de las diferentes unidades institucionales de apoyo.</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r>
      <w:tr w:rsidR="000532D3" w:rsidRPr="00CA4832" w:rsidTr="007E6BEC">
        <w:trPr>
          <w:trHeight w:val="735"/>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5.6</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Incrementar la generación de productos de calidad de la investigación y la extensión.</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VIESA</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VIESA</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VIESA</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VIESA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VIESA</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600"/>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5.7</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Fortalecer las actividades de investigación con iniciativa estudiantil.</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w:t>
            </w:r>
          </w:p>
        </w:tc>
      </w:tr>
      <w:tr w:rsidR="000532D3" w:rsidRPr="00CA4832" w:rsidTr="007E6BEC">
        <w:trPr>
          <w:trHeight w:val="1200"/>
        </w:trPr>
        <w:tc>
          <w:tcPr>
            <w:tcW w:w="1096" w:type="dxa"/>
            <w:vMerge/>
            <w:tcBorders>
              <w:top w:val="nil"/>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5.8</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Instaurar un mecanismo que permita el aumento de proyectos y acciones de investigación y extensión con enfoques multidisciplinarios, interdisciplinarios y transdisciplinarios</w:t>
            </w:r>
          </w:p>
        </w:tc>
        <w:tc>
          <w:tcPr>
            <w:tcW w:w="113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993"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VIESA</w:t>
            </w:r>
          </w:p>
        </w:tc>
      </w:tr>
      <w:tr w:rsidR="000532D3" w:rsidRPr="00CA4832" w:rsidTr="007E6BEC">
        <w:trPr>
          <w:trHeight w:val="1425"/>
        </w:trPr>
        <w:tc>
          <w:tcPr>
            <w:tcW w:w="1096" w:type="dxa"/>
            <w:vMerge w:val="restart"/>
            <w:tcBorders>
              <w:top w:val="single" w:sz="4" w:space="0" w:color="auto"/>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6. Contar con procesos administrativos y de apoyo a la vida estudiantil ágiles, flexibles, oportunos y de calidad para el desarrollo de las  actividades académicas.</w:t>
            </w: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6.2</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Establecer mecanismos  que permitan la actualización de la normativa institucional en un tiempo oportuno.</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Asesoría Legal</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Asesoría Legal</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Asesoría Legal</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Asesoría Legal</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OPI, Secretaría del CI y Directorio de la AIR; Asesoría Legal</w:t>
            </w:r>
          </w:p>
        </w:tc>
      </w:tr>
      <w:tr w:rsidR="000532D3" w:rsidRPr="00CA4832" w:rsidTr="007E6BEC">
        <w:trPr>
          <w:trHeight w:val="720"/>
        </w:trPr>
        <w:tc>
          <w:tcPr>
            <w:tcW w:w="1096"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6.4</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Poner en marcha el modelo de Gestión de Calidad Institucional.</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Institucional</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Rectoría</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Rectoría</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Rectoría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Institucional</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r>
      <w:tr w:rsidR="000532D3" w:rsidRPr="00CA4832" w:rsidTr="007E6BEC">
        <w:trPr>
          <w:trHeight w:val="480"/>
        </w:trPr>
        <w:tc>
          <w:tcPr>
            <w:tcW w:w="1096"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6.6</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Elaborar un estudio integral de la capacidad instalada.</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VAD, OPI</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VAD, OPI</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8</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 VIESA, VAD, OPI</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OI</w:t>
            </w:r>
          </w:p>
        </w:tc>
      </w:tr>
      <w:tr w:rsidR="000532D3" w:rsidRPr="00CA4832" w:rsidTr="007E6BEC">
        <w:trPr>
          <w:trHeight w:val="1200"/>
        </w:trPr>
        <w:tc>
          <w:tcPr>
            <w:tcW w:w="1096"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6.7</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Mejorar la eficiencia y la eficacia en el uso de los recursos.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Pr>
                <w:rFonts w:ascii="Arial" w:hAnsi="Arial" w:cs="Arial"/>
                <w:color w:val="000000"/>
                <w:sz w:val="16"/>
                <w:szCs w:val="16"/>
                <w:lang w:eastAsia="es-CR"/>
              </w:rPr>
              <w:t>CI, Rectoría, Vicerrectorías</w:t>
            </w:r>
            <w:r w:rsidRPr="00CA4832">
              <w:rPr>
                <w:rFonts w:ascii="Arial" w:hAnsi="Arial" w:cs="Arial"/>
                <w:color w:val="000000"/>
                <w:sz w:val="16"/>
                <w:szCs w:val="16"/>
                <w:lang w:eastAsia="es-CR"/>
              </w:rPr>
              <w:t xml:space="preserve"> Dirección de SRSC y CASJ</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CI, Rectoría, Vicerrectorías, Dirección de SRSC y CASJ</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CI, Rectoría, Vicerrectorías, Dirección de SRSC y CASJ</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CI, Rectoría, Vicerrectorías, Dirección de SRSC y CASJ</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8</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CI, Rectoría, Vicerrectorías, Dirección de SRSC y CASJ</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1440"/>
        </w:trPr>
        <w:tc>
          <w:tcPr>
            <w:tcW w:w="1096" w:type="dxa"/>
            <w:vMerge w:val="restart"/>
            <w:tcBorders>
              <w:top w:val="single" w:sz="4" w:space="0" w:color="auto"/>
              <w:left w:val="single" w:sz="4" w:space="0" w:color="auto"/>
              <w:bottom w:val="single" w:sz="4" w:space="0" w:color="000000"/>
              <w:right w:val="single" w:sz="4" w:space="0" w:color="auto"/>
            </w:tcBorders>
            <w:shd w:val="clear" w:color="FFFFFF" w:fill="FDE9D9"/>
            <w:textDirection w:val="btLr"/>
            <w:vAlign w:val="center"/>
          </w:tcPr>
          <w:p w:rsidR="000532D3" w:rsidRPr="00CA4832" w:rsidRDefault="000532D3" w:rsidP="000B5834">
            <w:pPr>
              <w:jc w:val="both"/>
              <w:rPr>
                <w:rFonts w:ascii="Arial" w:hAnsi="Arial" w:cs="Arial"/>
                <w:b/>
                <w:bCs/>
                <w:color w:val="000000"/>
                <w:sz w:val="10"/>
                <w:szCs w:val="10"/>
                <w:lang w:eastAsia="es-CR"/>
              </w:rPr>
            </w:pPr>
            <w:r w:rsidRPr="00CA4832">
              <w:rPr>
                <w:rFonts w:ascii="Arial" w:hAnsi="Arial" w:cs="Arial"/>
                <w:b/>
                <w:bCs/>
                <w:color w:val="000000"/>
                <w:sz w:val="10"/>
                <w:szCs w:val="10"/>
                <w:lang w:eastAsia="es-CR"/>
              </w:rPr>
              <w:t>7. Desarrollar el talento humano orientado hacia la excelencia académica  promoviendo enfoques interdisciplinarios, multidisciplinarios y transdisciplinarios.</w:t>
            </w: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7.1</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Desarrollar un plan de formación y desarrollo del talento humano orientados a la investigación, la extensión, la docencia y el apoyo a la academia.</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Consejo de Rectoría y CI </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Consejo de Rectoría </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Consejo de Rectoría y CI </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Comité de Becas </w:t>
            </w:r>
          </w:p>
        </w:tc>
      </w:tr>
      <w:tr w:rsidR="000532D3" w:rsidRPr="00CA4832" w:rsidTr="007E6BEC">
        <w:trPr>
          <w:trHeight w:val="960"/>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7.2</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Dirigir esfuerzos para que la actividad académica se oriente en áreas interdisciplinarias, multidisciplinarias y transdisciplinarias.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7,5</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765"/>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7.3</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Desarrollar el  Modelo del Gestión del Talento Humano basado en competencias laborales.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35"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1022"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xml:space="preserve"> VAD</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Rectoría, VIESA, VIE, ViDa, Dirección de SRSC y CASJ</w:t>
            </w:r>
          </w:p>
        </w:tc>
      </w:tr>
      <w:tr w:rsidR="000532D3" w:rsidRPr="00CA4832" w:rsidTr="007E6BEC">
        <w:trPr>
          <w:trHeight w:val="1560"/>
        </w:trPr>
        <w:tc>
          <w:tcPr>
            <w:tcW w:w="1096" w:type="dxa"/>
            <w:vMerge w:val="restart"/>
            <w:tcBorders>
              <w:top w:val="nil"/>
              <w:left w:val="single" w:sz="4" w:space="0" w:color="auto"/>
              <w:bottom w:val="single" w:sz="4" w:space="0" w:color="000000"/>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8. Fortalecer  la incorporación de las tecnologías de información y comunicación  en el mejoramiento del quehacer académico y  las actividades de apoyo a la academia.</w:t>
            </w: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8.6</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Implantar acciones alternativas que permitan satisfacer el crecimiento de la demanda interna de servicios.</w:t>
            </w:r>
          </w:p>
        </w:tc>
        <w:tc>
          <w:tcPr>
            <w:tcW w:w="1134"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c>
          <w:tcPr>
            <w:tcW w:w="993"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c>
          <w:tcPr>
            <w:tcW w:w="1035"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c>
          <w:tcPr>
            <w:tcW w:w="1022"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c>
          <w:tcPr>
            <w:tcW w:w="57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7,5</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VIESA y VAD</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VIE, Rectoría, Dirección de SRSC y CASJ</w:t>
            </w:r>
          </w:p>
        </w:tc>
      </w:tr>
      <w:tr w:rsidR="000532D3" w:rsidRPr="00CA4832" w:rsidTr="007E6BEC">
        <w:trPr>
          <w:trHeight w:val="1590"/>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8.7</w:t>
            </w:r>
          </w:p>
        </w:tc>
        <w:tc>
          <w:tcPr>
            <w:tcW w:w="1319" w:type="dxa"/>
            <w:tcBorders>
              <w:top w:val="nil"/>
              <w:left w:val="nil"/>
              <w:bottom w:val="single" w:sz="4" w:space="0" w:color="auto"/>
              <w:right w:val="single" w:sz="4" w:space="0" w:color="auto"/>
            </w:tcBorders>
            <w:shd w:val="clear" w:color="000000" w:fill="FFFFFF"/>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 xml:space="preserve">Impulsar soluciones tecnológicas con enfoques amigables para la mejora ambiental. </w:t>
            </w:r>
          </w:p>
        </w:tc>
        <w:tc>
          <w:tcPr>
            <w:tcW w:w="1134"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993"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35"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22" w:type="dxa"/>
            <w:tcBorders>
              <w:top w:val="single" w:sz="4" w:space="0" w:color="auto"/>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574" w:type="dxa"/>
            <w:tcBorders>
              <w:top w:val="single" w:sz="4" w:space="0" w:color="auto"/>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VIE, Rectoría, Dirección de SRSC y CASJ</w:t>
            </w:r>
          </w:p>
        </w:tc>
      </w:tr>
      <w:tr w:rsidR="000532D3" w:rsidRPr="00CA4832" w:rsidTr="007E6BEC">
        <w:trPr>
          <w:trHeight w:val="1830"/>
        </w:trPr>
        <w:tc>
          <w:tcPr>
            <w:tcW w:w="1096" w:type="dxa"/>
            <w:vMerge w:val="restart"/>
            <w:tcBorders>
              <w:top w:val="nil"/>
              <w:left w:val="single" w:sz="4" w:space="0" w:color="auto"/>
              <w:bottom w:val="single" w:sz="4" w:space="0" w:color="000000"/>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9. Aumentar la atracción de recursos financieros  complementarios al FEES.</w:t>
            </w: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9.3</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Incrementar ingresos vía fondos internacionales, financiamiento bancario y leyes nacionales.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Rectoría</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Rectoría</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Rectoría</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Rectoría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VIE y Rectoría</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r>
      <w:tr w:rsidR="000532D3" w:rsidRPr="00CA4832" w:rsidTr="007E6BEC">
        <w:trPr>
          <w:trHeight w:val="1380"/>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9.6</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Revisar los costos del crédito y el cobro de derechos de estudio.</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 y OPI</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VIESA</w:t>
            </w:r>
          </w:p>
        </w:tc>
      </w:tr>
      <w:tr w:rsidR="000532D3" w:rsidRPr="00CA4832" w:rsidTr="007E6BEC">
        <w:trPr>
          <w:trHeight w:val="1010"/>
        </w:trPr>
        <w:tc>
          <w:tcPr>
            <w:tcW w:w="1096" w:type="dxa"/>
            <w:vMerge/>
            <w:tcBorders>
              <w:top w:val="nil"/>
              <w:left w:val="single" w:sz="4" w:space="0" w:color="auto"/>
              <w:bottom w:val="single" w:sz="4" w:space="0" w:color="000000"/>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9.7</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Desarrollar un sistema de análisis de costos que fundamente el cobro de bienes y servicios que ofrece el ITCR.</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 y OPI</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VAD</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ViDa y VIESA</w:t>
            </w:r>
          </w:p>
        </w:tc>
      </w:tr>
      <w:tr w:rsidR="000532D3" w:rsidRPr="00CA4832" w:rsidTr="007E6BEC">
        <w:trPr>
          <w:trHeight w:val="2967"/>
        </w:trPr>
        <w:tc>
          <w:tcPr>
            <w:tcW w:w="1096" w:type="dxa"/>
            <w:tcBorders>
              <w:top w:val="nil"/>
              <w:left w:val="single" w:sz="4" w:space="0" w:color="auto"/>
              <w:bottom w:val="nil"/>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10. Mejorar los procesos de negociación  del FEES que permitan contar oportunamente con más recursos financieros.</w:t>
            </w:r>
          </w:p>
        </w:tc>
        <w:tc>
          <w:tcPr>
            <w:tcW w:w="425" w:type="dxa"/>
            <w:tcBorders>
              <w:top w:val="nil"/>
              <w:left w:val="nil"/>
              <w:bottom w:val="single" w:sz="4" w:space="0" w:color="auto"/>
              <w:right w:val="single" w:sz="4" w:space="0" w:color="auto"/>
            </w:tcBorders>
            <w:shd w:val="clear" w:color="000000" w:fill="FFFFFF"/>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10.1</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Desarrollar una estrategia de seguimiento del  cumplimiento de los acuerdos de la negociación del FEES.</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750"/>
        </w:trPr>
        <w:tc>
          <w:tcPr>
            <w:tcW w:w="1096" w:type="dxa"/>
            <w:vMerge w:val="restart"/>
            <w:tcBorders>
              <w:top w:val="single" w:sz="4" w:space="0" w:color="auto"/>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11. Incrementar  el acceso a  los  recursos financieros provenientes del Fondo del S</w:t>
            </w: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11.1</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Incrementar la participación del ITCR en los proyectos,  programas y acciones que actualmente se financian con el Fondo del Sistema.</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r w:rsidR="000532D3" w:rsidRPr="00CA4832" w:rsidTr="007E6BEC">
        <w:trPr>
          <w:trHeight w:val="1095"/>
        </w:trPr>
        <w:tc>
          <w:tcPr>
            <w:tcW w:w="1096" w:type="dxa"/>
            <w:vMerge/>
            <w:tcBorders>
              <w:top w:val="single" w:sz="4" w:space="0" w:color="auto"/>
              <w:left w:val="single" w:sz="4" w:space="0" w:color="auto"/>
              <w:bottom w:val="single" w:sz="4" w:space="0" w:color="auto"/>
              <w:right w:val="single" w:sz="4" w:space="0" w:color="auto"/>
            </w:tcBorders>
            <w:vAlign w:val="center"/>
          </w:tcPr>
          <w:p w:rsidR="000532D3" w:rsidRPr="00CA4832" w:rsidRDefault="000532D3" w:rsidP="000B5834">
            <w:pPr>
              <w:jc w:val="both"/>
              <w:rPr>
                <w:rFonts w:ascii="Arial" w:hAnsi="Arial" w:cs="Arial"/>
                <w:b/>
                <w:bCs/>
                <w:color w:val="000000"/>
                <w:sz w:val="16"/>
                <w:szCs w:val="16"/>
                <w:lang w:eastAsia="es-CR"/>
              </w:rPr>
            </w:pPr>
          </w:p>
        </w:tc>
        <w:tc>
          <w:tcPr>
            <w:tcW w:w="425" w:type="dxa"/>
            <w:tcBorders>
              <w:top w:val="nil"/>
              <w:left w:val="nil"/>
              <w:bottom w:val="single" w:sz="4" w:space="0" w:color="auto"/>
              <w:right w:val="single" w:sz="4" w:space="0" w:color="auto"/>
            </w:tcBorders>
            <w:noWrap/>
            <w:vAlign w:val="center"/>
          </w:tcPr>
          <w:p w:rsidR="000532D3" w:rsidRPr="00CA4832" w:rsidRDefault="000532D3" w:rsidP="000B5834">
            <w:pPr>
              <w:jc w:val="both"/>
              <w:rPr>
                <w:rFonts w:ascii="Arial" w:hAnsi="Arial" w:cs="Arial"/>
                <w:color w:val="000000"/>
                <w:sz w:val="16"/>
                <w:szCs w:val="16"/>
                <w:lang w:eastAsia="es-CR"/>
              </w:rPr>
            </w:pPr>
            <w:r w:rsidRPr="00CA4832">
              <w:rPr>
                <w:rFonts w:ascii="Arial" w:hAnsi="Arial" w:cs="Arial"/>
                <w:color w:val="000000"/>
                <w:sz w:val="16"/>
                <w:szCs w:val="16"/>
                <w:lang w:eastAsia="es-CR"/>
              </w:rPr>
              <w:t>11.2</w:t>
            </w:r>
          </w:p>
        </w:tc>
        <w:tc>
          <w:tcPr>
            <w:tcW w:w="1319" w:type="dxa"/>
            <w:tcBorders>
              <w:top w:val="nil"/>
              <w:left w:val="nil"/>
              <w:bottom w:val="single" w:sz="4" w:space="0" w:color="auto"/>
              <w:right w:val="single" w:sz="4" w:space="0" w:color="auto"/>
            </w:tcBorders>
            <w:vAlign w:val="center"/>
          </w:tcPr>
          <w:p w:rsidR="000532D3" w:rsidRPr="00CA4832" w:rsidRDefault="000532D3" w:rsidP="000B5834">
            <w:pPr>
              <w:jc w:val="both"/>
              <w:rPr>
                <w:rFonts w:ascii="Arial" w:hAnsi="Arial" w:cs="Arial"/>
                <w:sz w:val="16"/>
                <w:szCs w:val="16"/>
                <w:lang w:eastAsia="es-CR"/>
              </w:rPr>
            </w:pPr>
            <w:r w:rsidRPr="00CA4832">
              <w:rPr>
                <w:rFonts w:ascii="Arial" w:hAnsi="Arial" w:cs="Arial"/>
                <w:sz w:val="16"/>
                <w:szCs w:val="16"/>
                <w:lang w:eastAsia="es-CR"/>
              </w:rPr>
              <w:t>Mejorar la coordinación interuniversitaria para el desarrollo de proyectos y programas financiados con el Fondo del Sistema.</w:t>
            </w:r>
          </w:p>
        </w:tc>
        <w:tc>
          <w:tcPr>
            <w:tcW w:w="113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993"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1035"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1022"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574" w:type="dxa"/>
            <w:tcBorders>
              <w:top w:val="nil"/>
              <w:left w:val="nil"/>
              <w:bottom w:val="single" w:sz="4" w:space="0" w:color="auto"/>
              <w:right w:val="single" w:sz="4" w:space="0" w:color="auto"/>
            </w:tcBorders>
            <w:noWrap/>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6</w:t>
            </w:r>
          </w:p>
        </w:tc>
        <w:tc>
          <w:tcPr>
            <w:tcW w:w="1054"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Consejo de Rectoría</w:t>
            </w:r>
          </w:p>
        </w:tc>
        <w:tc>
          <w:tcPr>
            <w:tcW w:w="851" w:type="dxa"/>
            <w:tcBorders>
              <w:top w:val="nil"/>
              <w:left w:val="nil"/>
              <w:bottom w:val="single" w:sz="4" w:space="0" w:color="auto"/>
              <w:right w:val="single" w:sz="4" w:space="0" w:color="auto"/>
            </w:tcBorders>
            <w:vAlign w:val="center"/>
          </w:tcPr>
          <w:p w:rsidR="000532D3" w:rsidRPr="00CA4832" w:rsidRDefault="000532D3" w:rsidP="000B5834">
            <w:pPr>
              <w:jc w:val="center"/>
              <w:rPr>
                <w:rFonts w:ascii="Arial" w:hAnsi="Arial" w:cs="Arial"/>
                <w:color w:val="000000"/>
                <w:sz w:val="16"/>
                <w:szCs w:val="16"/>
                <w:lang w:eastAsia="es-CR"/>
              </w:rPr>
            </w:pPr>
            <w:r w:rsidRPr="00CA4832">
              <w:rPr>
                <w:rFonts w:ascii="Arial" w:hAnsi="Arial" w:cs="Arial"/>
                <w:color w:val="000000"/>
                <w:sz w:val="16"/>
                <w:szCs w:val="16"/>
                <w:lang w:eastAsia="es-CR"/>
              </w:rPr>
              <w:t> </w:t>
            </w:r>
          </w:p>
        </w:tc>
      </w:tr>
    </w:tbl>
    <w:p w:rsidR="000532D3" w:rsidRDefault="000532D3" w:rsidP="000B5834">
      <w:pPr>
        <w:pStyle w:val="ListParagraph"/>
        <w:ind w:left="720"/>
        <w:contextualSpacing/>
        <w:jc w:val="both"/>
        <w:rPr>
          <w:rFonts w:ascii="Arial" w:hAnsi="Arial" w:cs="Arial"/>
          <w:lang w:val="es-CL"/>
        </w:rPr>
      </w:pPr>
      <w:r>
        <w:rPr>
          <w:rFonts w:ascii="Arial" w:hAnsi="Arial" w:cs="Arial"/>
          <w:lang w:val="es-CL"/>
        </w:rPr>
        <w:t>ACCIONES PRIORIDAD MENOR QUE 6</w:t>
      </w:r>
    </w:p>
    <w:tbl>
      <w:tblPr>
        <w:tblW w:w="9468" w:type="dxa"/>
        <w:tblInd w:w="65" w:type="dxa"/>
        <w:tblLayout w:type="fixed"/>
        <w:tblCellMar>
          <w:left w:w="70" w:type="dxa"/>
          <w:right w:w="70" w:type="dxa"/>
        </w:tblCellMar>
        <w:tblLook w:val="00A0"/>
      </w:tblPr>
      <w:tblGrid>
        <w:gridCol w:w="929"/>
        <w:gridCol w:w="434"/>
        <w:gridCol w:w="1336"/>
        <w:gridCol w:w="1114"/>
        <w:gridCol w:w="980"/>
        <w:gridCol w:w="1035"/>
        <w:gridCol w:w="1036"/>
        <w:gridCol w:w="574"/>
        <w:gridCol w:w="1204"/>
        <w:gridCol w:w="826"/>
      </w:tblGrid>
      <w:tr w:rsidR="000532D3" w:rsidRPr="00206C46" w:rsidTr="00A03D68">
        <w:trPr>
          <w:trHeight w:val="900"/>
          <w:tblHeader/>
        </w:trPr>
        <w:tc>
          <w:tcPr>
            <w:tcW w:w="929" w:type="dxa"/>
            <w:vMerge w:val="restart"/>
            <w:tcBorders>
              <w:top w:val="single" w:sz="4" w:space="0" w:color="auto"/>
              <w:left w:val="single" w:sz="4" w:space="0" w:color="auto"/>
              <w:bottom w:val="single" w:sz="4" w:space="0" w:color="auto"/>
              <w:right w:val="single" w:sz="4" w:space="0" w:color="auto"/>
            </w:tcBorders>
            <w:shd w:val="clear" w:color="FFFFFF" w:fill="B8CCE4"/>
            <w:vAlign w:val="center"/>
          </w:tcPr>
          <w:p w:rsidR="000532D3" w:rsidRPr="00206C46" w:rsidRDefault="000532D3" w:rsidP="000B5834">
            <w:pPr>
              <w:jc w:val="both"/>
              <w:rPr>
                <w:rFonts w:ascii="Arial" w:hAnsi="Arial" w:cs="Arial"/>
                <w:b/>
                <w:bCs/>
                <w:color w:val="000000"/>
                <w:sz w:val="14"/>
                <w:szCs w:val="14"/>
                <w:lang w:eastAsia="es-CR"/>
              </w:rPr>
            </w:pPr>
            <w:r w:rsidRPr="00206C46">
              <w:rPr>
                <w:rFonts w:ascii="Arial" w:hAnsi="Arial" w:cs="Arial"/>
                <w:b/>
                <w:bCs/>
                <w:color w:val="000000"/>
                <w:sz w:val="14"/>
                <w:szCs w:val="14"/>
                <w:lang w:eastAsia="es-CR"/>
              </w:rPr>
              <w:t>Objetivo Estratégico</w:t>
            </w:r>
          </w:p>
        </w:tc>
        <w:tc>
          <w:tcPr>
            <w:tcW w:w="1770" w:type="dxa"/>
            <w:gridSpan w:val="2"/>
            <w:vMerge w:val="restart"/>
            <w:tcBorders>
              <w:top w:val="single" w:sz="4" w:space="0" w:color="auto"/>
              <w:left w:val="single" w:sz="4" w:space="0" w:color="auto"/>
              <w:bottom w:val="single" w:sz="4" w:space="0" w:color="auto"/>
              <w:right w:val="single" w:sz="4" w:space="0" w:color="auto"/>
            </w:tcBorders>
            <w:shd w:val="clear" w:color="FFFFFF" w:fill="B8CCE4"/>
            <w:vAlign w:val="center"/>
          </w:tcPr>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Acciones Estratégicas Institucionales</w:t>
            </w:r>
          </w:p>
        </w:tc>
        <w:tc>
          <w:tcPr>
            <w:tcW w:w="4165" w:type="dxa"/>
            <w:gridSpan w:val="4"/>
            <w:tcBorders>
              <w:top w:val="single" w:sz="4" w:space="0" w:color="auto"/>
              <w:left w:val="nil"/>
              <w:bottom w:val="single" w:sz="4" w:space="0" w:color="auto"/>
              <w:right w:val="single" w:sz="4" w:space="0" w:color="auto"/>
            </w:tcBorders>
            <w:shd w:val="clear" w:color="000000" w:fill="B8CCE4"/>
            <w:noWrap/>
            <w:vAlign w:val="center"/>
          </w:tcPr>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RESPONSABLES Y CRONOGRAMA</w:t>
            </w:r>
          </w:p>
        </w:tc>
        <w:tc>
          <w:tcPr>
            <w:tcW w:w="574" w:type="dxa"/>
            <w:vMerge w:val="restart"/>
            <w:tcBorders>
              <w:top w:val="single" w:sz="4" w:space="0" w:color="auto"/>
              <w:left w:val="single" w:sz="4" w:space="0" w:color="auto"/>
              <w:bottom w:val="single" w:sz="4" w:space="0" w:color="auto"/>
              <w:right w:val="single" w:sz="4" w:space="0" w:color="auto"/>
            </w:tcBorders>
            <w:shd w:val="clear" w:color="000000" w:fill="B8CCE4"/>
            <w:noWrap/>
            <w:vAlign w:val="center"/>
          </w:tcPr>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PESO</w:t>
            </w:r>
          </w:p>
        </w:tc>
        <w:tc>
          <w:tcPr>
            <w:tcW w:w="1204" w:type="dxa"/>
            <w:vMerge w:val="restart"/>
            <w:tcBorders>
              <w:top w:val="single" w:sz="4" w:space="0" w:color="auto"/>
              <w:left w:val="single" w:sz="4" w:space="0" w:color="auto"/>
              <w:bottom w:val="single" w:sz="4" w:space="0" w:color="auto"/>
              <w:right w:val="single" w:sz="4" w:space="0" w:color="auto"/>
            </w:tcBorders>
            <w:shd w:val="clear" w:color="000000" w:fill="B8CCE4"/>
            <w:vAlign w:val="center"/>
          </w:tcPr>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 xml:space="preserve">RESP </w:t>
            </w:r>
            <w:r w:rsidRPr="00206C46">
              <w:rPr>
                <w:rFonts w:ascii="Arial" w:hAnsi="Arial" w:cs="Arial"/>
                <w:b/>
                <w:bCs/>
                <w:color w:val="000000"/>
                <w:sz w:val="14"/>
                <w:szCs w:val="14"/>
                <w:lang w:eastAsia="es-CR"/>
              </w:rPr>
              <w:br/>
              <w:t>DIRECTO</w:t>
            </w:r>
          </w:p>
        </w:tc>
        <w:tc>
          <w:tcPr>
            <w:tcW w:w="826"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tcPr>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COLABO-</w:t>
            </w:r>
          </w:p>
          <w:p w:rsidR="000532D3" w:rsidRPr="00206C46" w:rsidRDefault="000532D3" w:rsidP="000B5834">
            <w:pPr>
              <w:jc w:val="center"/>
              <w:rPr>
                <w:rFonts w:ascii="Arial" w:hAnsi="Arial" w:cs="Arial"/>
                <w:b/>
                <w:bCs/>
                <w:color w:val="000000"/>
                <w:sz w:val="14"/>
                <w:szCs w:val="14"/>
                <w:lang w:eastAsia="es-CR"/>
              </w:rPr>
            </w:pPr>
            <w:r w:rsidRPr="00206C46">
              <w:rPr>
                <w:rFonts w:ascii="Arial" w:hAnsi="Arial" w:cs="Arial"/>
                <w:b/>
                <w:bCs/>
                <w:color w:val="000000"/>
                <w:sz w:val="14"/>
                <w:szCs w:val="14"/>
                <w:lang w:eastAsia="es-CR"/>
              </w:rPr>
              <w:t>RADOR</w:t>
            </w:r>
          </w:p>
        </w:tc>
      </w:tr>
      <w:tr w:rsidR="000532D3" w:rsidRPr="00A03D68" w:rsidTr="00A03D68">
        <w:trPr>
          <w:trHeight w:val="240"/>
          <w:tblHeader/>
        </w:trPr>
        <w:tc>
          <w:tcPr>
            <w:tcW w:w="929" w:type="dxa"/>
            <w:vMerge/>
            <w:tcBorders>
              <w:top w:val="single" w:sz="4" w:space="0" w:color="auto"/>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1770" w:type="dxa"/>
            <w:gridSpan w:val="2"/>
            <w:vMerge/>
            <w:tcBorders>
              <w:top w:val="single" w:sz="4" w:space="0" w:color="auto"/>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1114" w:type="dxa"/>
            <w:tcBorders>
              <w:top w:val="nil"/>
              <w:left w:val="nil"/>
              <w:bottom w:val="single" w:sz="4" w:space="0" w:color="auto"/>
              <w:right w:val="single" w:sz="4" w:space="0" w:color="auto"/>
            </w:tcBorders>
            <w:shd w:val="clear" w:color="000000" w:fill="B8CCE4"/>
            <w:noWrap/>
            <w:vAlign w:val="center"/>
          </w:tcPr>
          <w:p w:rsidR="000532D3" w:rsidRPr="00A03D68" w:rsidRDefault="000532D3" w:rsidP="000B5834">
            <w:pPr>
              <w:jc w:val="center"/>
              <w:rPr>
                <w:rFonts w:ascii="Arial" w:hAnsi="Arial" w:cs="Arial"/>
                <w:b/>
                <w:bCs/>
                <w:color w:val="000000"/>
                <w:sz w:val="16"/>
                <w:szCs w:val="16"/>
                <w:lang w:eastAsia="es-CR"/>
              </w:rPr>
            </w:pPr>
            <w:r w:rsidRPr="00A03D68">
              <w:rPr>
                <w:rFonts w:ascii="Arial" w:hAnsi="Arial" w:cs="Arial"/>
                <w:b/>
                <w:bCs/>
                <w:color w:val="000000"/>
                <w:sz w:val="16"/>
                <w:szCs w:val="16"/>
                <w:lang w:eastAsia="es-CR"/>
              </w:rPr>
              <w:t>2012</w:t>
            </w:r>
          </w:p>
        </w:tc>
        <w:tc>
          <w:tcPr>
            <w:tcW w:w="980" w:type="dxa"/>
            <w:tcBorders>
              <w:top w:val="nil"/>
              <w:left w:val="nil"/>
              <w:bottom w:val="single" w:sz="4" w:space="0" w:color="auto"/>
              <w:right w:val="single" w:sz="4" w:space="0" w:color="auto"/>
            </w:tcBorders>
            <w:shd w:val="clear" w:color="000000" w:fill="B8CCE4"/>
            <w:noWrap/>
            <w:vAlign w:val="center"/>
          </w:tcPr>
          <w:p w:rsidR="000532D3" w:rsidRPr="00A03D68" w:rsidRDefault="000532D3" w:rsidP="000B5834">
            <w:pPr>
              <w:jc w:val="center"/>
              <w:rPr>
                <w:rFonts w:ascii="Arial" w:hAnsi="Arial" w:cs="Arial"/>
                <w:b/>
                <w:bCs/>
                <w:color w:val="000000"/>
                <w:sz w:val="16"/>
                <w:szCs w:val="16"/>
                <w:lang w:eastAsia="es-CR"/>
              </w:rPr>
            </w:pPr>
            <w:r w:rsidRPr="00A03D68">
              <w:rPr>
                <w:rFonts w:ascii="Arial" w:hAnsi="Arial" w:cs="Arial"/>
                <w:b/>
                <w:bCs/>
                <w:color w:val="000000"/>
                <w:sz w:val="16"/>
                <w:szCs w:val="16"/>
                <w:lang w:eastAsia="es-CR"/>
              </w:rPr>
              <w:t>2013</w:t>
            </w:r>
          </w:p>
        </w:tc>
        <w:tc>
          <w:tcPr>
            <w:tcW w:w="1035" w:type="dxa"/>
            <w:tcBorders>
              <w:top w:val="nil"/>
              <w:left w:val="nil"/>
              <w:bottom w:val="single" w:sz="4" w:space="0" w:color="auto"/>
              <w:right w:val="single" w:sz="4" w:space="0" w:color="auto"/>
            </w:tcBorders>
            <w:shd w:val="clear" w:color="000000" w:fill="B8CCE4"/>
            <w:noWrap/>
            <w:vAlign w:val="center"/>
          </w:tcPr>
          <w:p w:rsidR="000532D3" w:rsidRPr="00A03D68" w:rsidRDefault="000532D3" w:rsidP="000B5834">
            <w:pPr>
              <w:jc w:val="center"/>
              <w:rPr>
                <w:rFonts w:ascii="Arial" w:hAnsi="Arial" w:cs="Arial"/>
                <w:b/>
                <w:bCs/>
                <w:color w:val="000000"/>
                <w:sz w:val="16"/>
                <w:szCs w:val="16"/>
                <w:lang w:eastAsia="es-CR"/>
              </w:rPr>
            </w:pPr>
            <w:r w:rsidRPr="00A03D68">
              <w:rPr>
                <w:rFonts w:ascii="Arial" w:hAnsi="Arial" w:cs="Arial"/>
                <w:b/>
                <w:bCs/>
                <w:color w:val="000000"/>
                <w:sz w:val="16"/>
                <w:szCs w:val="16"/>
                <w:lang w:eastAsia="es-CR"/>
              </w:rPr>
              <w:t>2014</w:t>
            </w:r>
          </w:p>
        </w:tc>
        <w:tc>
          <w:tcPr>
            <w:tcW w:w="1036" w:type="dxa"/>
            <w:tcBorders>
              <w:top w:val="nil"/>
              <w:left w:val="nil"/>
              <w:bottom w:val="single" w:sz="4" w:space="0" w:color="auto"/>
              <w:right w:val="single" w:sz="4" w:space="0" w:color="auto"/>
            </w:tcBorders>
            <w:shd w:val="clear" w:color="000000" w:fill="B8CCE4"/>
            <w:noWrap/>
            <w:vAlign w:val="center"/>
          </w:tcPr>
          <w:p w:rsidR="000532D3" w:rsidRPr="00A03D68" w:rsidRDefault="000532D3" w:rsidP="000B5834">
            <w:pPr>
              <w:jc w:val="center"/>
              <w:rPr>
                <w:rFonts w:ascii="Arial" w:hAnsi="Arial" w:cs="Arial"/>
                <w:b/>
                <w:bCs/>
                <w:color w:val="000000"/>
                <w:sz w:val="16"/>
                <w:szCs w:val="16"/>
                <w:lang w:eastAsia="es-CR"/>
              </w:rPr>
            </w:pPr>
            <w:r w:rsidRPr="00A03D68">
              <w:rPr>
                <w:rFonts w:ascii="Arial" w:hAnsi="Arial" w:cs="Arial"/>
                <w:b/>
                <w:bCs/>
                <w:color w:val="000000"/>
                <w:sz w:val="16"/>
                <w:szCs w:val="16"/>
                <w:lang w:eastAsia="es-CR"/>
              </w:rPr>
              <w:t>2015</w:t>
            </w:r>
          </w:p>
        </w:tc>
        <w:tc>
          <w:tcPr>
            <w:tcW w:w="574" w:type="dxa"/>
            <w:vMerge/>
            <w:tcBorders>
              <w:top w:val="single" w:sz="4" w:space="0" w:color="auto"/>
              <w:left w:val="single" w:sz="4" w:space="0" w:color="auto"/>
              <w:bottom w:val="single" w:sz="4" w:space="0" w:color="auto"/>
              <w:right w:val="single" w:sz="4" w:space="0" w:color="auto"/>
            </w:tcBorders>
            <w:vAlign w:val="center"/>
          </w:tcPr>
          <w:p w:rsidR="000532D3" w:rsidRPr="00A03D68" w:rsidRDefault="000532D3" w:rsidP="000B5834">
            <w:pPr>
              <w:rPr>
                <w:rFonts w:ascii="Arial" w:hAnsi="Arial" w:cs="Arial"/>
                <w:b/>
                <w:bCs/>
                <w:color w:val="000000"/>
                <w:sz w:val="16"/>
                <w:szCs w:val="16"/>
                <w:lang w:eastAsia="es-CR"/>
              </w:rPr>
            </w:pPr>
          </w:p>
        </w:tc>
        <w:tc>
          <w:tcPr>
            <w:tcW w:w="1204" w:type="dxa"/>
            <w:vMerge/>
            <w:tcBorders>
              <w:top w:val="single" w:sz="4" w:space="0" w:color="auto"/>
              <w:left w:val="single" w:sz="4" w:space="0" w:color="auto"/>
              <w:bottom w:val="single" w:sz="4" w:space="0" w:color="auto"/>
              <w:right w:val="single" w:sz="4" w:space="0" w:color="auto"/>
            </w:tcBorders>
            <w:vAlign w:val="center"/>
          </w:tcPr>
          <w:p w:rsidR="000532D3" w:rsidRPr="00A03D68" w:rsidRDefault="000532D3" w:rsidP="000B5834">
            <w:pPr>
              <w:rPr>
                <w:rFonts w:ascii="Arial" w:hAnsi="Arial" w:cs="Arial"/>
                <w:b/>
                <w:bCs/>
                <w:color w:val="000000"/>
                <w:sz w:val="16"/>
                <w:szCs w:val="16"/>
                <w:lang w:eastAsia="es-CR"/>
              </w:rPr>
            </w:pPr>
          </w:p>
        </w:tc>
        <w:tc>
          <w:tcPr>
            <w:tcW w:w="826" w:type="dxa"/>
            <w:vMerge/>
            <w:tcBorders>
              <w:top w:val="single" w:sz="4" w:space="0" w:color="auto"/>
              <w:left w:val="single" w:sz="4" w:space="0" w:color="auto"/>
              <w:bottom w:val="single" w:sz="4" w:space="0" w:color="000000"/>
              <w:right w:val="single" w:sz="4" w:space="0" w:color="auto"/>
            </w:tcBorders>
            <w:vAlign w:val="center"/>
          </w:tcPr>
          <w:p w:rsidR="000532D3" w:rsidRPr="00A03D68" w:rsidRDefault="000532D3" w:rsidP="000B5834">
            <w:pPr>
              <w:rPr>
                <w:rFonts w:ascii="Arial" w:hAnsi="Arial" w:cs="Arial"/>
                <w:b/>
                <w:bCs/>
                <w:color w:val="000000"/>
                <w:sz w:val="16"/>
                <w:szCs w:val="16"/>
                <w:lang w:eastAsia="es-CR"/>
              </w:rPr>
            </w:pPr>
          </w:p>
        </w:tc>
      </w:tr>
      <w:tr w:rsidR="000532D3" w:rsidRPr="00A03D68" w:rsidTr="00A03D68">
        <w:trPr>
          <w:trHeight w:val="1080"/>
        </w:trPr>
        <w:tc>
          <w:tcPr>
            <w:tcW w:w="929" w:type="dxa"/>
            <w:vMerge w:val="restart"/>
            <w:tcBorders>
              <w:top w:val="nil"/>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1. Fortalecer los programas académicos en los campos de ciencia y tecnología a nivel de pregrado, grado y posgrado.</w:t>
            </w: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1.1</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Brindar las condiciones requeridas para consolidar el Sistema de Posgrado.</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 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w:t>
            </w:r>
          </w:p>
        </w:tc>
      </w:tr>
      <w:tr w:rsidR="000532D3" w:rsidRPr="00A03D68" w:rsidTr="00A03D68">
        <w:trPr>
          <w:trHeight w:val="1080"/>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1.12</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Fortalecer la integración de la extensión e  investigación  y su relación con el quehacer docente.</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5</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r>
      <w:tr w:rsidR="000532D3" w:rsidRPr="00A03D68" w:rsidTr="00A03D68">
        <w:trPr>
          <w:trHeight w:val="2295"/>
        </w:trPr>
        <w:tc>
          <w:tcPr>
            <w:tcW w:w="929" w:type="dxa"/>
            <w:tcBorders>
              <w:top w:val="nil"/>
              <w:left w:val="single" w:sz="4" w:space="0" w:color="auto"/>
              <w:bottom w:val="single" w:sz="4" w:space="0" w:color="auto"/>
              <w:right w:val="single" w:sz="4" w:space="0" w:color="auto"/>
            </w:tcBorders>
            <w:shd w:val="clear" w:color="FFFFFF" w:fill="FDE9D9"/>
            <w:textDirection w:val="btLr"/>
            <w:vAlign w:val="center"/>
          </w:tcPr>
          <w:p w:rsidR="000532D3" w:rsidRPr="00A03D68" w:rsidRDefault="000532D3" w:rsidP="000B5834">
            <w:pPr>
              <w:jc w:val="both"/>
              <w:rPr>
                <w:rFonts w:ascii="Arial" w:hAnsi="Arial" w:cs="Arial"/>
                <w:b/>
                <w:bCs/>
                <w:color w:val="000000"/>
                <w:sz w:val="12"/>
                <w:szCs w:val="12"/>
                <w:lang w:eastAsia="es-CR"/>
              </w:rPr>
            </w:pPr>
            <w:r w:rsidRPr="00A03D68">
              <w:rPr>
                <w:rFonts w:ascii="Arial" w:hAnsi="Arial" w:cs="Arial"/>
                <w:b/>
                <w:bCs/>
                <w:color w:val="000000"/>
                <w:sz w:val="12"/>
                <w:szCs w:val="12"/>
                <w:lang w:eastAsia="es-CR"/>
              </w:rPr>
              <w:t>2. Mejorar el sistema de admisión, permanencia  exitosa y graduación de la Institución.</w:t>
            </w:r>
          </w:p>
        </w:tc>
        <w:tc>
          <w:tcPr>
            <w:tcW w:w="434" w:type="dxa"/>
            <w:tcBorders>
              <w:top w:val="nil"/>
              <w:left w:val="nil"/>
              <w:bottom w:val="single" w:sz="4" w:space="0" w:color="auto"/>
              <w:right w:val="single" w:sz="4" w:space="0" w:color="auto"/>
            </w:tcBorders>
            <w:shd w:val="clear" w:color="000000" w:fill="FFFFFF"/>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2.5</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Desarrollar herramientas virtuales para la verificación de los perfiles de entrada  por carrera.</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VIESA</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VIESA</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VIESA</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VIESA</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r>
      <w:tr w:rsidR="000532D3" w:rsidRPr="00A03D68" w:rsidTr="00A03D68">
        <w:trPr>
          <w:trHeight w:val="1545"/>
        </w:trPr>
        <w:tc>
          <w:tcPr>
            <w:tcW w:w="929" w:type="dxa"/>
            <w:vMerge w:val="restart"/>
            <w:tcBorders>
              <w:top w:val="nil"/>
              <w:left w:val="single" w:sz="4" w:space="0" w:color="auto"/>
              <w:bottom w:val="single" w:sz="4" w:space="0" w:color="auto"/>
              <w:right w:val="single" w:sz="4" w:space="0" w:color="auto"/>
            </w:tcBorders>
            <w:shd w:val="clear" w:color="FFFFFF" w:fill="FDE9D9"/>
            <w:textDirection w:val="btLr"/>
            <w:vAlign w:val="center"/>
          </w:tcPr>
          <w:p w:rsidR="000532D3" w:rsidRPr="00A03D68" w:rsidRDefault="000532D3" w:rsidP="000B5834">
            <w:pPr>
              <w:jc w:val="both"/>
              <w:rPr>
                <w:rFonts w:ascii="Arial" w:hAnsi="Arial" w:cs="Arial"/>
                <w:b/>
                <w:bCs/>
                <w:color w:val="000000"/>
                <w:sz w:val="12"/>
                <w:szCs w:val="12"/>
                <w:lang w:eastAsia="es-CR"/>
              </w:rPr>
            </w:pPr>
            <w:r w:rsidRPr="00A03D68">
              <w:rPr>
                <w:rFonts w:ascii="Arial" w:hAnsi="Arial" w:cs="Arial"/>
                <w:b/>
                <w:bCs/>
                <w:color w:val="000000"/>
                <w:sz w:val="12"/>
                <w:szCs w:val="12"/>
                <w:lang w:eastAsia="es-CR"/>
              </w:rPr>
              <w:t xml:space="preserve">3. Robustecer  el vínculo de la Institución con la sociedad  en el marco del modelo del desarrollo sostenible a través de la investigación científica y tecnológica, la extensión, la educación continua y la relación con los graduados. </w:t>
            </w: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3.1</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 xml:space="preserve">Consolidar los Ejes de Conocimiento Estratégico como marco orientador del quehacer académico. </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AIR, ViDa, VIESA y VIE</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VIESA y VIE</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VIESA y VIE</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VIESA y 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5</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AIR, ViDa, VIESA y 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r>
      <w:tr w:rsidR="000532D3" w:rsidRPr="00A03D68" w:rsidTr="00A03D68">
        <w:trPr>
          <w:trHeight w:val="720"/>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3.7</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Institucionalizar los programas de seguimiento de graduados en todas las Escuelas integrando los sistemas existentes.</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1</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VIESA  </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OPI</w:t>
            </w:r>
          </w:p>
        </w:tc>
      </w:tr>
      <w:tr w:rsidR="000532D3" w:rsidRPr="00A03D68" w:rsidTr="00A03D68">
        <w:trPr>
          <w:trHeight w:val="2700"/>
        </w:trPr>
        <w:tc>
          <w:tcPr>
            <w:tcW w:w="929" w:type="dxa"/>
            <w:tcBorders>
              <w:top w:val="nil"/>
              <w:left w:val="single" w:sz="4" w:space="0" w:color="auto"/>
              <w:bottom w:val="single" w:sz="4" w:space="0" w:color="auto"/>
              <w:right w:val="single" w:sz="4" w:space="0" w:color="auto"/>
            </w:tcBorders>
            <w:shd w:val="clear" w:color="FFFFFF" w:fill="FDE9D9"/>
            <w:textDirection w:val="btLr"/>
            <w:vAlign w:val="center"/>
          </w:tcPr>
          <w:p w:rsidR="000532D3" w:rsidRPr="00A03D68" w:rsidRDefault="000532D3" w:rsidP="000B5834">
            <w:pPr>
              <w:jc w:val="both"/>
              <w:rPr>
                <w:rFonts w:ascii="Arial" w:hAnsi="Arial" w:cs="Arial"/>
                <w:b/>
                <w:bCs/>
                <w:color w:val="000000"/>
                <w:sz w:val="12"/>
                <w:szCs w:val="12"/>
                <w:lang w:eastAsia="es-CR"/>
              </w:rPr>
            </w:pPr>
            <w:r w:rsidRPr="00A03D68">
              <w:rPr>
                <w:rFonts w:ascii="Arial" w:hAnsi="Arial" w:cs="Arial"/>
                <w:b/>
                <w:bCs/>
                <w:color w:val="000000"/>
                <w:sz w:val="12"/>
                <w:szCs w:val="12"/>
                <w:lang w:eastAsia="es-CR"/>
              </w:rPr>
              <w:t>4. Fortalecer los procesos Académicos, mediante el mejoramiento continuo, el uso de tecnologías innovadoras, la internacionalización y el emprendedurismo.</w:t>
            </w:r>
          </w:p>
        </w:tc>
        <w:tc>
          <w:tcPr>
            <w:tcW w:w="434" w:type="dxa"/>
            <w:tcBorders>
              <w:top w:val="nil"/>
              <w:left w:val="nil"/>
              <w:bottom w:val="single" w:sz="4" w:space="0" w:color="auto"/>
              <w:right w:val="single" w:sz="4" w:space="0" w:color="auto"/>
            </w:tcBorders>
            <w:shd w:val="clear" w:color="000000" w:fill="FFFFFF"/>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4.3</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Implantar un programa de internacionalización.</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 y ViDa</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 y ViDa</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 y ViDa</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 y ViDa</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 y ViDa</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r>
      <w:tr w:rsidR="000532D3" w:rsidRPr="00A03D68" w:rsidTr="00A03D68">
        <w:trPr>
          <w:trHeight w:val="3060"/>
        </w:trPr>
        <w:tc>
          <w:tcPr>
            <w:tcW w:w="929" w:type="dxa"/>
            <w:tcBorders>
              <w:top w:val="nil"/>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5. Mejorar la generación  y transferencia de conocimiento científico, tecnológico y técnico innovador, de calidad  y pertinencia,  promoviendo enfoques interdisciplinarios, multidisciplinarios  o transdisciplinarios.</w:t>
            </w: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5.4</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Incentivar a los investigadores o extensionistas experimentados que integren a investigadores o extensionistas noveles en sus proyectos.</w:t>
            </w:r>
          </w:p>
        </w:tc>
        <w:tc>
          <w:tcPr>
            <w:tcW w:w="111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980"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4</w:t>
            </w:r>
          </w:p>
        </w:tc>
        <w:tc>
          <w:tcPr>
            <w:tcW w:w="120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r>
      <w:tr w:rsidR="000532D3" w:rsidRPr="00A03D68" w:rsidTr="00A03D68">
        <w:trPr>
          <w:trHeight w:val="2595"/>
        </w:trPr>
        <w:tc>
          <w:tcPr>
            <w:tcW w:w="929" w:type="dxa"/>
            <w:tcBorders>
              <w:top w:val="nil"/>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6. Contar con procesos administrativos y de apoyo a la vida estudiantil ágiles, flexibles, oportunos y de calidad para el desarrollo de las  actividades académicas.</w:t>
            </w:r>
          </w:p>
        </w:tc>
        <w:tc>
          <w:tcPr>
            <w:tcW w:w="434" w:type="dxa"/>
            <w:tcBorders>
              <w:top w:val="nil"/>
              <w:left w:val="nil"/>
              <w:bottom w:val="single" w:sz="4" w:space="0" w:color="auto"/>
              <w:right w:val="single" w:sz="4" w:space="0" w:color="auto"/>
            </w:tcBorders>
            <w:shd w:val="clear" w:color="000000" w:fill="FFFFFF"/>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6.5</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Implantar procesos administrativos que  permitan la puesta en marcha de medidas de flexibilidad curricular.</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4</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w:t>
            </w:r>
          </w:p>
        </w:tc>
      </w:tr>
      <w:tr w:rsidR="000532D3" w:rsidRPr="00A03D68" w:rsidTr="00A03D68">
        <w:trPr>
          <w:trHeight w:val="2753"/>
        </w:trPr>
        <w:tc>
          <w:tcPr>
            <w:tcW w:w="929" w:type="dxa"/>
            <w:tcBorders>
              <w:top w:val="nil"/>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7. Desarrollar el talento humano orientado hacia la excelencia académica  promoviendo enfoques interdisciplinarios, multidisciplinarios y transdisciplinarios.</w:t>
            </w: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7.4</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Crear un sistema de incentivos para atraer académicos con grado de doctor.</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1035"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1036"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ViDa, VIE </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r>
      <w:tr w:rsidR="000532D3" w:rsidRPr="00A03D68" w:rsidTr="00A03D68">
        <w:trPr>
          <w:trHeight w:val="1140"/>
        </w:trPr>
        <w:tc>
          <w:tcPr>
            <w:tcW w:w="929" w:type="dxa"/>
            <w:vMerge w:val="restart"/>
            <w:tcBorders>
              <w:top w:val="nil"/>
              <w:left w:val="single" w:sz="4" w:space="0" w:color="auto"/>
              <w:bottom w:val="single" w:sz="4" w:space="0" w:color="auto"/>
              <w:right w:val="single" w:sz="4" w:space="0" w:color="auto"/>
            </w:tcBorders>
            <w:shd w:val="clear" w:color="FFFFFF" w:fill="FDE9D9"/>
            <w:textDirection w:val="btLr"/>
            <w:vAlign w:val="center"/>
          </w:tcPr>
          <w:p w:rsidR="000532D3" w:rsidRPr="00C63F69" w:rsidRDefault="000532D3" w:rsidP="000B5834">
            <w:pPr>
              <w:jc w:val="both"/>
              <w:rPr>
                <w:rFonts w:ascii="Arial" w:hAnsi="Arial" w:cs="Arial"/>
                <w:b/>
                <w:bCs/>
                <w:color w:val="000000"/>
                <w:sz w:val="12"/>
                <w:szCs w:val="12"/>
                <w:lang w:eastAsia="es-CR"/>
              </w:rPr>
            </w:pPr>
            <w:r w:rsidRPr="00C63F69">
              <w:rPr>
                <w:rFonts w:ascii="Arial" w:hAnsi="Arial" w:cs="Arial"/>
                <w:b/>
                <w:bCs/>
                <w:color w:val="000000"/>
                <w:sz w:val="12"/>
                <w:szCs w:val="12"/>
                <w:lang w:eastAsia="es-CR"/>
              </w:rPr>
              <w:t>8. Fortalecer  la incorporación de las tecnologías de información y comunicación  en el mejoramiento del quehacer académico y  las actividades de apoyo a la academia.</w:t>
            </w:r>
          </w:p>
        </w:tc>
        <w:tc>
          <w:tcPr>
            <w:tcW w:w="434" w:type="dxa"/>
            <w:tcBorders>
              <w:top w:val="nil"/>
              <w:left w:val="nil"/>
              <w:bottom w:val="single" w:sz="4" w:space="0" w:color="auto"/>
              <w:right w:val="single" w:sz="4" w:space="0" w:color="auto"/>
            </w:tcBorders>
            <w:shd w:val="clear" w:color="000000" w:fill="FFFFFF"/>
            <w:noWrap/>
            <w:vAlign w:val="center"/>
          </w:tcPr>
          <w:p w:rsidR="000532D3" w:rsidRPr="00C63F69" w:rsidRDefault="000532D3" w:rsidP="000B5834">
            <w:pPr>
              <w:jc w:val="both"/>
              <w:rPr>
                <w:rFonts w:ascii="Calibri" w:hAnsi="Calibri"/>
                <w:sz w:val="12"/>
                <w:szCs w:val="12"/>
                <w:lang w:eastAsia="es-CR"/>
              </w:rPr>
            </w:pPr>
            <w:r w:rsidRPr="00C63F69">
              <w:rPr>
                <w:rFonts w:ascii="Calibri" w:hAnsi="Calibri"/>
                <w:sz w:val="12"/>
                <w:szCs w:val="12"/>
                <w:lang w:eastAsia="es-CR"/>
              </w:rPr>
              <w:t>8.4</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Generar nuevas aplicaciones tecnológicas con software libre que apoyen la gestión académica y la mejora de la efectividad  de las labores administrativas.</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Rectoría</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Rectoría</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Rectoría</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Rectoría</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Consejo de Rectoría</w:t>
            </w:r>
          </w:p>
        </w:tc>
      </w:tr>
      <w:tr w:rsidR="000532D3" w:rsidRPr="00A03D68" w:rsidTr="00A03D68">
        <w:trPr>
          <w:trHeight w:val="1680"/>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shd w:val="clear" w:color="000000" w:fill="FFFFFF"/>
            <w:noWrap/>
            <w:vAlign w:val="center"/>
          </w:tcPr>
          <w:p w:rsidR="000532D3" w:rsidRPr="00A03D68" w:rsidRDefault="000532D3" w:rsidP="000B5834">
            <w:pPr>
              <w:jc w:val="both"/>
              <w:rPr>
                <w:rFonts w:ascii="Calibri" w:hAnsi="Calibri"/>
                <w:sz w:val="16"/>
                <w:szCs w:val="16"/>
                <w:lang w:eastAsia="es-CR"/>
              </w:rPr>
            </w:pPr>
            <w:r w:rsidRPr="00A03D68">
              <w:rPr>
                <w:rFonts w:ascii="Calibri" w:hAnsi="Calibri"/>
                <w:sz w:val="16"/>
                <w:szCs w:val="16"/>
                <w:lang w:eastAsia="es-CR"/>
              </w:rPr>
              <w:t>8.5</w:t>
            </w:r>
          </w:p>
        </w:tc>
        <w:tc>
          <w:tcPr>
            <w:tcW w:w="1336" w:type="dxa"/>
            <w:tcBorders>
              <w:top w:val="nil"/>
              <w:left w:val="nil"/>
              <w:bottom w:val="single" w:sz="4" w:space="0" w:color="auto"/>
              <w:right w:val="single" w:sz="4" w:space="0" w:color="auto"/>
            </w:tcBorders>
            <w:shd w:val="clear" w:color="000000" w:fill="FFFFFF"/>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Fortalecer la automatización de los procesos y servicios de apoyo a la academia, a través de la  integración de los sistemas existentes  para facilitar la toma de decisiones.</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VAD, VIESA, OPI</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VAD, VIESA, OPI</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VAD, VIESA, OPI</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VAD, VIESA, OPI</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5</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VAD, VIESA, OPI</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Rectoría, Centro de Computo, Vicerrectorías, Dirección de SRSC y CASJ, OPI</w:t>
            </w:r>
          </w:p>
        </w:tc>
      </w:tr>
      <w:tr w:rsidR="000532D3" w:rsidRPr="00A03D68" w:rsidTr="00A03D68">
        <w:trPr>
          <w:trHeight w:val="1425"/>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shd w:val="clear" w:color="000000" w:fill="FFFFFF"/>
            <w:noWrap/>
            <w:vAlign w:val="center"/>
          </w:tcPr>
          <w:p w:rsidR="000532D3" w:rsidRPr="00A03D68" w:rsidRDefault="000532D3" w:rsidP="000B5834">
            <w:pPr>
              <w:jc w:val="both"/>
              <w:rPr>
                <w:rFonts w:ascii="Calibri" w:hAnsi="Calibri"/>
                <w:sz w:val="16"/>
                <w:szCs w:val="16"/>
                <w:lang w:eastAsia="es-CR"/>
              </w:rPr>
            </w:pPr>
            <w:r w:rsidRPr="00A03D68">
              <w:rPr>
                <w:rFonts w:ascii="Calibri" w:hAnsi="Calibri"/>
                <w:sz w:val="16"/>
                <w:szCs w:val="16"/>
                <w:lang w:eastAsia="es-CR"/>
              </w:rPr>
              <w:t>8.8</w:t>
            </w:r>
          </w:p>
        </w:tc>
        <w:tc>
          <w:tcPr>
            <w:tcW w:w="1336" w:type="dxa"/>
            <w:tcBorders>
              <w:top w:val="nil"/>
              <w:left w:val="nil"/>
              <w:bottom w:val="single" w:sz="4" w:space="0" w:color="auto"/>
              <w:right w:val="single" w:sz="4" w:space="0" w:color="auto"/>
            </w:tcBorders>
            <w:shd w:val="clear" w:color="000000" w:fill="FFFFFF"/>
            <w:vAlign w:val="center"/>
          </w:tcPr>
          <w:p w:rsidR="000532D3" w:rsidRPr="00C63F69" w:rsidRDefault="000532D3" w:rsidP="000B5834">
            <w:pPr>
              <w:jc w:val="both"/>
              <w:rPr>
                <w:rFonts w:ascii="Arial" w:hAnsi="Arial" w:cs="Arial"/>
                <w:sz w:val="14"/>
                <w:szCs w:val="14"/>
                <w:lang w:eastAsia="es-CR"/>
              </w:rPr>
            </w:pPr>
            <w:r w:rsidRPr="00C63F69">
              <w:rPr>
                <w:rFonts w:ascii="Arial" w:hAnsi="Arial" w:cs="Arial"/>
                <w:sz w:val="14"/>
                <w:szCs w:val="14"/>
                <w:lang w:eastAsia="es-CR"/>
              </w:rPr>
              <w:t>Fortalecer los espacios, las facilidades y la infraestructura  de la investigación, extensión, innovación y vinculación con  sociedad.</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 Dirección de SRSC, CASJ,VIESA</w:t>
            </w:r>
          </w:p>
        </w:tc>
      </w:tr>
      <w:tr w:rsidR="000532D3" w:rsidRPr="00A03D68" w:rsidTr="00A03D68">
        <w:trPr>
          <w:trHeight w:val="2799"/>
        </w:trPr>
        <w:tc>
          <w:tcPr>
            <w:tcW w:w="929" w:type="dxa"/>
            <w:vMerge w:val="restart"/>
            <w:tcBorders>
              <w:top w:val="nil"/>
              <w:left w:val="single" w:sz="4" w:space="0" w:color="auto"/>
              <w:bottom w:val="single" w:sz="4" w:space="0" w:color="auto"/>
              <w:right w:val="single" w:sz="4" w:space="0" w:color="auto"/>
            </w:tcBorders>
            <w:shd w:val="clear" w:color="FFFFFF" w:fill="FDE9D9"/>
            <w:textDirection w:val="btLr"/>
            <w:vAlign w:val="center"/>
          </w:tcPr>
          <w:p w:rsidR="000532D3" w:rsidRPr="00131466" w:rsidRDefault="000532D3" w:rsidP="000B5834">
            <w:pPr>
              <w:jc w:val="both"/>
              <w:rPr>
                <w:rFonts w:ascii="Arial" w:hAnsi="Arial" w:cs="Arial"/>
                <w:bCs/>
                <w:color w:val="000000"/>
                <w:sz w:val="12"/>
                <w:szCs w:val="12"/>
                <w:lang w:eastAsia="es-CR"/>
              </w:rPr>
            </w:pPr>
            <w:r w:rsidRPr="00131466">
              <w:rPr>
                <w:rFonts w:ascii="Arial" w:hAnsi="Arial" w:cs="Arial"/>
                <w:bCs/>
                <w:color w:val="000000"/>
                <w:sz w:val="12"/>
                <w:szCs w:val="12"/>
                <w:lang w:eastAsia="es-CR"/>
              </w:rPr>
              <w:t>9. Aumentar la atracción de recursos financieros  complementarios al FEES.</w:t>
            </w: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9.1</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 xml:space="preserve">Incrementar las acciones de vinculación que generan recursos. </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 Dirección de SRSC y CASJ</w:t>
            </w:r>
          </w:p>
        </w:tc>
      </w:tr>
      <w:tr w:rsidR="000532D3" w:rsidRPr="00A03D68" w:rsidTr="00A03D68">
        <w:trPr>
          <w:trHeight w:val="720"/>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9.4</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Generar fondos de becas estudiantiles con aportes de egresados, funcionarios y empresarios.</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3</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VIESA</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ViDa y VAD</w:t>
            </w:r>
          </w:p>
        </w:tc>
      </w:tr>
      <w:tr w:rsidR="000532D3" w:rsidRPr="00A03D68" w:rsidTr="00A03D68">
        <w:trPr>
          <w:trHeight w:val="480"/>
        </w:trPr>
        <w:tc>
          <w:tcPr>
            <w:tcW w:w="929" w:type="dxa"/>
            <w:vMerge/>
            <w:tcBorders>
              <w:top w:val="nil"/>
              <w:left w:val="single" w:sz="4" w:space="0" w:color="auto"/>
              <w:bottom w:val="single" w:sz="4" w:space="0" w:color="auto"/>
              <w:right w:val="single" w:sz="4" w:space="0" w:color="auto"/>
            </w:tcBorders>
            <w:vAlign w:val="center"/>
          </w:tcPr>
          <w:p w:rsidR="000532D3" w:rsidRPr="00A03D68" w:rsidRDefault="000532D3" w:rsidP="000B5834">
            <w:pPr>
              <w:jc w:val="both"/>
              <w:rPr>
                <w:rFonts w:ascii="Arial" w:hAnsi="Arial" w:cs="Arial"/>
                <w:b/>
                <w:bCs/>
                <w:color w:val="000000"/>
                <w:sz w:val="16"/>
                <w:szCs w:val="16"/>
                <w:lang w:eastAsia="es-CR"/>
              </w:rPr>
            </w:pPr>
          </w:p>
        </w:tc>
        <w:tc>
          <w:tcPr>
            <w:tcW w:w="434" w:type="dxa"/>
            <w:tcBorders>
              <w:top w:val="nil"/>
              <w:left w:val="nil"/>
              <w:bottom w:val="single" w:sz="4" w:space="0" w:color="auto"/>
              <w:right w:val="single" w:sz="4" w:space="0" w:color="auto"/>
            </w:tcBorders>
            <w:noWrap/>
            <w:vAlign w:val="center"/>
          </w:tcPr>
          <w:p w:rsidR="000532D3" w:rsidRPr="00A03D68" w:rsidRDefault="000532D3" w:rsidP="000B5834">
            <w:pPr>
              <w:jc w:val="both"/>
              <w:rPr>
                <w:rFonts w:ascii="Calibri" w:hAnsi="Calibri"/>
                <w:color w:val="000000"/>
                <w:sz w:val="16"/>
                <w:szCs w:val="16"/>
                <w:lang w:eastAsia="es-CR"/>
              </w:rPr>
            </w:pPr>
            <w:r w:rsidRPr="00A03D68">
              <w:rPr>
                <w:rFonts w:ascii="Calibri" w:hAnsi="Calibri"/>
                <w:color w:val="000000"/>
                <w:sz w:val="16"/>
                <w:szCs w:val="16"/>
                <w:lang w:eastAsia="es-CR"/>
              </w:rPr>
              <w:t>9.5</w:t>
            </w:r>
          </w:p>
        </w:tc>
        <w:tc>
          <w:tcPr>
            <w:tcW w:w="1336" w:type="dxa"/>
            <w:tcBorders>
              <w:top w:val="nil"/>
              <w:left w:val="nil"/>
              <w:bottom w:val="single" w:sz="4" w:space="0" w:color="auto"/>
              <w:right w:val="single" w:sz="4" w:space="0" w:color="auto"/>
            </w:tcBorders>
            <w:vAlign w:val="center"/>
          </w:tcPr>
          <w:p w:rsidR="000532D3" w:rsidRPr="00A03D68" w:rsidRDefault="000532D3" w:rsidP="000B5834">
            <w:pPr>
              <w:jc w:val="both"/>
              <w:rPr>
                <w:rFonts w:ascii="Arial" w:hAnsi="Arial" w:cs="Arial"/>
                <w:sz w:val="16"/>
                <w:szCs w:val="16"/>
                <w:lang w:eastAsia="es-CR"/>
              </w:rPr>
            </w:pPr>
            <w:r w:rsidRPr="00A03D68">
              <w:rPr>
                <w:rFonts w:ascii="Arial" w:hAnsi="Arial" w:cs="Arial"/>
                <w:sz w:val="16"/>
                <w:szCs w:val="16"/>
                <w:lang w:eastAsia="es-CR"/>
              </w:rPr>
              <w:t>Analizar la viabilidad de desarrollar empresas auxiliares.</w:t>
            </w:r>
          </w:p>
        </w:tc>
        <w:tc>
          <w:tcPr>
            <w:tcW w:w="111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980"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5"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103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VIE</w:t>
            </w:r>
          </w:p>
        </w:tc>
        <w:tc>
          <w:tcPr>
            <w:tcW w:w="574" w:type="dxa"/>
            <w:tcBorders>
              <w:top w:val="nil"/>
              <w:left w:val="nil"/>
              <w:bottom w:val="single" w:sz="4" w:space="0" w:color="auto"/>
              <w:right w:val="single" w:sz="4" w:space="0" w:color="auto"/>
            </w:tcBorders>
            <w:noWrap/>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4</w:t>
            </w:r>
          </w:p>
        </w:tc>
        <w:tc>
          <w:tcPr>
            <w:tcW w:w="1204"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 xml:space="preserve">VIE </w:t>
            </w:r>
          </w:p>
        </w:tc>
        <w:tc>
          <w:tcPr>
            <w:tcW w:w="826" w:type="dxa"/>
            <w:tcBorders>
              <w:top w:val="nil"/>
              <w:left w:val="nil"/>
              <w:bottom w:val="single" w:sz="4" w:space="0" w:color="auto"/>
              <w:right w:val="single" w:sz="4" w:space="0" w:color="auto"/>
            </w:tcBorders>
            <w:vAlign w:val="center"/>
          </w:tcPr>
          <w:p w:rsidR="000532D3" w:rsidRPr="00A03D68" w:rsidRDefault="000532D3" w:rsidP="000B5834">
            <w:pPr>
              <w:jc w:val="center"/>
              <w:rPr>
                <w:rFonts w:ascii="Calibri" w:hAnsi="Calibri"/>
                <w:color w:val="000000"/>
                <w:sz w:val="16"/>
                <w:szCs w:val="16"/>
                <w:lang w:eastAsia="es-CR"/>
              </w:rPr>
            </w:pPr>
            <w:r w:rsidRPr="00A03D68">
              <w:rPr>
                <w:rFonts w:ascii="Calibri" w:hAnsi="Calibri"/>
                <w:color w:val="000000"/>
                <w:sz w:val="16"/>
                <w:szCs w:val="16"/>
                <w:lang w:eastAsia="es-CR"/>
              </w:rPr>
              <w:t>Consejo de Rectoría</w:t>
            </w:r>
          </w:p>
        </w:tc>
      </w:tr>
    </w:tbl>
    <w:p w:rsidR="000532D3" w:rsidRPr="0082330A" w:rsidRDefault="000532D3" w:rsidP="00500885">
      <w:pPr>
        <w:pStyle w:val="ListParagraph"/>
        <w:numPr>
          <w:ilvl w:val="0"/>
          <w:numId w:val="18"/>
        </w:numPr>
        <w:ind w:left="426" w:hanging="426"/>
        <w:contextualSpacing/>
        <w:jc w:val="both"/>
        <w:rPr>
          <w:rFonts w:ascii="Arial" w:hAnsi="Arial" w:cs="Arial"/>
          <w:lang w:val="es-ES"/>
        </w:rPr>
      </w:pPr>
      <w:r w:rsidRPr="00FC135B">
        <w:rPr>
          <w:rFonts w:ascii="Arial" w:hAnsi="Arial" w:cs="Arial"/>
        </w:rPr>
        <w:t>Comunicar</w:t>
      </w:r>
      <w:r w:rsidRPr="0082330A">
        <w:rPr>
          <w:rFonts w:ascii="Arial" w:hAnsi="Arial" w:cs="Arial"/>
        </w:rPr>
        <w:t xml:space="preserve">. </w:t>
      </w:r>
      <w:r w:rsidRPr="0082330A">
        <w:rPr>
          <w:rFonts w:ascii="Arial" w:hAnsi="Arial" w:cs="Arial"/>
          <w:b/>
        </w:rPr>
        <w:t>ACUERDO FIRME.</w:t>
      </w:r>
    </w:p>
    <w:p w:rsidR="000532D3" w:rsidRPr="0002708C" w:rsidRDefault="000532D3" w:rsidP="00056CB7">
      <w:pPr>
        <w:jc w:val="both"/>
        <w:rPr>
          <w:rFonts w:ascii="Arial" w:hAnsi="Arial" w:cs="Arial"/>
        </w:rPr>
      </w:pPr>
      <w:r w:rsidRPr="00C63F69">
        <w:rPr>
          <w:rFonts w:ascii="Arial" w:hAnsi="Arial" w:cs="Arial"/>
          <w:b/>
        </w:rPr>
        <w:t xml:space="preserve">NOTA: </w:t>
      </w:r>
      <w:r w:rsidRPr="00C63F69">
        <w:rPr>
          <w:rFonts w:ascii="Arial" w:hAnsi="Arial" w:cs="Arial"/>
        </w:rPr>
        <w:t>Receso al ser las 9:00 am, para que los integrantes del Pleno se trasladen hacia la puerta principal del edificio administrativo para realizar el Acto de Develación de la Placa del 40 Aniversario.</w:t>
      </w:r>
    </w:p>
    <w:p w:rsidR="000532D3" w:rsidRPr="00C63F69" w:rsidRDefault="000532D3" w:rsidP="00056CB7">
      <w:pPr>
        <w:jc w:val="both"/>
        <w:rPr>
          <w:rFonts w:ascii="Arial" w:hAnsi="Arial" w:cs="Arial"/>
        </w:rPr>
      </w:pPr>
      <w:r w:rsidRPr="00C63F69">
        <w:rPr>
          <w:rFonts w:ascii="Arial" w:hAnsi="Arial" w:cs="Arial"/>
        </w:rPr>
        <w:t>Contando con la presencia de los  Miembros del Consejo Institucional, los integrantes</w:t>
      </w:r>
      <w:r>
        <w:rPr>
          <w:rFonts w:ascii="Arial" w:hAnsi="Arial" w:cs="Arial"/>
        </w:rPr>
        <w:t xml:space="preserve"> de la Comisión del 40 Aniversario y  las personas invitadas de la Comunidad </w:t>
      </w:r>
      <w:r w:rsidRPr="00C63F69">
        <w:rPr>
          <w:rFonts w:ascii="Arial" w:hAnsi="Arial" w:cs="Arial"/>
        </w:rPr>
        <w:t>Institucional, se procede con el Acto de Develación de la Placa siguiendo el  Programa definido por la Comisión del 40 Aniversario TEC.</w:t>
      </w:r>
    </w:p>
    <w:p w:rsidR="000532D3" w:rsidRPr="003737CE" w:rsidRDefault="000532D3" w:rsidP="003737CE">
      <w:pPr>
        <w:jc w:val="both"/>
        <w:rPr>
          <w:rFonts w:ascii="Arial" w:hAnsi="Arial" w:cs="Arial"/>
        </w:rPr>
      </w:pPr>
      <w:r w:rsidRPr="00C63F69">
        <w:rPr>
          <w:rFonts w:ascii="Arial" w:hAnsi="Arial" w:cs="Arial"/>
          <w:b/>
        </w:rPr>
        <w:t>El señor Johnny Gómez, funcionario de la Oficina de Comunicación y Mercadeo y</w:t>
      </w:r>
      <w:r>
        <w:rPr>
          <w:rFonts w:ascii="Arial" w:hAnsi="Arial" w:cs="Arial"/>
          <w:b/>
        </w:rPr>
        <w:t xml:space="preserve"> </w:t>
      </w:r>
      <w:r w:rsidRPr="003737CE">
        <w:rPr>
          <w:rFonts w:ascii="Arial" w:hAnsi="Arial" w:cs="Arial"/>
          <w:b/>
        </w:rPr>
        <w:t xml:space="preserve">maestro de </w:t>
      </w:r>
      <w:r>
        <w:rPr>
          <w:rFonts w:ascii="Arial" w:hAnsi="Arial" w:cs="Arial"/>
          <w:b/>
        </w:rPr>
        <w:t xml:space="preserve">la </w:t>
      </w:r>
      <w:r w:rsidRPr="003737CE">
        <w:rPr>
          <w:rFonts w:ascii="Arial" w:hAnsi="Arial" w:cs="Arial"/>
          <w:b/>
        </w:rPr>
        <w:t>ceremonia</w:t>
      </w:r>
      <w:r w:rsidRPr="003737CE">
        <w:rPr>
          <w:rFonts w:ascii="Arial" w:hAnsi="Arial" w:cs="Arial"/>
        </w:rPr>
        <w:t xml:space="preserve">, da la bienvenida a las personas invitadas, expresa que hoy se realizará la develación de la placa conmemorativa al 40 </w:t>
      </w:r>
      <w:r>
        <w:rPr>
          <w:rFonts w:ascii="Arial" w:hAnsi="Arial" w:cs="Arial"/>
        </w:rPr>
        <w:t>Aniversario del T</w:t>
      </w:r>
      <w:r w:rsidRPr="003737CE">
        <w:rPr>
          <w:rFonts w:ascii="Arial" w:hAnsi="Arial" w:cs="Arial"/>
        </w:rPr>
        <w:t>ecnológico de Costa Rica</w:t>
      </w:r>
      <w:r>
        <w:rPr>
          <w:rFonts w:ascii="Arial" w:hAnsi="Arial" w:cs="Arial"/>
        </w:rPr>
        <w:t xml:space="preserve">, acto que se lleva a cabo dentro de </w:t>
      </w:r>
      <w:r w:rsidRPr="003737CE">
        <w:rPr>
          <w:rFonts w:ascii="Arial" w:hAnsi="Arial" w:cs="Arial"/>
        </w:rPr>
        <w:t>la Sesión Ordinaria del Consejo Institucional No</w:t>
      </w:r>
      <w:r>
        <w:rPr>
          <w:rFonts w:ascii="Arial" w:hAnsi="Arial" w:cs="Arial"/>
        </w:rPr>
        <w:t>.</w:t>
      </w:r>
      <w:r w:rsidRPr="003737CE">
        <w:rPr>
          <w:rFonts w:ascii="Arial" w:hAnsi="Arial" w:cs="Arial"/>
        </w:rPr>
        <w:t xml:space="preserve"> 2473.</w:t>
      </w:r>
      <w:r>
        <w:rPr>
          <w:rFonts w:ascii="Arial" w:hAnsi="Arial" w:cs="Arial"/>
        </w:rPr>
        <w:t xml:space="preserve"> </w:t>
      </w:r>
      <w:r w:rsidRPr="003737CE">
        <w:rPr>
          <w:rFonts w:ascii="Arial" w:hAnsi="Arial" w:cs="Arial"/>
        </w:rPr>
        <w:t xml:space="preserve">Expresa que es importante destacar que el Consejo Institucional, en la Sesión No. 2705, del 24 de marzo del  2011, bajo la Presidencia del Exrector Máster Eugenio Trejos,  declaró de interés institucional las actividades enmarcadas dentro de la conmemoración del 40 </w:t>
      </w:r>
      <w:r>
        <w:rPr>
          <w:rFonts w:ascii="Arial" w:hAnsi="Arial" w:cs="Arial"/>
        </w:rPr>
        <w:t>A</w:t>
      </w:r>
      <w:r w:rsidRPr="003737CE">
        <w:rPr>
          <w:rFonts w:ascii="Arial" w:hAnsi="Arial" w:cs="Arial"/>
        </w:rPr>
        <w:t xml:space="preserve">niversario del  </w:t>
      </w:r>
      <w:r>
        <w:rPr>
          <w:rFonts w:ascii="Arial" w:hAnsi="Arial" w:cs="Arial"/>
        </w:rPr>
        <w:t>T</w:t>
      </w:r>
      <w:r w:rsidRPr="003737CE">
        <w:rPr>
          <w:rFonts w:ascii="Arial" w:hAnsi="Arial" w:cs="Arial"/>
        </w:rPr>
        <w:t xml:space="preserve">ecnológico de </w:t>
      </w:r>
      <w:r>
        <w:rPr>
          <w:rFonts w:ascii="Arial" w:hAnsi="Arial" w:cs="Arial"/>
        </w:rPr>
        <w:t>C</w:t>
      </w:r>
      <w:r w:rsidRPr="003737CE">
        <w:rPr>
          <w:rFonts w:ascii="Arial" w:hAnsi="Arial" w:cs="Arial"/>
        </w:rPr>
        <w:t xml:space="preserve">osta </w:t>
      </w:r>
      <w:r>
        <w:rPr>
          <w:rFonts w:ascii="Arial" w:hAnsi="Arial" w:cs="Arial"/>
        </w:rPr>
        <w:t>R</w:t>
      </w:r>
      <w:r w:rsidRPr="003737CE">
        <w:rPr>
          <w:rFonts w:ascii="Arial" w:hAnsi="Arial" w:cs="Arial"/>
        </w:rPr>
        <w:t xml:space="preserve">ica, y aprobó algunas de las actividades para celebrar el aniversario, actividades que han resultado de gran realce para tan especial acontecimiento. </w:t>
      </w:r>
    </w:p>
    <w:p w:rsidR="000532D3" w:rsidRPr="003737CE" w:rsidRDefault="000532D3" w:rsidP="003737CE">
      <w:pPr>
        <w:jc w:val="both"/>
        <w:rPr>
          <w:rFonts w:ascii="Arial" w:hAnsi="Arial" w:cs="Arial"/>
        </w:rPr>
      </w:pPr>
      <w:r>
        <w:rPr>
          <w:rFonts w:ascii="Arial" w:hAnsi="Arial" w:cs="Arial"/>
        </w:rPr>
        <w:t>E</w:t>
      </w:r>
      <w:r w:rsidRPr="003737CE">
        <w:rPr>
          <w:rFonts w:ascii="Arial" w:hAnsi="Arial" w:cs="Arial"/>
        </w:rPr>
        <w:t>stas actividades fueron posibles gracias a la conforma</w:t>
      </w:r>
      <w:r>
        <w:rPr>
          <w:rFonts w:ascii="Arial" w:hAnsi="Arial" w:cs="Arial"/>
        </w:rPr>
        <w:t>ción de una C</w:t>
      </w:r>
      <w:r w:rsidRPr="003737CE">
        <w:rPr>
          <w:rFonts w:ascii="Arial" w:hAnsi="Arial" w:cs="Arial"/>
        </w:rPr>
        <w:t>omisión</w:t>
      </w:r>
      <w:r>
        <w:rPr>
          <w:rFonts w:ascii="Arial" w:hAnsi="Arial" w:cs="Arial"/>
        </w:rPr>
        <w:t xml:space="preserve"> Institucional</w:t>
      </w:r>
      <w:r w:rsidRPr="003737CE">
        <w:rPr>
          <w:rFonts w:ascii="Arial" w:hAnsi="Arial" w:cs="Arial"/>
        </w:rPr>
        <w:t xml:space="preserve"> que empezó su trabajo desde noviembre del año 2010.</w:t>
      </w:r>
    </w:p>
    <w:p w:rsidR="000532D3" w:rsidRPr="003737CE" w:rsidRDefault="000532D3" w:rsidP="003737CE">
      <w:pPr>
        <w:jc w:val="both"/>
        <w:rPr>
          <w:rFonts w:ascii="Arial" w:hAnsi="Arial" w:cs="Arial"/>
        </w:rPr>
      </w:pPr>
      <w:r>
        <w:rPr>
          <w:rFonts w:ascii="Arial" w:hAnsi="Arial" w:cs="Arial"/>
        </w:rPr>
        <w:t>La Comisión está integrada p</w:t>
      </w:r>
      <w:r w:rsidRPr="003737CE">
        <w:rPr>
          <w:rFonts w:ascii="Arial" w:hAnsi="Arial" w:cs="Arial"/>
        </w:rPr>
        <w:t xml:space="preserve">or: </w:t>
      </w:r>
    </w:p>
    <w:p w:rsidR="000532D3" w:rsidRPr="003737CE" w:rsidRDefault="000532D3" w:rsidP="003737CE">
      <w:pPr>
        <w:jc w:val="both"/>
        <w:rPr>
          <w:rFonts w:ascii="Arial" w:hAnsi="Arial" w:cs="Arial"/>
        </w:rPr>
      </w:pPr>
      <w:r w:rsidRPr="003737CE">
        <w:rPr>
          <w:rFonts w:ascii="Arial" w:hAnsi="Arial" w:cs="Arial"/>
        </w:rPr>
        <w:t>MBA. Karla Garita Granados, Coordinadora</w:t>
      </w:r>
    </w:p>
    <w:p w:rsidR="000532D3" w:rsidRPr="003737CE" w:rsidRDefault="000532D3" w:rsidP="003737CE">
      <w:pPr>
        <w:jc w:val="both"/>
        <w:rPr>
          <w:rFonts w:ascii="Arial" w:hAnsi="Arial" w:cs="Arial"/>
        </w:rPr>
      </w:pPr>
      <w:r w:rsidRPr="003737CE">
        <w:rPr>
          <w:rFonts w:ascii="Arial" w:hAnsi="Arial" w:cs="Arial"/>
        </w:rPr>
        <w:t>MBA Johnny Gómez, Oficina de Comunicación y Mercadeo</w:t>
      </w:r>
    </w:p>
    <w:p w:rsidR="000532D3" w:rsidRPr="003737CE" w:rsidRDefault="000532D3" w:rsidP="003737CE">
      <w:pPr>
        <w:jc w:val="both"/>
        <w:rPr>
          <w:rFonts w:ascii="Arial" w:hAnsi="Arial" w:cs="Arial"/>
        </w:rPr>
      </w:pPr>
      <w:r w:rsidRPr="003737CE">
        <w:rPr>
          <w:rFonts w:ascii="Arial" w:hAnsi="Arial" w:cs="Arial"/>
        </w:rPr>
        <w:t>Ing. Giannina Ortiz, exVicerrectora de Docencia</w:t>
      </w:r>
    </w:p>
    <w:p w:rsidR="000532D3" w:rsidRPr="003737CE" w:rsidRDefault="000532D3" w:rsidP="003737CE">
      <w:pPr>
        <w:jc w:val="both"/>
        <w:rPr>
          <w:rFonts w:ascii="Arial" w:hAnsi="Arial" w:cs="Arial"/>
        </w:rPr>
      </w:pPr>
      <w:r w:rsidRPr="003737CE">
        <w:rPr>
          <w:rFonts w:ascii="Arial" w:hAnsi="Arial" w:cs="Arial"/>
        </w:rPr>
        <w:t>MSc. Rosaura Brenes Solano, Consejo Docencia</w:t>
      </w:r>
    </w:p>
    <w:p w:rsidR="000532D3" w:rsidRPr="003737CE" w:rsidRDefault="000532D3" w:rsidP="003737CE">
      <w:pPr>
        <w:jc w:val="both"/>
        <w:rPr>
          <w:rFonts w:ascii="Arial" w:hAnsi="Arial" w:cs="Arial"/>
        </w:rPr>
      </w:pPr>
      <w:r w:rsidRPr="003737CE">
        <w:rPr>
          <w:rFonts w:ascii="Arial" w:hAnsi="Arial" w:cs="Arial"/>
        </w:rPr>
        <w:t>Dra. Floria Roa, Consejo Docencia</w:t>
      </w:r>
    </w:p>
    <w:p w:rsidR="000532D3" w:rsidRPr="003737CE" w:rsidRDefault="000532D3" w:rsidP="003737CE">
      <w:pPr>
        <w:jc w:val="both"/>
        <w:rPr>
          <w:rFonts w:ascii="Arial" w:hAnsi="Arial" w:cs="Arial"/>
        </w:rPr>
      </w:pPr>
      <w:r w:rsidRPr="003737CE">
        <w:rPr>
          <w:rFonts w:ascii="Arial" w:hAnsi="Arial" w:cs="Arial"/>
        </w:rPr>
        <w:t>Lic. Carlos Bonilla, Rectoría</w:t>
      </w:r>
    </w:p>
    <w:p w:rsidR="000532D3" w:rsidRPr="003737CE" w:rsidRDefault="000532D3" w:rsidP="003737CE">
      <w:pPr>
        <w:jc w:val="both"/>
        <w:rPr>
          <w:rFonts w:ascii="Arial" w:hAnsi="Arial" w:cs="Arial"/>
        </w:rPr>
      </w:pPr>
      <w:r w:rsidRPr="003737CE">
        <w:rPr>
          <w:rFonts w:ascii="Arial" w:hAnsi="Arial" w:cs="Arial"/>
        </w:rPr>
        <w:t>Señora Sonia Córdoba, Rectoría</w:t>
      </w:r>
    </w:p>
    <w:p w:rsidR="000532D3" w:rsidRPr="003737CE" w:rsidRDefault="000532D3" w:rsidP="003737CE">
      <w:pPr>
        <w:jc w:val="both"/>
        <w:rPr>
          <w:rFonts w:ascii="Arial" w:hAnsi="Arial" w:cs="Arial"/>
        </w:rPr>
      </w:pPr>
      <w:r w:rsidRPr="003737CE">
        <w:rPr>
          <w:rFonts w:ascii="Arial" w:hAnsi="Arial" w:cs="Arial"/>
        </w:rPr>
        <w:t xml:space="preserve">Licda. Bertalía Sánchez, </w:t>
      </w:r>
      <w:r>
        <w:rPr>
          <w:rFonts w:ascii="Arial" w:hAnsi="Arial" w:cs="Arial"/>
        </w:rPr>
        <w:t xml:space="preserve">Secretaría del </w:t>
      </w:r>
      <w:r w:rsidRPr="003737CE">
        <w:rPr>
          <w:rFonts w:ascii="Arial" w:hAnsi="Arial" w:cs="Arial"/>
        </w:rPr>
        <w:t>Consejo Institucional</w:t>
      </w:r>
    </w:p>
    <w:p w:rsidR="000532D3" w:rsidRPr="003737CE" w:rsidRDefault="000532D3" w:rsidP="003737CE">
      <w:pPr>
        <w:jc w:val="both"/>
        <w:rPr>
          <w:rFonts w:ascii="Arial" w:hAnsi="Arial" w:cs="Arial"/>
        </w:rPr>
      </w:pPr>
      <w:r w:rsidRPr="003737CE">
        <w:rPr>
          <w:rFonts w:ascii="Arial" w:hAnsi="Arial" w:cs="Arial"/>
        </w:rPr>
        <w:t>MSc. Juan Carlos Carvajal, Vicerrectoría de Investigación y Extensión</w:t>
      </w:r>
    </w:p>
    <w:p w:rsidR="000532D3" w:rsidRPr="003737CE" w:rsidRDefault="000532D3" w:rsidP="003737CE">
      <w:pPr>
        <w:jc w:val="both"/>
        <w:rPr>
          <w:rFonts w:ascii="Arial" w:hAnsi="Arial" w:cs="Arial"/>
        </w:rPr>
      </w:pPr>
      <w:r w:rsidRPr="003737CE">
        <w:rPr>
          <w:rFonts w:ascii="Arial" w:hAnsi="Arial" w:cs="Arial"/>
        </w:rPr>
        <w:t>Lic. Fernando Ramírez, Vicerrectoría de Investigación y Extensión</w:t>
      </w:r>
    </w:p>
    <w:p w:rsidR="000532D3" w:rsidRPr="003737CE" w:rsidRDefault="000532D3" w:rsidP="003737CE">
      <w:pPr>
        <w:jc w:val="both"/>
        <w:rPr>
          <w:rFonts w:ascii="Arial" w:hAnsi="Arial" w:cs="Arial"/>
        </w:rPr>
      </w:pPr>
      <w:r w:rsidRPr="003737CE">
        <w:rPr>
          <w:rFonts w:ascii="Arial" w:hAnsi="Arial" w:cs="Arial"/>
        </w:rPr>
        <w:t>MSc.  Rosaura Méndez, Vicerrectoría de Vida Estudiantil y Servicios Académicos</w:t>
      </w:r>
    </w:p>
    <w:p w:rsidR="000532D3" w:rsidRPr="003737CE" w:rsidRDefault="000532D3" w:rsidP="003737CE">
      <w:pPr>
        <w:jc w:val="both"/>
        <w:rPr>
          <w:rFonts w:ascii="Arial" w:hAnsi="Arial" w:cs="Arial"/>
        </w:rPr>
      </w:pPr>
      <w:r w:rsidRPr="003737CE">
        <w:rPr>
          <w:rFonts w:ascii="Arial" w:hAnsi="Arial" w:cs="Arial"/>
        </w:rPr>
        <w:t>MSc. Desireé Mora, Vicerrectoría de Vida Estudiantil y Servicios Académicos</w:t>
      </w:r>
    </w:p>
    <w:p w:rsidR="000532D3" w:rsidRPr="003737CE" w:rsidRDefault="000532D3" w:rsidP="003737CE">
      <w:pPr>
        <w:jc w:val="both"/>
        <w:rPr>
          <w:rFonts w:ascii="Arial" w:hAnsi="Arial" w:cs="Arial"/>
        </w:rPr>
      </w:pPr>
      <w:r w:rsidRPr="003737CE">
        <w:rPr>
          <w:rFonts w:ascii="Arial" w:hAnsi="Arial" w:cs="Arial"/>
        </w:rPr>
        <w:t>MSc. Marvin Santos, Vicerrectoría de Vida Estudiantil y Servicios Académicos</w:t>
      </w:r>
    </w:p>
    <w:p w:rsidR="000532D3" w:rsidRPr="003737CE" w:rsidRDefault="000532D3" w:rsidP="003737CE">
      <w:pPr>
        <w:jc w:val="both"/>
        <w:rPr>
          <w:rFonts w:ascii="Arial" w:hAnsi="Arial" w:cs="Arial"/>
        </w:rPr>
      </w:pPr>
      <w:r w:rsidRPr="003737CE">
        <w:rPr>
          <w:rFonts w:ascii="Arial" w:hAnsi="Arial" w:cs="Arial"/>
        </w:rPr>
        <w:t>MSc.  Laura Pizarro, Vicerrectoría de Vida Estudiantil y Servicios Académicos</w:t>
      </w:r>
    </w:p>
    <w:p w:rsidR="000532D3" w:rsidRPr="003737CE" w:rsidRDefault="000532D3" w:rsidP="003737CE">
      <w:pPr>
        <w:jc w:val="both"/>
        <w:rPr>
          <w:rFonts w:ascii="Arial" w:hAnsi="Arial" w:cs="Arial"/>
        </w:rPr>
      </w:pPr>
      <w:r w:rsidRPr="003737CE">
        <w:rPr>
          <w:rFonts w:ascii="Arial" w:hAnsi="Arial" w:cs="Arial"/>
        </w:rPr>
        <w:t>MBA Rafael Hidalgo, exdirector del Centro Académico de San José</w:t>
      </w:r>
    </w:p>
    <w:p w:rsidR="000532D3" w:rsidRPr="003737CE" w:rsidRDefault="000532D3" w:rsidP="003737CE">
      <w:pPr>
        <w:jc w:val="both"/>
        <w:rPr>
          <w:rFonts w:ascii="Arial" w:hAnsi="Arial" w:cs="Arial"/>
        </w:rPr>
      </w:pPr>
      <w:r w:rsidRPr="003737CE">
        <w:rPr>
          <w:rFonts w:ascii="Arial" w:hAnsi="Arial" w:cs="Arial"/>
        </w:rPr>
        <w:t>Alexandra de Simone, Centro Académico de San José</w:t>
      </w:r>
    </w:p>
    <w:p w:rsidR="000532D3" w:rsidRPr="003737CE" w:rsidRDefault="000532D3" w:rsidP="003737CE">
      <w:pPr>
        <w:jc w:val="both"/>
        <w:rPr>
          <w:rFonts w:ascii="Arial" w:hAnsi="Arial" w:cs="Arial"/>
        </w:rPr>
      </w:pPr>
      <w:r w:rsidRPr="003737CE">
        <w:rPr>
          <w:rFonts w:ascii="Arial" w:hAnsi="Arial" w:cs="Arial"/>
        </w:rPr>
        <w:t>Ing. Lucía Rodríguez, Sede Regional San Carlos</w:t>
      </w:r>
    </w:p>
    <w:p w:rsidR="000532D3" w:rsidRPr="003737CE" w:rsidRDefault="000532D3" w:rsidP="003737CE">
      <w:pPr>
        <w:jc w:val="both"/>
        <w:rPr>
          <w:rFonts w:ascii="Arial" w:hAnsi="Arial" w:cs="Arial"/>
        </w:rPr>
      </w:pPr>
      <w:r>
        <w:rPr>
          <w:rFonts w:ascii="Arial" w:hAnsi="Arial" w:cs="Arial"/>
        </w:rPr>
        <w:t>MBA Marcel Hernández, V</w:t>
      </w:r>
      <w:r w:rsidRPr="003737CE">
        <w:rPr>
          <w:rFonts w:ascii="Arial" w:hAnsi="Arial" w:cs="Arial"/>
        </w:rPr>
        <w:t xml:space="preserve">icerrector de Administración. </w:t>
      </w:r>
    </w:p>
    <w:p w:rsidR="000532D3" w:rsidRPr="003737CE" w:rsidRDefault="000532D3" w:rsidP="003737CE">
      <w:pPr>
        <w:jc w:val="both"/>
        <w:rPr>
          <w:rFonts w:ascii="Arial" w:hAnsi="Arial" w:cs="Arial"/>
        </w:rPr>
      </w:pPr>
      <w:r w:rsidRPr="003737CE">
        <w:rPr>
          <w:rFonts w:ascii="Arial" w:hAnsi="Arial" w:cs="Arial"/>
        </w:rPr>
        <w:t>Bach. Vicky Villalta, Vicerrectoría de Administración</w:t>
      </w:r>
    </w:p>
    <w:p w:rsidR="000532D3" w:rsidRPr="003737CE" w:rsidRDefault="000532D3" w:rsidP="003737CE">
      <w:pPr>
        <w:jc w:val="both"/>
        <w:rPr>
          <w:rFonts w:ascii="Arial" w:hAnsi="Arial" w:cs="Arial"/>
        </w:rPr>
      </w:pPr>
      <w:r w:rsidRPr="003737CE">
        <w:rPr>
          <w:rFonts w:ascii="Arial" w:hAnsi="Arial" w:cs="Arial"/>
        </w:rPr>
        <w:t>Lic. José Valdez Gallo, Representante de ASETEC</w:t>
      </w:r>
    </w:p>
    <w:p w:rsidR="000532D3" w:rsidRPr="003737CE" w:rsidRDefault="000532D3" w:rsidP="003737CE">
      <w:pPr>
        <w:jc w:val="both"/>
        <w:rPr>
          <w:rFonts w:ascii="Arial" w:hAnsi="Arial" w:cs="Arial"/>
        </w:rPr>
      </w:pPr>
      <w:r w:rsidRPr="003737CE">
        <w:rPr>
          <w:rFonts w:ascii="Arial" w:hAnsi="Arial" w:cs="Arial"/>
        </w:rPr>
        <w:t>Mariela Hernández, Casa de la Ciudad</w:t>
      </w:r>
    </w:p>
    <w:p w:rsidR="000532D3" w:rsidRDefault="000532D3" w:rsidP="003737CE">
      <w:pPr>
        <w:jc w:val="both"/>
        <w:rPr>
          <w:rFonts w:ascii="Arial" w:hAnsi="Arial" w:cs="Arial"/>
        </w:rPr>
      </w:pPr>
      <w:r w:rsidRPr="003737CE">
        <w:rPr>
          <w:rFonts w:ascii="Arial" w:hAnsi="Arial" w:cs="Arial"/>
        </w:rPr>
        <w:t>Esteban Chacón, Representante Estudiantil</w:t>
      </w:r>
    </w:p>
    <w:p w:rsidR="000532D3" w:rsidRDefault="000532D3" w:rsidP="003737CE">
      <w:pPr>
        <w:jc w:val="both"/>
        <w:rPr>
          <w:rFonts w:ascii="Arial" w:hAnsi="Arial" w:cs="Arial"/>
        </w:rPr>
      </w:pPr>
      <w:r>
        <w:rPr>
          <w:rFonts w:ascii="Arial" w:hAnsi="Arial" w:cs="Arial"/>
        </w:rPr>
        <w:t>Gabriela  Madrigal Alvarez</w:t>
      </w:r>
      <w:r w:rsidRPr="00156AA3">
        <w:rPr>
          <w:rFonts w:ascii="Arial" w:hAnsi="Arial" w:cs="Arial"/>
        </w:rPr>
        <w:t xml:space="preserve">, Representante Estudiantil. </w:t>
      </w:r>
    </w:p>
    <w:p w:rsidR="000532D3" w:rsidRPr="003737CE" w:rsidRDefault="000532D3" w:rsidP="003737CE">
      <w:pPr>
        <w:jc w:val="both"/>
        <w:rPr>
          <w:rFonts w:ascii="Arial" w:hAnsi="Arial" w:cs="Arial"/>
        </w:rPr>
      </w:pPr>
      <w:r>
        <w:rPr>
          <w:rFonts w:ascii="Arial" w:hAnsi="Arial" w:cs="Arial"/>
        </w:rPr>
        <w:t>A</w:t>
      </w:r>
      <w:r w:rsidRPr="003737CE">
        <w:rPr>
          <w:rFonts w:ascii="Arial" w:hAnsi="Arial" w:cs="Arial"/>
        </w:rPr>
        <w:t>demás se contó con la colaboración de muchas personas tanto funcio</w:t>
      </w:r>
      <w:r>
        <w:rPr>
          <w:rFonts w:ascii="Arial" w:hAnsi="Arial" w:cs="Arial"/>
        </w:rPr>
        <w:t>narias como estudiantes de las Vicerrectorías, Escuelas y D</w:t>
      </w:r>
      <w:r w:rsidRPr="003737CE">
        <w:rPr>
          <w:rFonts w:ascii="Arial" w:hAnsi="Arial" w:cs="Arial"/>
        </w:rPr>
        <w:t xml:space="preserve">epartamentos, que hicieron posible que estas actividades fueran exitosas y se cumpliera con el objetivo de proyectar al </w:t>
      </w:r>
      <w:r>
        <w:rPr>
          <w:rFonts w:ascii="Arial" w:hAnsi="Arial" w:cs="Arial"/>
        </w:rPr>
        <w:t>TEC</w:t>
      </w:r>
      <w:r w:rsidRPr="003737CE">
        <w:rPr>
          <w:rFonts w:ascii="Arial" w:hAnsi="Arial" w:cs="Arial"/>
        </w:rPr>
        <w:t xml:space="preserve"> a nivel institucional y nacional. </w:t>
      </w:r>
    </w:p>
    <w:p w:rsidR="000532D3" w:rsidRPr="00823F1D" w:rsidRDefault="000532D3" w:rsidP="003737CE">
      <w:pPr>
        <w:jc w:val="both"/>
        <w:rPr>
          <w:rFonts w:ascii="Arial" w:hAnsi="Arial" w:cs="Arial"/>
        </w:rPr>
      </w:pPr>
      <w:r>
        <w:rPr>
          <w:rFonts w:ascii="Arial" w:hAnsi="Arial" w:cs="Arial"/>
        </w:rPr>
        <w:t>Mención especial a la Escuela de Cultura y D</w:t>
      </w:r>
      <w:r w:rsidRPr="003737CE">
        <w:rPr>
          <w:rFonts w:ascii="Arial" w:hAnsi="Arial" w:cs="Arial"/>
        </w:rPr>
        <w:t xml:space="preserve">eporte que brindó una gran colaboración en el montaje de las actividades culturales y deportivas. </w:t>
      </w:r>
    </w:p>
    <w:p w:rsidR="000532D3" w:rsidRPr="003737CE" w:rsidRDefault="000532D3" w:rsidP="003737CE">
      <w:pPr>
        <w:jc w:val="both"/>
        <w:rPr>
          <w:rFonts w:ascii="Arial" w:hAnsi="Arial" w:cs="Arial"/>
        </w:rPr>
      </w:pPr>
      <w:r>
        <w:rPr>
          <w:rFonts w:ascii="Arial" w:hAnsi="Arial" w:cs="Arial"/>
        </w:rPr>
        <w:t>P</w:t>
      </w:r>
      <w:r w:rsidRPr="003737CE">
        <w:rPr>
          <w:rFonts w:ascii="Arial" w:hAnsi="Arial" w:cs="Arial"/>
        </w:rPr>
        <w:t>ara este acto nos acompañan en la mesa principal:</w:t>
      </w:r>
    </w:p>
    <w:p w:rsidR="000532D3" w:rsidRPr="003737CE" w:rsidRDefault="000532D3" w:rsidP="003737CE">
      <w:pPr>
        <w:jc w:val="both"/>
        <w:rPr>
          <w:rFonts w:ascii="Arial" w:hAnsi="Arial" w:cs="Arial"/>
        </w:rPr>
      </w:pPr>
      <w:r>
        <w:rPr>
          <w:rFonts w:ascii="Arial" w:hAnsi="Arial" w:cs="Arial"/>
        </w:rPr>
        <w:t>El D</w:t>
      </w:r>
      <w:r w:rsidRPr="003737CE">
        <w:rPr>
          <w:rFonts w:ascii="Arial" w:hAnsi="Arial" w:cs="Arial"/>
        </w:rPr>
        <w:t xml:space="preserve">octor </w:t>
      </w:r>
      <w:r>
        <w:rPr>
          <w:rFonts w:ascii="Arial" w:hAnsi="Arial" w:cs="Arial"/>
        </w:rPr>
        <w:t>Julio Calvo, Rector del Tecnológico de Costa R</w:t>
      </w:r>
      <w:r w:rsidRPr="003737CE">
        <w:rPr>
          <w:rFonts w:ascii="Arial" w:hAnsi="Arial" w:cs="Arial"/>
        </w:rPr>
        <w:t xml:space="preserve">ica. </w:t>
      </w:r>
    </w:p>
    <w:p w:rsidR="000532D3" w:rsidRPr="003737CE" w:rsidRDefault="000532D3" w:rsidP="003737CE">
      <w:pPr>
        <w:jc w:val="both"/>
        <w:rPr>
          <w:rFonts w:ascii="Arial" w:hAnsi="Arial" w:cs="Arial"/>
        </w:rPr>
      </w:pPr>
      <w:r>
        <w:rPr>
          <w:rFonts w:ascii="Arial" w:hAnsi="Arial" w:cs="Arial"/>
        </w:rPr>
        <w:t>El Máster J</w:t>
      </w:r>
      <w:r w:rsidRPr="003737CE">
        <w:rPr>
          <w:rFonts w:ascii="Arial" w:hAnsi="Arial" w:cs="Arial"/>
        </w:rPr>
        <w:t xml:space="preserve">orge </w:t>
      </w:r>
      <w:r>
        <w:rPr>
          <w:rFonts w:ascii="Arial" w:hAnsi="Arial" w:cs="Arial"/>
        </w:rPr>
        <w:t>C</w:t>
      </w:r>
      <w:r w:rsidRPr="003737CE">
        <w:rPr>
          <w:rFonts w:ascii="Arial" w:hAnsi="Arial" w:cs="Arial"/>
        </w:rPr>
        <w:t xml:space="preserve">haves, </w:t>
      </w:r>
      <w:r>
        <w:rPr>
          <w:rFonts w:ascii="Arial" w:hAnsi="Arial" w:cs="Arial"/>
        </w:rPr>
        <w:t xml:space="preserve">Representante del Consejo Institucional, quienes dirigirán unas palabras. </w:t>
      </w:r>
    </w:p>
    <w:p w:rsidR="000532D3" w:rsidRPr="005011BD" w:rsidRDefault="000532D3" w:rsidP="00823F1D">
      <w:pPr>
        <w:pStyle w:val="Fuentedeprrafopredet"/>
        <w:tabs>
          <w:tab w:val="num" w:pos="-851"/>
        </w:tabs>
        <w:ind w:right="110"/>
        <w:jc w:val="both"/>
        <w:rPr>
          <w:rFonts w:ascii="Arial" w:hAnsi="Arial"/>
          <w:b/>
          <w:sz w:val="24"/>
          <w:lang w:val="es-ES_tradnl"/>
        </w:rPr>
      </w:pPr>
      <w:r w:rsidRPr="00980BDF">
        <w:rPr>
          <w:rFonts w:ascii="Arial" w:hAnsi="Arial"/>
          <w:b/>
          <w:sz w:val="24"/>
          <w:lang w:val="es-ES_tradnl"/>
        </w:rPr>
        <w:t xml:space="preserve">Palabras del </w:t>
      </w:r>
      <w:r w:rsidRPr="005011BD">
        <w:rPr>
          <w:rFonts w:ascii="Arial" w:hAnsi="Arial"/>
          <w:b/>
          <w:sz w:val="24"/>
          <w:lang w:val="es-ES_tradnl"/>
        </w:rPr>
        <w:t>Máster Jorge Chaves, Representante del Consejo Institucional.</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 xml:space="preserve">“Muy buenos días al Señor Rector Dr. Julio Calvo Alvarado, autoridades del Consejo Institucional, Vicerrectotores y Vicerrectoras, compañeros y compañeras. Durante el presente año hemos celebrado a lo grande nuestro 40 aniversario y tenemos razón de celebrarlo porque para una institución cumplir 40 años no es nada fácil.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 xml:space="preserve">Durante estos 40 años el TEC ha brindado al país grandes aportes en desarrollo científico y tecnológico, ha colaborado con el crecimiento y fortalecimiento de las empresas privadas y públicas, ha llegado a las comunidades con sus actividades y proyectos de investigación y extensión y principalmente ha permitido a una gran cantidad de jóvenes costarricenses de diversas zonas del país, el ingresar a las distintas carreras y obtener un título profesional universitario y de esta manera ascender en la escala social y en estos momentos disfrutar de una mejor calidad de vida.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Todas y todos los que estamos hoy aquí hemos sido marcados por el TEC, algunos estudiantes y funcionarios de nuevo ingreso recién acaban de iniciar esta convivencia en nuestra querida institución, otros tenemos muchos años de haberla iniciado, en mi caso particular hace muchos años cuando dos ex funcionarios del TEC, los profesores Marcos Rojas y Rafael Bolaños</w:t>
      </w:r>
      <w:r>
        <w:rPr>
          <w:rFonts w:ascii="Arial" w:hAnsi="Arial" w:cs="Arial"/>
          <w:i/>
          <w:sz w:val="22"/>
          <w:szCs w:val="22"/>
        </w:rPr>
        <w:t>, ambos</w:t>
      </w:r>
      <w:r w:rsidRPr="005011BD">
        <w:rPr>
          <w:rFonts w:ascii="Arial" w:hAnsi="Arial" w:cs="Arial"/>
          <w:i/>
          <w:sz w:val="22"/>
          <w:szCs w:val="22"/>
        </w:rPr>
        <w:t xml:space="preserve"> de Cultura y Deporte</w:t>
      </w:r>
      <w:r>
        <w:rPr>
          <w:rFonts w:ascii="Arial" w:hAnsi="Arial" w:cs="Arial"/>
          <w:i/>
          <w:sz w:val="22"/>
          <w:szCs w:val="22"/>
        </w:rPr>
        <w:t>,</w:t>
      </w:r>
      <w:r w:rsidRPr="005011BD">
        <w:rPr>
          <w:rFonts w:ascii="Arial" w:hAnsi="Arial" w:cs="Arial"/>
          <w:i/>
          <w:sz w:val="22"/>
          <w:szCs w:val="22"/>
        </w:rPr>
        <w:t xml:space="preserve"> promovían el balonmano en Costa Rica</w:t>
      </w:r>
      <w:r>
        <w:rPr>
          <w:rFonts w:ascii="Arial" w:hAnsi="Arial" w:cs="Arial"/>
          <w:i/>
          <w:sz w:val="22"/>
          <w:szCs w:val="22"/>
        </w:rPr>
        <w:t>, a mi me tocó en tercer año de Co</w:t>
      </w:r>
      <w:r w:rsidRPr="005011BD">
        <w:rPr>
          <w:rFonts w:ascii="Arial" w:hAnsi="Arial" w:cs="Arial"/>
          <w:i/>
          <w:sz w:val="22"/>
          <w:szCs w:val="22"/>
        </w:rPr>
        <w:t>legio</w:t>
      </w:r>
      <w:r>
        <w:rPr>
          <w:rFonts w:ascii="Arial" w:hAnsi="Arial" w:cs="Arial"/>
          <w:i/>
          <w:sz w:val="22"/>
          <w:szCs w:val="22"/>
        </w:rPr>
        <w:t>,</w:t>
      </w:r>
      <w:r w:rsidRPr="005011BD">
        <w:rPr>
          <w:rFonts w:ascii="Arial" w:hAnsi="Arial" w:cs="Arial"/>
          <w:i/>
          <w:sz w:val="22"/>
          <w:szCs w:val="22"/>
        </w:rPr>
        <w:t xml:space="preserve"> vestir una camiseta con el logo de TEC en el pecho, muy cerca de mi corazón donde permanece muy firme.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No me cabe la menor duda que todos ponemos nuestro mayor esfuerzo en nuestras actividades del TEC y podemos decir con mucho orgullo que le hemos dado y le seguiremos dando mucho más, pero pensemos que todo eso que damos el TEC nos lo devuelve 10, 50 o 100 veces más. El TEC es nuestro y debemos protegerlo y cuidarlo</w:t>
      </w:r>
      <w:r>
        <w:rPr>
          <w:rFonts w:ascii="Arial" w:hAnsi="Arial" w:cs="Arial"/>
          <w:i/>
          <w:sz w:val="22"/>
          <w:szCs w:val="22"/>
        </w:rPr>
        <w:t xml:space="preserve"> </w:t>
      </w:r>
      <w:r w:rsidRPr="005011BD">
        <w:rPr>
          <w:rFonts w:ascii="Arial" w:hAnsi="Arial" w:cs="Arial"/>
          <w:i/>
          <w:sz w:val="22"/>
          <w:szCs w:val="22"/>
        </w:rPr>
        <w:t xml:space="preserve"> todos.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Por último quisiera felicitar y</w:t>
      </w:r>
      <w:r>
        <w:rPr>
          <w:rFonts w:ascii="Arial" w:hAnsi="Arial" w:cs="Arial"/>
          <w:i/>
          <w:sz w:val="22"/>
          <w:szCs w:val="22"/>
        </w:rPr>
        <w:t xml:space="preserve"> agradecer a la Comisión de 40 A</w:t>
      </w:r>
      <w:r w:rsidRPr="005011BD">
        <w:rPr>
          <w:rFonts w:ascii="Arial" w:hAnsi="Arial" w:cs="Arial"/>
          <w:i/>
          <w:sz w:val="22"/>
          <w:szCs w:val="22"/>
        </w:rPr>
        <w:t>niversario por el excelente trabajo realizado durante todo este año de actividades conmemorativas a este importante evento y a todos y todas ustedes por estar acá presente en este mañana.”</w:t>
      </w:r>
    </w:p>
    <w:p w:rsidR="000532D3" w:rsidRPr="005011BD" w:rsidRDefault="000532D3" w:rsidP="005011BD">
      <w:pPr>
        <w:pStyle w:val="Fuentedeprrafopredet"/>
        <w:tabs>
          <w:tab w:val="num" w:pos="-851"/>
        </w:tabs>
        <w:ind w:left="-1" w:right="110"/>
        <w:jc w:val="both"/>
        <w:rPr>
          <w:rFonts w:ascii="Arial" w:hAnsi="Arial"/>
          <w:b/>
          <w:sz w:val="24"/>
          <w:lang w:val="es-ES_tradnl"/>
        </w:rPr>
      </w:pPr>
      <w:r w:rsidRPr="00980BDF">
        <w:rPr>
          <w:rFonts w:ascii="Arial" w:hAnsi="Arial"/>
          <w:b/>
          <w:sz w:val="24"/>
          <w:lang w:val="es-ES_tradnl"/>
        </w:rPr>
        <w:t xml:space="preserve">Palabras del </w:t>
      </w:r>
      <w:r w:rsidRPr="005011BD">
        <w:rPr>
          <w:rFonts w:ascii="Arial" w:hAnsi="Arial"/>
          <w:b/>
          <w:sz w:val="24"/>
          <w:lang w:val="es-ES_tradnl"/>
        </w:rPr>
        <w:t>Dr.</w:t>
      </w:r>
      <w:r>
        <w:rPr>
          <w:rFonts w:ascii="Arial" w:hAnsi="Arial"/>
          <w:b/>
          <w:sz w:val="24"/>
          <w:lang w:val="es-ES_tradnl"/>
        </w:rPr>
        <w:t xml:space="preserve"> </w:t>
      </w:r>
      <w:r w:rsidRPr="005011BD">
        <w:rPr>
          <w:rFonts w:ascii="Arial" w:hAnsi="Arial"/>
          <w:b/>
          <w:sz w:val="24"/>
          <w:lang w:val="es-ES_tradnl"/>
        </w:rPr>
        <w:t>Julio Calvo, Rector del Tecnológico de Costa Rica.</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 xml:space="preserve">Muy buenos días a todos y todas, les agradezco el que estén acá presentes en este acto de develación de la placa del 40 </w:t>
      </w:r>
      <w:r>
        <w:rPr>
          <w:rFonts w:ascii="Arial" w:hAnsi="Arial" w:cs="Arial"/>
          <w:i/>
          <w:sz w:val="22"/>
          <w:szCs w:val="22"/>
        </w:rPr>
        <w:t>A</w:t>
      </w:r>
      <w:r w:rsidRPr="005011BD">
        <w:rPr>
          <w:rFonts w:ascii="Arial" w:hAnsi="Arial" w:cs="Arial"/>
          <w:i/>
          <w:sz w:val="22"/>
          <w:szCs w:val="22"/>
        </w:rPr>
        <w:t xml:space="preserve">niversario del ITCR.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 xml:space="preserve">En estos momentos es importante reflexionar sobre el país que tenemos en el contexto regional, Costa Rica tiene indicadores de desarrollo humano muy por encima del resto de países de la Región y buena parte de eso se lo debemos a la educación de nuestros y nuestras jóvenes.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 xml:space="preserve">El TEC como universidad especializada en ingeniería y tecnología ha brindado un aporte muy importante al país apoyando el desarrollo </w:t>
      </w:r>
      <w:r>
        <w:rPr>
          <w:rFonts w:ascii="Arial" w:hAnsi="Arial" w:cs="Arial"/>
          <w:i/>
          <w:sz w:val="22"/>
          <w:szCs w:val="22"/>
        </w:rPr>
        <w:t>de los sectores productivos y públicos</w:t>
      </w:r>
      <w:r w:rsidRPr="005011BD">
        <w:rPr>
          <w:rFonts w:ascii="Arial" w:hAnsi="Arial" w:cs="Arial"/>
          <w:i/>
          <w:sz w:val="22"/>
          <w:szCs w:val="22"/>
        </w:rPr>
        <w:t xml:space="preserve">, mediante la formación de ingenieros y tecnólogos de gran calidad, la generación de conocimiento y la prestación de servicios de apoyo. </w:t>
      </w:r>
    </w:p>
    <w:p w:rsidR="000532D3" w:rsidRPr="005011BD" w:rsidRDefault="000532D3" w:rsidP="005011BD">
      <w:pPr>
        <w:ind w:left="142"/>
        <w:jc w:val="both"/>
        <w:rPr>
          <w:rFonts w:ascii="Arial" w:hAnsi="Arial" w:cs="Arial"/>
          <w:i/>
          <w:sz w:val="22"/>
          <w:szCs w:val="22"/>
        </w:rPr>
      </w:pPr>
      <w:r w:rsidRPr="005011BD">
        <w:rPr>
          <w:rFonts w:ascii="Arial" w:hAnsi="Arial" w:cs="Arial"/>
          <w:i/>
          <w:sz w:val="22"/>
          <w:szCs w:val="22"/>
        </w:rPr>
        <w:t>El TEC de hoy se lo debemos a la comunidad institucional que nos antecedió, los aportes de los que actualmente integramos la comunidad institucional y que dentro de poco tiempo estaremos haciendo entrega a los y las jóvenes actuales que harán que nuestra institución siga creciendo</w:t>
      </w:r>
      <w:r>
        <w:rPr>
          <w:rFonts w:ascii="Arial" w:hAnsi="Arial" w:cs="Arial"/>
          <w:i/>
          <w:sz w:val="22"/>
          <w:szCs w:val="22"/>
        </w:rPr>
        <w:t>,</w:t>
      </w:r>
      <w:r w:rsidRPr="005011BD">
        <w:rPr>
          <w:rFonts w:ascii="Arial" w:hAnsi="Arial" w:cs="Arial"/>
          <w:i/>
          <w:sz w:val="22"/>
          <w:szCs w:val="22"/>
        </w:rPr>
        <w:t xml:space="preserve"> cumpliendo y celebrando aniversarios tan lucidos como este. </w:t>
      </w:r>
    </w:p>
    <w:p w:rsidR="000532D3" w:rsidRDefault="000532D3" w:rsidP="005011BD">
      <w:pPr>
        <w:ind w:left="142"/>
        <w:jc w:val="both"/>
        <w:rPr>
          <w:rFonts w:ascii="Arial" w:hAnsi="Arial" w:cs="Arial"/>
          <w:i/>
          <w:sz w:val="22"/>
          <w:szCs w:val="22"/>
        </w:rPr>
      </w:pPr>
      <w:r w:rsidRPr="005011BD">
        <w:rPr>
          <w:rFonts w:ascii="Arial" w:hAnsi="Arial" w:cs="Arial"/>
          <w:i/>
          <w:sz w:val="22"/>
          <w:szCs w:val="22"/>
        </w:rPr>
        <w:t xml:space="preserve">Mi agradecimiento sincero a la Comisión de 40 </w:t>
      </w:r>
      <w:r>
        <w:rPr>
          <w:rFonts w:ascii="Arial" w:hAnsi="Arial" w:cs="Arial"/>
          <w:i/>
          <w:sz w:val="22"/>
          <w:szCs w:val="22"/>
        </w:rPr>
        <w:t>A</w:t>
      </w:r>
      <w:r w:rsidRPr="005011BD">
        <w:rPr>
          <w:rFonts w:ascii="Arial" w:hAnsi="Arial" w:cs="Arial"/>
          <w:i/>
          <w:sz w:val="22"/>
          <w:szCs w:val="22"/>
        </w:rPr>
        <w:t>niversario por este y todos los importantes eventos que coordinaron</w:t>
      </w:r>
      <w:r>
        <w:rPr>
          <w:rFonts w:ascii="Arial" w:hAnsi="Arial" w:cs="Arial"/>
          <w:i/>
          <w:sz w:val="22"/>
          <w:szCs w:val="22"/>
        </w:rPr>
        <w:t>,</w:t>
      </w:r>
      <w:r w:rsidRPr="005011BD">
        <w:rPr>
          <w:rFonts w:ascii="Arial" w:hAnsi="Arial" w:cs="Arial"/>
          <w:i/>
          <w:sz w:val="22"/>
          <w:szCs w:val="22"/>
        </w:rPr>
        <w:t xml:space="preserve"> para </w:t>
      </w:r>
      <w:r>
        <w:rPr>
          <w:rFonts w:ascii="Arial" w:hAnsi="Arial" w:cs="Arial"/>
          <w:i/>
          <w:sz w:val="22"/>
          <w:szCs w:val="22"/>
        </w:rPr>
        <w:t>que esta celebración del 40 A</w:t>
      </w:r>
      <w:r w:rsidRPr="005011BD">
        <w:rPr>
          <w:rFonts w:ascii="Arial" w:hAnsi="Arial" w:cs="Arial"/>
          <w:i/>
          <w:sz w:val="22"/>
          <w:szCs w:val="22"/>
        </w:rPr>
        <w:t>niversario fuera inolvidable</w:t>
      </w:r>
      <w:r>
        <w:rPr>
          <w:rFonts w:ascii="Arial" w:hAnsi="Arial" w:cs="Arial"/>
          <w:i/>
          <w:sz w:val="22"/>
          <w:szCs w:val="22"/>
        </w:rPr>
        <w:t>. Mu</w:t>
      </w:r>
      <w:r w:rsidRPr="005011BD">
        <w:rPr>
          <w:rFonts w:ascii="Arial" w:hAnsi="Arial" w:cs="Arial"/>
          <w:i/>
          <w:sz w:val="22"/>
          <w:szCs w:val="22"/>
        </w:rPr>
        <w:t xml:space="preserve">chas gracias a todos y todas por asistir a este evento.   </w:t>
      </w:r>
    </w:p>
    <w:p w:rsidR="000532D3" w:rsidRPr="00296511" w:rsidRDefault="000532D3" w:rsidP="003737CE">
      <w:pPr>
        <w:jc w:val="both"/>
        <w:rPr>
          <w:rFonts w:ascii="Arial" w:hAnsi="Arial" w:cs="Arial"/>
          <w:i/>
          <w:sz w:val="22"/>
          <w:szCs w:val="22"/>
        </w:rPr>
      </w:pPr>
      <w:r w:rsidRPr="003737CE">
        <w:rPr>
          <w:rFonts w:ascii="Arial" w:hAnsi="Arial" w:cs="Arial"/>
          <w:b/>
        </w:rPr>
        <w:t>El señor Johnny Gómez,</w:t>
      </w:r>
      <w:r>
        <w:rPr>
          <w:rFonts w:ascii="Arial" w:hAnsi="Arial" w:cs="Arial"/>
          <w:b/>
        </w:rPr>
        <w:t xml:space="preserve"> maestro de la ceremonia,  </w:t>
      </w:r>
      <w:r w:rsidRPr="00296511">
        <w:rPr>
          <w:rFonts w:ascii="Arial" w:hAnsi="Arial" w:cs="Arial"/>
        </w:rPr>
        <w:t xml:space="preserve">indica que </w:t>
      </w:r>
      <w:r w:rsidRPr="00296511">
        <w:rPr>
          <w:rFonts w:ascii="Arial" w:hAnsi="Arial" w:cs="Arial"/>
          <w:i/>
          <w:sz w:val="22"/>
          <w:szCs w:val="22"/>
        </w:rPr>
        <w:t xml:space="preserve">a </w:t>
      </w:r>
      <w:r w:rsidRPr="00296511">
        <w:rPr>
          <w:rFonts w:ascii="Arial" w:hAnsi="Arial" w:cs="Arial"/>
        </w:rPr>
        <w:t>continuación</w:t>
      </w:r>
      <w:r w:rsidRPr="003737CE">
        <w:rPr>
          <w:rFonts w:ascii="Arial" w:hAnsi="Arial" w:cs="Arial"/>
        </w:rPr>
        <w:t xml:space="preserve"> </w:t>
      </w:r>
      <w:r>
        <w:rPr>
          <w:rFonts w:ascii="Arial" w:hAnsi="Arial" w:cs="Arial"/>
        </w:rPr>
        <w:t>se presenta</w:t>
      </w:r>
      <w:r w:rsidRPr="003737CE">
        <w:rPr>
          <w:rFonts w:ascii="Arial" w:hAnsi="Arial" w:cs="Arial"/>
        </w:rPr>
        <w:t xml:space="preserve"> un intermedio cult</w:t>
      </w:r>
      <w:r>
        <w:rPr>
          <w:rFonts w:ascii="Arial" w:hAnsi="Arial" w:cs="Arial"/>
        </w:rPr>
        <w:t xml:space="preserve">ural a cargo de la saxofonista Brenda Solís López. </w:t>
      </w:r>
      <w:r w:rsidRPr="003737CE">
        <w:rPr>
          <w:rFonts w:ascii="Arial" w:hAnsi="Arial" w:cs="Arial"/>
        </w:rPr>
        <w:t xml:space="preserve">Ella es estudiante de </w:t>
      </w:r>
      <w:r>
        <w:rPr>
          <w:rFonts w:ascii="Arial" w:hAnsi="Arial" w:cs="Arial"/>
        </w:rPr>
        <w:t>I</w:t>
      </w:r>
      <w:r w:rsidRPr="003737CE">
        <w:rPr>
          <w:rFonts w:ascii="Arial" w:hAnsi="Arial" w:cs="Arial"/>
        </w:rPr>
        <w:t xml:space="preserve">ngeniería </w:t>
      </w:r>
      <w:r>
        <w:rPr>
          <w:rFonts w:ascii="Arial" w:hAnsi="Arial" w:cs="Arial"/>
        </w:rPr>
        <w:t>e</w:t>
      </w:r>
      <w:r w:rsidRPr="003737CE">
        <w:rPr>
          <w:rFonts w:ascii="Arial" w:hAnsi="Arial" w:cs="Arial"/>
        </w:rPr>
        <w:t xml:space="preserve">lectrónica del </w:t>
      </w:r>
      <w:r>
        <w:rPr>
          <w:rFonts w:ascii="Arial" w:hAnsi="Arial" w:cs="Arial"/>
        </w:rPr>
        <w:t>TEC</w:t>
      </w:r>
      <w:r w:rsidRPr="003737CE">
        <w:rPr>
          <w:rFonts w:ascii="Arial" w:hAnsi="Arial" w:cs="Arial"/>
        </w:rPr>
        <w:t xml:space="preserve">.  Además es integrante de la </w:t>
      </w:r>
      <w:r>
        <w:rPr>
          <w:rFonts w:ascii="Arial" w:hAnsi="Arial" w:cs="Arial"/>
        </w:rPr>
        <w:t>Escuela de M</w:t>
      </w:r>
      <w:r w:rsidRPr="003737CE">
        <w:rPr>
          <w:rFonts w:ascii="Arial" w:hAnsi="Arial" w:cs="Arial"/>
        </w:rPr>
        <w:t xml:space="preserve">úsica de </w:t>
      </w:r>
      <w:r>
        <w:rPr>
          <w:rFonts w:ascii="Arial" w:hAnsi="Arial" w:cs="Arial"/>
        </w:rPr>
        <w:t>San C</w:t>
      </w:r>
      <w:r w:rsidRPr="003737CE">
        <w:rPr>
          <w:rFonts w:ascii="Arial" w:hAnsi="Arial" w:cs="Arial"/>
        </w:rPr>
        <w:t xml:space="preserve">arlos.  Asimismo, combina ambas actividades con el deporte, ya que es integrante del equipo de fútbol femenino del </w:t>
      </w:r>
      <w:r>
        <w:rPr>
          <w:rFonts w:ascii="Arial" w:hAnsi="Arial" w:cs="Arial"/>
        </w:rPr>
        <w:t>TEC</w:t>
      </w:r>
      <w:r w:rsidRPr="003737CE">
        <w:rPr>
          <w:rFonts w:ascii="Arial" w:hAnsi="Arial" w:cs="Arial"/>
        </w:rPr>
        <w:t xml:space="preserve">.  </w:t>
      </w:r>
    </w:p>
    <w:p w:rsidR="000532D3" w:rsidRPr="00921C7F" w:rsidRDefault="000532D3" w:rsidP="002F0293">
      <w:pPr>
        <w:jc w:val="both"/>
        <w:rPr>
          <w:rFonts w:ascii="Arial" w:hAnsi="Arial"/>
          <w:b/>
        </w:rPr>
      </w:pPr>
      <w:r w:rsidRPr="00921C7F">
        <w:rPr>
          <w:rFonts w:ascii="Arial" w:hAnsi="Arial"/>
          <w:b/>
        </w:rPr>
        <w:t>Acto de Develación de la Placa del 40 Aniversario:</w:t>
      </w:r>
    </w:p>
    <w:p w:rsidR="000532D3" w:rsidRPr="00921C7F" w:rsidRDefault="000532D3" w:rsidP="003737CE">
      <w:pPr>
        <w:jc w:val="both"/>
        <w:rPr>
          <w:rFonts w:ascii="Arial" w:hAnsi="Arial" w:cs="Arial"/>
        </w:rPr>
      </w:pPr>
      <w:r w:rsidRPr="002F0293">
        <w:rPr>
          <w:rFonts w:ascii="Arial" w:hAnsi="Arial" w:cs="Arial"/>
        </w:rPr>
        <w:t>Seguidamente el Dr. Julio Calvo, Rector del Tecnológico de Costa Rica, acompañado del Máster Jorge Chaves, Representante del Consejo Institucional proceden a develar  la placa del 40 Aniversario del TEC</w:t>
      </w:r>
      <w:r>
        <w:rPr>
          <w:rFonts w:ascii="Arial" w:hAnsi="Arial" w:cs="Arial"/>
        </w:rPr>
        <w:t>, y que dice:</w:t>
      </w:r>
      <w:r w:rsidRPr="00921C7F">
        <w:rPr>
          <w:rFonts w:ascii="Arial" w:hAnsi="Arial"/>
          <w:b/>
        </w:rPr>
        <w:t xml:space="preserve"> </w:t>
      </w:r>
    </w:p>
    <w:p w:rsidR="000532D3" w:rsidRPr="002F0293" w:rsidRDefault="000532D3" w:rsidP="002F0293">
      <w:pPr>
        <w:ind w:left="284"/>
        <w:jc w:val="both"/>
        <w:rPr>
          <w:rFonts w:ascii="Arial" w:hAnsi="Arial" w:cs="Arial"/>
          <w:i/>
          <w:color w:val="000000"/>
        </w:rPr>
      </w:pPr>
      <w:r>
        <w:rPr>
          <w:rFonts w:ascii="Arial" w:hAnsi="Arial" w:cs="Arial"/>
          <w:i/>
        </w:rPr>
        <w:t>“</w:t>
      </w:r>
      <w:r w:rsidRPr="002F0293">
        <w:rPr>
          <w:rFonts w:ascii="Arial" w:hAnsi="Arial" w:cs="Arial"/>
          <w:i/>
        </w:rPr>
        <w:t xml:space="preserve">En </w:t>
      </w:r>
      <w:r w:rsidRPr="002F0293">
        <w:rPr>
          <w:rFonts w:ascii="Arial" w:hAnsi="Arial" w:cs="Arial"/>
          <w:i/>
          <w:color w:val="000000"/>
        </w:rPr>
        <w:t>conmemoración  de los 40 años de la fundación del Instituto Tecnológico de Costa Rica</w:t>
      </w:r>
    </w:p>
    <w:p w:rsidR="000532D3" w:rsidRPr="002F0293" w:rsidRDefault="000532D3" w:rsidP="002F0293">
      <w:pPr>
        <w:ind w:left="284"/>
        <w:jc w:val="both"/>
        <w:rPr>
          <w:rFonts w:ascii="Arial" w:hAnsi="Arial" w:cs="Arial"/>
          <w:i/>
        </w:rPr>
      </w:pPr>
      <w:r w:rsidRPr="002F0293">
        <w:rPr>
          <w:rFonts w:ascii="Arial" w:hAnsi="Arial" w:cs="Arial"/>
          <w:i/>
        </w:rPr>
        <w:t>Al cumplir cuatro décadas, el TEC inicia su etapa de madurez con grandes y  complejos desafíos, pero  la capacidad y calidad que siempre han caracterizado a la Comunidad Institucional le permitirán seguir contribuyendo con el desarrollo sostenible del país mediante la formación integral y de alta calidad de sus profesionales, el desarrollo de la ciencia y la tecnología y  la vinculación con los sectores productivos y sociales.  Lo guían la búsqueda de la excelencia, la solidaridad, la rendición de cuentas y los demás pilares del modelo académico para continuar construyendo el TEC que Costa Rica requiere.</w:t>
      </w:r>
    </w:p>
    <w:p w:rsidR="000532D3" w:rsidRPr="002F0293" w:rsidRDefault="000532D3" w:rsidP="002F0293">
      <w:pPr>
        <w:ind w:left="284"/>
        <w:jc w:val="both"/>
        <w:rPr>
          <w:rFonts w:ascii="Arial" w:hAnsi="Arial" w:cs="Arial"/>
          <w:i/>
        </w:rPr>
      </w:pPr>
      <w:r w:rsidRPr="002F0293">
        <w:rPr>
          <w:rFonts w:ascii="Arial" w:hAnsi="Arial" w:cs="Arial"/>
          <w:i/>
        </w:rPr>
        <w:t>Consejo Institucional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Dr. Julio César Calvo Alvarado, Presidente del Consejo Institucional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Ing. Nancy Hidalgo Dittel, Representante Docente</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B.Q. Grettel Castro Portuguez, Representante Docente</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Ing. Jorge A. Chaves Arce, Representante Docente</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M.Sc. Claudia Zúñiga Vega, Representante Docente</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Dra. Lilliana Harley Jiménez, Representante Administrativa</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Ing. Alexander Valerín Castro, Representante Administrativo</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M.Sc. Rocío Poveda Picado, Representante de la Comunidad Nacional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Ing. Fernando Ortiz Ramírez, Representante de los Egresados</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Sr. Erick Sandoval Corrales, Representante Estudiantil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Sr. Zorem Navarrette Gutiérrez, Representante Estudiantil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Sr. Cristhian Solís Ramírez, Representante Estudiantil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Lic. Isidro Álvarez Salazar, Auditor Interno</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 xml:space="preserve">Licda. Bertalía Sánchez Salas,  Directora Ejecutiva, </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Secretaría del Consejo Institucional</w:t>
      </w:r>
    </w:p>
    <w:p w:rsidR="000532D3" w:rsidRPr="002F0293" w:rsidRDefault="000532D3" w:rsidP="002F0293">
      <w:pPr>
        <w:ind w:left="284"/>
        <w:jc w:val="both"/>
        <w:rPr>
          <w:rFonts w:ascii="Arial" w:hAnsi="Arial" w:cs="Arial"/>
          <w:i/>
          <w:color w:val="000000"/>
        </w:rPr>
      </w:pPr>
      <w:r w:rsidRPr="002F0293">
        <w:rPr>
          <w:rFonts w:ascii="Arial" w:hAnsi="Arial" w:cs="Arial"/>
          <w:i/>
          <w:color w:val="000000"/>
        </w:rPr>
        <w:t>y Comisión del 40</w:t>
      </w:r>
      <w:r>
        <w:rPr>
          <w:rFonts w:ascii="Arial" w:hAnsi="Arial" w:cs="Arial"/>
          <w:i/>
          <w:color w:val="000000"/>
        </w:rPr>
        <w:t xml:space="preserve"> </w:t>
      </w:r>
      <w:r w:rsidRPr="002F0293">
        <w:rPr>
          <w:rFonts w:ascii="Arial" w:hAnsi="Arial" w:cs="Arial"/>
          <w:i/>
          <w:color w:val="000000"/>
        </w:rPr>
        <w:t>Aniversario TEC</w:t>
      </w:r>
      <w:r>
        <w:rPr>
          <w:rFonts w:ascii="Arial" w:hAnsi="Arial" w:cs="Arial"/>
          <w:i/>
          <w:color w:val="000000"/>
        </w:rPr>
        <w:t>”</w:t>
      </w:r>
    </w:p>
    <w:p w:rsidR="000532D3" w:rsidRPr="002F0293" w:rsidRDefault="000532D3" w:rsidP="002F0293">
      <w:pPr>
        <w:jc w:val="both"/>
        <w:rPr>
          <w:rFonts w:ascii="Arial" w:hAnsi="Arial" w:cs="Arial"/>
        </w:rPr>
      </w:pPr>
      <w:r w:rsidRPr="003737CE">
        <w:rPr>
          <w:rFonts w:ascii="Arial" w:hAnsi="Arial" w:cs="Arial"/>
          <w:b/>
        </w:rPr>
        <w:t>El señor Johnny Gómez,</w:t>
      </w:r>
      <w:r>
        <w:rPr>
          <w:rFonts w:ascii="Arial" w:hAnsi="Arial" w:cs="Arial"/>
          <w:b/>
        </w:rPr>
        <w:t xml:space="preserve"> maestro de la ceremonia</w:t>
      </w:r>
      <w:r>
        <w:rPr>
          <w:rFonts w:ascii="Arial" w:hAnsi="Arial" w:cs="Arial"/>
        </w:rPr>
        <w:t>, d</w:t>
      </w:r>
      <w:r w:rsidRPr="002F0293">
        <w:rPr>
          <w:rFonts w:ascii="Arial" w:hAnsi="Arial" w:cs="Arial"/>
        </w:rPr>
        <w:t xml:space="preserve">a por concluido el Acto de Develación de la Placa Conmemorativa al 40 </w:t>
      </w:r>
      <w:r>
        <w:rPr>
          <w:rFonts w:ascii="Arial" w:hAnsi="Arial" w:cs="Arial"/>
        </w:rPr>
        <w:t>A</w:t>
      </w:r>
      <w:r w:rsidRPr="002F0293">
        <w:rPr>
          <w:rFonts w:ascii="Arial" w:hAnsi="Arial" w:cs="Arial"/>
        </w:rPr>
        <w:t xml:space="preserve">niversario del Tecnológico de Costa Rica. </w:t>
      </w:r>
    </w:p>
    <w:p w:rsidR="000532D3" w:rsidRPr="002F0293" w:rsidRDefault="000532D3" w:rsidP="002F0293">
      <w:pPr>
        <w:jc w:val="both"/>
        <w:rPr>
          <w:rFonts w:ascii="Arial" w:hAnsi="Arial" w:cs="Arial"/>
        </w:rPr>
      </w:pPr>
      <w:r>
        <w:rPr>
          <w:rFonts w:ascii="Arial" w:hAnsi="Arial" w:cs="Arial"/>
        </w:rPr>
        <w:t>A</w:t>
      </w:r>
      <w:r w:rsidRPr="002F0293">
        <w:rPr>
          <w:rFonts w:ascii="Arial" w:hAnsi="Arial" w:cs="Arial"/>
        </w:rPr>
        <w:t>gradece la presencia a todas las personas invitadas</w:t>
      </w:r>
      <w:r>
        <w:rPr>
          <w:rFonts w:ascii="Arial" w:hAnsi="Arial" w:cs="Arial"/>
        </w:rPr>
        <w:t xml:space="preserve">  y les invita a compartir un </w:t>
      </w:r>
      <w:r w:rsidRPr="002F0293">
        <w:rPr>
          <w:rFonts w:ascii="Arial" w:hAnsi="Arial" w:cs="Arial"/>
        </w:rPr>
        <w:t xml:space="preserve">  refrigerio. </w:t>
      </w:r>
    </w:p>
    <w:p w:rsidR="000532D3" w:rsidRDefault="000532D3" w:rsidP="000B5834">
      <w:pPr>
        <w:jc w:val="both"/>
        <w:rPr>
          <w:rFonts w:ascii="Arial" w:hAnsi="Arial" w:cs="Arial"/>
          <w:lang w:val="es-ES_tradnl"/>
        </w:rPr>
      </w:pPr>
      <w:r w:rsidRPr="0000399B">
        <w:rPr>
          <w:rFonts w:ascii="Arial" w:hAnsi="Arial" w:cs="Arial"/>
          <w:b/>
          <w:lang w:val="es-ES_tradnl"/>
        </w:rPr>
        <w:t>NOTA</w:t>
      </w:r>
      <w:r>
        <w:rPr>
          <w:rFonts w:ascii="Arial" w:hAnsi="Arial" w:cs="Arial"/>
          <w:lang w:val="es-ES_tradnl"/>
        </w:rPr>
        <w:t>: Continúa la sesión en la Sala de Sesiones del Consejo Institucional,  a las 10:15 am.</w:t>
      </w:r>
    </w:p>
    <w:p w:rsidR="000532D3" w:rsidRPr="00896914" w:rsidRDefault="000532D3" w:rsidP="006D233A">
      <w:pPr>
        <w:jc w:val="both"/>
        <w:rPr>
          <w:rFonts w:ascii="Arial" w:hAnsi="Arial" w:cs="Arial"/>
          <w:lang w:val="es-ES_tradnl"/>
        </w:rPr>
      </w:pPr>
      <w:r>
        <w:rPr>
          <w:rFonts w:ascii="Arial" w:hAnsi="Arial" w:cs="Arial"/>
          <w:b/>
          <w:lang w:val="es-ES_tradnl"/>
        </w:rPr>
        <w:t>MOCION DE ORDEN</w:t>
      </w:r>
      <w:r>
        <w:rPr>
          <w:rFonts w:ascii="Arial" w:hAnsi="Arial" w:cs="Arial"/>
          <w:lang w:val="es-ES_tradnl"/>
        </w:rPr>
        <w:t xml:space="preserve">: Se hace un movimiento de agenda para hacer un cambio en el orden de la agenda y  </w:t>
      </w:r>
      <w:r w:rsidRPr="006D233A">
        <w:rPr>
          <w:rFonts w:ascii="Arial" w:hAnsi="Arial" w:cs="Arial"/>
          <w:color w:val="000000"/>
          <w:lang w:val="es-ES_tradnl"/>
        </w:rPr>
        <w:t>adelantar</w:t>
      </w:r>
      <w:r>
        <w:rPr>
          <w:rFonts w:ascii="Arial" w:hAnsi="Arial" w:cs="Arial"/>
          <w:lang w:val="es-ES_tradnl"/>
        </w:rPr>
        <w:t xml:space="preserve"> el punto 11, </w:t>
      </w:r>
      <w:r w:rsidRPr="00896914">
        <w:rPr>
          <w:rFonts w:ascii="Arial" w:hAnsi="Arial" w:cs="Arial"/>
          <w:i/>
          <w:lang w:val="es-ES_tradnl"/>
        </w:rPr>
        <w:t>“Cálculo del Costo de los Rubros de Matrícula y Bienestar Estudiantil y fijación de costo de crédito de los posgrados del ITCR período lectivo 2012”</w:t>
      </w:r>
      <w:r>
        <w:rPr>
          <w:rFonts w:ascii="Arial" w:hAnsi="Arial" w:cs="Arial"/>
          <w:lang w:val="es-ES_tradnl"/>
        </w:rPr>
        <w:t xml:space="preserve">, como punto 10, con el fin de mejorar la propuesta del  </w:t>
      </w:r>
      <w:r w:rsidRPr="00896914">
        <w:rPr>
          <w:rFonts w:ascii="Arial" w:hAnsi="Arial" w:cs="Arial"/>
          <w:lang w:val="es-ES_tradnl"/>
        </w:rPr>
        <w:t>Plan Anual Operativo 2011 y Presupuesto Extraordinario No 3-2011</w:t>
      </w:r>
      <w:r>
        <w:rPr>
          <w:rFonts w:ascii="Arial" w:hAnsi="Arial" w:cs="Arial"/>
          <w:lang w:val="es-ES_tradnl"/>
        </w:rPr>
        <w:t>.</w:t>
      </w:r>
    </w:p>
    <w:p w:rsidR="000532D3" w:rsidRPr="000E0654" w:rsidRDefault="000532D3" w:rsidP="006F0E91">
      <w:pPr>
        <w:ind w:left="1985" w:hanging="1985"/>
        <w:jc w:val="both"/>
        <w:rPr>
          <w:rFonts w:ascii="Arial" w:hAnsi="Arial"/>
          <w:b/>
        </w:rPr>
      </w:pPr>
      <w:r w:rsidRPr="00452E55">
        <w:rPr>
          <w:rFonts w:ascii="Arial" w:hAnsi="Arial"/>
          <w:b/>
        </w:rPr>
        <w:t xml:space="preserve">ARTÍCULO </w:t>
      </w:r>
      <w:r>
        <w:rPr>
          <w:rFonts w:ascii="Arial" w:hAnsi="Arial"/>
          <w:b/>
        </w:rPr>
        <w:t xml:space="preserve">10. </w:t>
      </w:r>
      <w:r w:rsidRPr="00C30653">
        <w:rPr>
          <w:rFonts w:ascii="Arial" w:hAnsi="Arial"/>
          <w:b/>
          <w:lang w:val="es-ES"/>
        </w:rPr>
        <w:t>Cálculo del Costo de los Rubros de Matrícula y Bienestar Estudiantil</w:t>
      </w:r>
      <w:r>
        <w:rPr>
          <w:rFonts w:ascii="Arial" w:hAnsi="Arial"/>
          <w:b/>
        </w:rPr>
        <w:t xml:space="preserve"> y fijación de costo de crédito de los posgrados del ITCR período lectivo 2012</w:t>
      </w:r>
    </w:p>
    <w:p w:rsidR="000532D3" w:rsidRPr="00C30653" w:rsidRDefault="000532D3" w:rsidP="00C30653">
      <w:pPr>
        <w:pStyle w:val="Fuentedeprrafopredet"/>
        <w:jc w:val="both"/>
        <w:rPr>
          <w:rFonts w:ascii="Arial" w:hAnsi="Arial" w:cs="Arial"/>
          <w:sz w:val="24"/>
          <w:szCs w:val="24"/>
          <w:lang w:val="es-CR"/>
        </w:rPr>
      </w:pPr>
      <w:r w:rsidRPr="000B723B">
        <w:rPr>
          <w:rFonts w:ascii="Arial" w:hAnsi="Arial" w:cs="Arial"/>
          <w:sz w:val="24"/>
          <w:szCs w:val="24"/>
          <w:lang w:val="es-CR"/>
        </w:rPr>
        <w:t>El señor Alexander Valerín presenta la propuesta denominada: “</w:t>
      </w:r>
      <w:r w:rsidRPr="000B723B">
        <w:rPr>
          <w:rFonts w:ascii="Arial" w:hAnsi="Arial"/>
          <w:sz w:val="24"/>
          <w:szCs w:val="24"/>
        </w:rPr>
        <w:t>Cálculo del Costo de los Rubros de Matrícula y Bienestar Estudiantil y fijación de costo de crédito de los posgrados del ITCR período lectivo 2012</w:t>
      </w:r>
      <w:r w:rsidRPr="00C30653">
        <w:rPr>
          <w:rFonts w:ascii="Arial" w:hAnsi="Arial" w:cs="Arial"/>
          <w:sz w:val="24"/>
          <w:szCs w:val="24"/>
          <w:lang w:val="es-CR"/>
        </w:rPr>
        <w:t xml:space="preserve">”; elaborada por la </w:t>
      </w:r>
      <w:r w:rsidRPr="00C30653">
        <w:rPr>
          <w:rFonts w:ascii="Arial" w:hAnsi="Arial"/>
          <w:sz w:val="24"/>
          <w:szCs w:val="24"/>
        </w:rPr>
        <w:t>Comisión de Planificación y Administración</w:t>
      </w:r>
      <w:r w:rsidRPr="00C30653">
        <w:rPr>
          <w:rFonts w:ascii="Arial" w:hAnsi="Arial" w:cs="Arial"/>
          <w:sz w:val="24"/>
          <w:szCs w:val="24"/>
          <w:lang w:val="es-CR"/>
        </w:rPr>
        <w:t>.  (Adj</w:t>
      </w:r>
      <w:r>
        <w:rPr>
          <w:rFonts w:ascii="Arial" w:hAnsi="Arial" w:cs="Arial"/>
          <w:sz w:val="24"/>
          <w:szCs w:val="24"/>
          <w:lang w:val="es-CR"/>
        </w:rPr>
        <w:t>unta a la carpeta de esta Acta), la cual dice:</w:t>
      </w:r>
    </w:p>
    <w:p w:rsidR="000532D3" w:rsidRPr="00E95E8A" w:rsidRDefault="000532D3" w:rsidP="00C30653">
      <w:pPr>
        <w:jc w:val="both"/>
        <w:outlineLvl w:val="0"/>
        <w:rPr>
          <w:rFonts w:ascii="Arial" w:hAnsi="Arial" w:cs="Arial"/>
          <w:b/>
        </w:rPr>
      </w:pPr>
      <w:r w:rsidRPr="00E95E8A">
        <w:rPr>
          <w:rFonts w:ascii="Arial" w:hAnsi="Arial" w:cs="Arial"/>
          <w:b/>
        </w:rPr>
        <w:t>CONSIDERANDO QUE:</w:t>
      </w:r>
    </w:p>
    <w:p w:rsidR="000532D3" w:rsidRPr="006A7C96" w:rsidRDefault="000532D3" w:rsidP="00500885">
      <w:pPr>
        <w:pStyle w:val="ListParagraph"/>
        <w:numPr>
          <w:ilvl w:val="0"/>
          <w:numId w:val="21"/>
        </w:numPr>
        <w:ind w:left="364"/>
        <w:jc w:val="both"/>
        <w:rPr>
          <w:rFonts w:ascii="Arial" w:hAnsi="Arial" w:cs="Arial"/>
        </w:rPr>
      </w:pPr>
      <w:r w:rsidRPr="006A7C96">
        <w:rPr>
          <w:rFonts w:ascii="Arial" w:hAnsi="Arial" w:cs="Arial"/>
        </w:rPr>
        <w:t xml:space="preserve">El Consejo Institucional en la Sesión Ordinaria No. 2680, Artículo 13, del 16 de setiembre del 2010. </w:t>
      </w:r>
      <w:r>
        <w:rPr>
          <w:rFonts w:ascii="Arial" w:hAnsi="Arial" w:cs="Arial"/>
        </w:rPr>
        <w:t>“</w:t>
      </w:r>
      <w:r w:rsidRPr="006A7C96">
        <w:rPr>
          <w:rFonts w:ascii="Arial" w:hAnsi="Arial" w:cs="Arial"/>
        </w:rPr>
        <w:t>Fijación del Costo del Crédito de los Postgrados del ITCR-Período Lectivo 2011</w:t>
      </w:r>
      <w:r>
        <w:rPr>
          <w:rFonts w:ascii="Arial" w:hAnsi="Arial" w:cs="Arial"/>
        </w:rPr>
        <w:t>”</w:t>
      </w:r>
      <w:r w:rsidRPr="006A7C96">
        <w:rPr>
          <w:rFonts w:ascii="Arial" w:hAnsi="Arial" w:cs="Arial"/>
        </w:rPr>
        <w:t>, acuerda lo siguiente:</w:t>
      </w:r>
    </w:p>
    <w:p w:rsidR="000532D3" w:rsidRPr="006A7C96" w:rsidRDefault="000532D3" w:rsidP="00500885">
      <w:pPr>
        <w:pStyle w:val="ListParagraph"/>
        <w:numPr>
          <w:ilvl w:val="0"/>
          <w:numId w:val="15"/>
        </w:numPr>
        <w:tabs>
          <w:tab w:val="clear" w:pos="720"/>
        </w:tabs>
        <w:ind w:left="700" w:hanging="336"/>
        <w:contextualSpacing/>
        <w:jc w:val="both"/>
        <w:rPr>
          <w:rFonts w:ascii="Arial" w:hAnsi="Arial" w:cs="Arial"/>
          <w:i/>
          <w:sz w:val="22"/>
          <w:szCs w:val="22"/>
        </w:rPr>
      </w:pPr>
      <w:r w:rsidRPr="006A7C96">
        <w:rPr>
          <w:rFonts w:ascii="Arial" w:hAnsi="Arial" w:cs="Arial"/>
          <w:i/>
          <w:sz w:val="22"/>
          <w:szCs w:val="22"/>
        </w:rPr>
        <w:t>Establecer un valor único del crédito para todos los programas de maestría, excepto todas las maestrías del ITCR que cuenten con un convenio o acuerdo específico en esta materia, tales como: Maestría en Desarrollo Económico Local con Énfasis en Turismo Comunitario, Maestría en Educación Técnica y Maestría en Salud Ocupacional con mención en Higiene Ambiental.</w:t>
      </w:r>
    </w:p>
    <w:p w:rsidR="000532D3" w:rsidRPr="006A7C96" w:rsidRDefault="000532D3" w:rsidP="00500885">
      <w:pPr>
        <w:pStyle w:val="ListParagraph"/>
        <w:numPr>
          <w:ilvl w:val="0"/>
          <w:numId w:val="15"/>
        </w:numPr>
        <w:tabs>
          <w:tab w:val="clear" w:pos="720"/>
        </w:tabs>
        <w:ind w:left="700" w:hanging="336"/>
        <w:contextualSpacing/>
        <w:jc w:val="both"/>
        <w:rPr>
          <w:rFonts w:ascii="Arial" w:hAnsi="Arial" w:cs="Arial"/>
          <w:i/>
          <w:sz w:val="22"/>
          <w:szCs w:val="22"/>
        </w:rPr>
      </w:pPr>
      <w:r w:rsidRPr="006A7C96">
        <w:rPr>
          <w:rFonts w:ascii="Arial" w:hAnsi="Arial" w:cs="Arial"/>
          <w:i/>
          <w:sz w:val="22"/>
          <w:szCs w:val="22"/>
        </w:rPr>
        <w:t>Establecer el valor del crédito para los programas de maestría en un monto de ¢ 40.600 (cuarenta mil seiscientos colones), para el periodo lectivo 2011.</w:t>
      </w:r>
    </w:p>
    <w:p w:rsidR="000532D3" w:rsidRPr="006A7C96" w:rsidRDefault="000532D3" w:rsidP="00500885">
      <w:pPr>
        <w:pStyle w:val="ListParagraph"/>
        <w:numPr>
          <w:ilvl w:val="0"/>
          <w:numId w:val="15"/>
        </w:numPr>
        <w:tabs>
          <w:tab w:val="clear" w:pos="720"/>
        </w:tabs>
        <w:ind w:left="700" w:hanging="336"/>
        <w:contextualSpacing/>
        <w:jc w:val="both"/>
        <w:rPr>
          <w:rFonts w:ascii="Arial" w:hAnsi="Arial" w:cs="Arial"/>
          <w:i/>
          <w:sz w:val="22"/>
          <w:szCs w:val="22"/>
        </w:rPr>
      </w:pPr>
      <w:r w:rsidRPr="006A7C96">
        <w:rPr>
          <w:rFonts w:ascii="Arial" w:hAnsi="Arial" w:cs="Arial"/>
          <w:i/>
          <w:sz w:val="22"/>
          <w:szCs w:val="22"/>
        </w:rPr>
        <w:t>Agregar al valor del total de créditos matriculados, los costos por matrícula, bienestar estudiantil y póliza estudiantil que fije el ITCR.</w:t>
      </w:r>
    </w:p>
    <w:p w:rsidR="000532D3" w:rsidRPr="006A7C96" w:rsidRDefault="000532D3" w:rsidP="00500885">
      <w:pPr>
        <w:pStyle w:val="ListParagraph"/>
        <w:numPr>
          <w:ilvl w:val="0"/>
          <w:numId w:val="15"/>
        </w:numPr>
        <w:tabs>
          <w:tab w:val="clear" w:pos="720"/>
        </w:tabs>
        <w:ind w:left="700" w:hanging="336"/>
        <w:contextualSpacing/>
        <w:jc w:val="both"/>
        <w:rPr>
          <w:rFonts w:ascii="Arial" w:hAnsi="Arial" w:cs="Arial"/>
          <w:i/>
          <w:sz w:val="22"/>
          <w:szCs w:val="22"/>
        </w:rPr>
      </w:pPr>
      <w:r w:rsidRPr="006A7C96">
        <w:rPr>
          <w:rFonts w:ascii="Arial" w:hAnsi="Arial" w:cs="Arial"/>
          <w:i/>
          <w:sz w:val="22"/>
          <w:szCs w:val="22"/>
        </w:rPr>
        <w:t>Solicitar a la Administración, que para el caso de las maestrías, se anualice los montos que fije en cuanto a matrícula, bienestar estudiantil y póliza estudiantil.</w:t>
      </w:r>
    </w:p>
    <w:p w:rsidR="000532D3" w:rsidRPr="006A7C96" w:rsidRDefault="000532D3" w:rsidP="00500885">
      <w:pPr>
        <w:pStyle w:val="ListParagraph"/>
        <w:numPr>
          <w:ilvl w:val="0"/>
          <w:numId w:val="15"/>
        </w:numPr>
        <w:tabs>
          <w:tab w:val="clear" w:pos="720"/>
        </w:tabs>
        <w:ind w:left="700" w:hanging="336"/>
        <w:contextualSpacing/>
        <w:jc w:val="both"/>
        <w:rPr>
          <w:rFonts w:ascii="Arial" w:hAnsi="Arial" w:cs="Arial"/>
          <w:i/>
          <w:sz w:val="22"/>
          <w:szCs w:val="22"/>
        </w:rPr>
      </w:pPr>
      <w:r w:rsidRPr="006A7C96">
        <w:rPr>
          <w:rFonts w:ascii="Arial" w:hAnsi="Arial" w:cs="Arial"/>
          <w:i/>
          <w:sz w:val="22"/>
          <w:szCs w:val="22"/>
        </w:rPr>
        <w:t>Solicitar a todos los coordinadores de maestría del ITCR prorrateen –según los períodos de matrícula de cada postgrado- los montos por matrícula, bienestar estudiantil y póliza estudiantil. En este sentido el monto global que deberá cobrarse a los estudiantes de postgrado incluirá el valor del crédito y la parte proporcional por matrícula, bienestar estudiantil y póliza estudiantil.</w:t>
      </w:r>
    </w:p>
    <w:p w:rsidR="000532D3" w:rsidRPr="003527F5" w:rsidRDefault="000532D3" w:rsidP="00500885">
      <w:pPr>
        <w:pStyle w:val="ListParagraph"/>
        <w:numPr>
          <w:ilvl w:val="0"/>
          <w:numId w:val="15"/>
        </w:numPr>
        <w:tabs>
          <w:tab w:val="clear" w:pos="720"/>
        </w:tabs>
        <w:ind w:left="700" w:hanging="336"/>
        <w:contextualSpacing/>
        <w:jc w:val="both"/>
        <w:rPr>
          <w:rFonts w:ascii="Arial" w:hAnsi="Arial" w:cs="Arial"/>
          <w:b/>
          <w:i/>
          <w:color w:val="000000"/>
          <w:sz w:val="22"/>
          <w:szCs w:val="22"/>
        </w:rPr>
      </w:pPr>
      <w:r w:rsidRPr="006A7C96">
        <w:rPr>
          <w:rFonts w:ascii="Arial" w:hAnsi="Arial" w:cs="Arial"/>
          <w:i/>
          <w:sz w:val="22"/>
          <w:szCs w:val="22"/>
        </w:rPr>
        <w:t>Establecer que para el Programa de Doctorado en Ciencias Naturales para el Desarrollo, el monto del crédito, matrícula, bienestar estudiantil, póliza estudiantil, será de acuerdo con el Convenio específico existente”.</w:t>
      </w:r>
    </w:p>
    <w:p w:rsidR="000532D3" w:rsidRPr="00487320" w:rsidRDefault="000532D3" w:rsidP="00500885">
      <w:pPr>
        <w:pStyle w:val="ListParagraph"/>
        <w:numPr>
          <w:ilvl w:val="0"/>
          <w:numId w:val="21"/>
        </w:numPr>
        <w:ind w:left="364"/>
        <w:jc w:val="both"/>
        <w:rPr>
          <w:rFonts w:ascii="Arial" w:hAnsi="Arial" w:cs="Arial"/>
          <w:b/>
          <w:i/>
          <w:sz w:val="22"/>
          <w:szCs w:val="22"/>
        </w:rPr>
      </w:pPr>
      <w:r>
        <w:rPr>
          <w:rFonts w:ascii="Arial" w:hAnsi="Arial" w:cs="Arial"/>
        </w:rPr>
        <w:t>En Resolución de Rectoría R-438-2011 del 24 de mayo de 2011, en su punto 1, indica lo siguiente:</w:t>
      </w:r>
    </w:p>
    <w:p w:rsidR="000532D3" w:rsidRDefault="000532D3" w:rsidP="00C30653">
      <w:pPr>
        <w:ind w:left="756" w:hanging="420"/>
        <w:jc w:val="both"/>
        <w:rPr>
          <w:rFonts w:ascii="Arial" w:hAnsi="Arial" w:cs="Arial"/>
          <w:b/>
          <w:i/>
          <w:sz w:val="22"/>
          <w:szCs w:val="22"/>
        </w:rPr>
      </w:pPr>
      <w:r>
        <w:rPr>
          <w:rFonts w:ascii="Arial" w:hAnsi="Arial" w:cs="Arial"/>
          <w:b/>
          <w:i/>
          <w:sz w:val="22"/>
          <w:szCs w:val="22"/>
        </w:rPr>
        <w:t>“</w:t>
      </w:r>
      <w:r w:rsidRPr="00487320">
        <w:rPr>
          <w:rFonts w:ascii="Arial" w:hAnsi="Arial" w:cs="Arial"/>
          <w:b/>
          <w:i/>
          <w:sz w:val="22"/>
          <w:szCs w:val="22"/>
        </w:rPr>
        <w:t>1</w:t>
      </w:r>
      <w:r w:rsidRPr="00487320">
        <w:rPr>
          <w:rFonts w:ascii="Arial" w:hAnsi="Arial" w:cs="Arial"/>
          <w:i/>
          <w:sz w:val="22"/>
          <w:szCs w:val="22"/>
        </w:rPr>
        <w:t>.  Disponer que la Vicerrectoría de Administración y los Coordinadores de Maestría del ITCR, cada uno de acuerdo con sus competencias</w:t>
      </w:r>
      <w:r>
        <w:rPr>
          <w:rFonts w:ascii="Arial" w:hAnsi="Arial" w:cs="Arial"/>
          <w:b/>
          <w:i/>
          <w:sz w:val="22"/>
          <w:szCs w:val="22"/>
        </w:rPr>
        <w:t>.</w:t>
      </w:r>
    </w:p>
    <w:p w:rsidR="000532D3" w:rsidRPr="00487320" w:rsidRDefault="000532D3" w:rsidP="00500885">
      <w:pPr>
        <w:pStyle w:val="ListParagraph"/>
        <w:numPr>
          <w:ilvl w:val="0"/>
          <w:numId w:val="20"/>
        </w:numPr>
        <w:jc w:val="both"/>
        <w:rPr>
          <w:rFonts w:ascii="Arial" w:hAnsi="Arial" w:cs="Arial"/>
          <w:i/>
          <w:sz w:val="22"/>
          <w:szCs w:val="22"/>
        </w:rPr>
      </w:pPr>
      <w:r>
        <w:rPr>
          <w:rFonts w:ascii="Arial" w:hAnsi="Arial" w:cs="Arial"/>
          <w:b/>
          <w:i/>
          <w:sz w:val="22"/>
          <w:szCs w:val="22"/>
        </w:rPr>
        <w:t xml:space="preserve"> </w:t>
      </w:r>
      <w:r w:rsidRPr="00487320">
        <w:rPr>
          <w:rFonts w:ascii="Arial" w:hAnsi="Arial" w:cs="Arial"/>
          <w:i/>
          <w:sz w:val="22"/>
          <w:szCs w:val="22"/>
        </w:rPr>
        <w:t>Analicen los montos que se fijen en cuanto a matrícula, bienestar estudiantil y póliza estudiantil; y</w:t>
      </w:r>
    </w:p>
    <w:p w:rsidR="000532D3" w:rsidRPr="00487320" w:rsidRDefault="000532D3" w:rsidP="00500885">
      <w:pPr>
        <w:pStyle w:val="ListParagraph"/>
        <w:numPr>
          <w:ilvl w:val="0"/>
          <w:numId w:val="20"/>
        </w:numPr>
        <w:jc w:val="both"/>
        <w:rPr>
          <w:rFonts w:ascii="Arial" w:hAnsi="Arial" w:cs="Arial"/>
          <w:i/>
          <w:sz w:val="22"/>
          <w:szCs w:val="22"/>
        </w:rPr>
      </w:pPr>
      <w:r w:rsidRPr="00487320">
        <w:rPr>
          <w:rFonts w:ascii="Arial" w:hAnsi="Arial" w:cs="Arial"/>
          <w:i/>
          <w:sz w:val="22"/>
          <w:szCs w:val="22"/>
        </w:rPr>
        <w:t>Prorrateen dichos montos según los períodos de matrícula de cada postgrado”</w:t>
      </w:r>
    </w:p>
    <w:p w:rsidR="000532D3" w:rsidRDefault="000532D3" w:rsidP="00500885">
      <w:pPr>
        <w:pStyle w:val="ListParagraph"/>
        <w:numPr>
          <w:ilvl w:val="0"/>
          <w:numId w:val="21"/>
        </w:numPr>
        <w:ind w:left="364"/>
        <w:jc w:val="both"/>
        <w:rPr>
          <w:rFonts w:ascii="Arial" w:hAnsi="Arial" w:cs="Arial"/>
        </w:rPr>
      </w:pPr>
      <w:r w:rsidRPr="00E625AD">
        <w:rPr>
          <w:rFonts w:ascii="Arial" w:hAnsi="Arial" w:cs="Arial"/>
        </w:rPr>
        <w:t xml:space="preserve">En reunión </w:t>
      </w:r>
      <w:r>
        <w:rPr>
          <w:rFonts w:ascii="Arial" w:hAnsi="Arial" w:cs="Arial"/>
        </w:rPr>
        <w:t xml:space="preserve">de la Comisión de Planificación y Administración No. 424-2011, del 02 de setiembre de 2011, se recibe al M.Sc. Luis Paulino Méndez, Vicerrector de Docencia, al M.A.E. Marcel Hernández, Vicerrector de Administración y a la MBA. Ma. Auxiliadora Navarro, Directora del Departamento Financiero Contable, en el cual se discute el tema apuntado en los considerandos 1 y 2, por lo que, se dispone en esta reunión que el Departamento Financiero Contable hará una búsqueda de la información relacionada con el cobro de matrícula, incluyendo directrices de </w:t>
      </w:r>
      <w:r w:rsidRPr="00F566B2">
        <w:rPr>
          <w:rFonts w:ascii="Arial" w:hAnsi="Arial" w:cs="Arial"/>
          <w:color w:val="FF0000"/>
        </w:rPr>
        <w:t>l</w:t>
      </w:r>
      <w:r>
        <w:rPr>
          <w:rFonts w:ascii="Arial" w:hAnsi="Arial" w:cs="Arial"/>
        </w:rPr>
        <w:t>a información relacionada con el cobro de matrícula.</w:t>
      </w:r>
    </w:p>
    <w:p w:rsidR="000532D3" w:rsidRDefault="000532D3" w:rsidP="00500885">
      <w:pPr>
        <w:pStyle w:val="ListParagraph"/>
        <w:numPr>
          <w:ilvl w:val="0"/>
          <w:numId w:val="21"/>
        </w:numPr>
        <w:ind w:left="364"/>
        <w:jc w:val="both"/>
        <w:rPr>
          <w:rFonts w:ascii="Arial" w:hAnsi="Arial" w:cs="Arial"/>
        </w:rPr>
      </w:pPr>
      <w:r>
        <w:rPr>
          <w:rFonts w:ascii="Arial" w:hAnsi="Arial" w:cs="Arial"/>
        </w:rPr>
        <w:t xml:space="preserve">La Secretaría del Consejo Institucional, recibe oficio DFC-1354-2011, del 22 de setiembre de 2011, en el cual adjuntan la documentación que se logró recopilar referente al cálculo del costo de los rubros de matrícula y bienestar estudiantil. </w:t>
      </w:r>
    </w:p>
    <w:p w:rsidR="000532D3" w:rsidRDefault="000532D3" w:rsidP="00500885">
      <w:pPr>
        <w:pStyle w:val="ListParagraph"/>
        <w:numPr>
          <w:ilvl w:val="0"/>
          <w:numId w:val="21"/>
        </w:numPr>
        <w:ind w:left="364"/>
        <w:jc w:val="both"/>
        <w:rPr>
          <w:rFonts w:ascii="Arial" w:hAnsi="Arial" w:cs="Arial"/>
        </w:rPr>
      </w:pPr>
      <w:r>
        <w:rPr>
          <w:rFonts w:ascii="Arial" w:hAnsi="Arial" w:cs="Arial"/>
        </w:rPr>
        <w:t xml:space="preserve">En reunión de la Comisión de Planificación y Administración No. 433-2011, del 21 de octubre de 2011, se retoma el tema del Cálculo del Costo de los rubros de Matrícula y Bienestar Estudiantil para programas de </w:t>
      </w:r>
      <w:r w:rsidRPr="00CD324B">
        <w:rPr>
          <w:rFonts w:ascii="Arial" w:hAnsi="Arial" w:cs="Arial"/>
        </w:rPr>
        <w:t>maestría, en el cual la señora Grettel Castro, indica que ha revisado la documentación enviada por el Departamento Financiero Contable, no encontrando información referente a lo que están cobrando las maestrías, ya que no existe un fundamento técnico.  Por lo que</w:t>
      </w:r>
      <w:r>
        <w:rPr>
          <w:rFonts w:ascii="Arial" w:hAnsi="Arial" w:cs="Arial"/>
        </w:rPr>
        <w:t>,</w:t>
      </w:r>
      <w:r w:rsidRPr="00CD324B">
        <w:rPr>
          <w:rFonts w:ascii="Arial" w:hAnsi="Arial" w:cs="Arial"/>
        </w:rPr>
        <w:t xml:space="preserve"> se dispone enviar recordatorio al señor Luis Paulino Méndez, para el envío de la información referente</w:t>
      </w:r>
      <w:r>
        <w:rPr>
          <w:rFonts w:ascii="Arial" w:hAnsi="Arial" w:cs="Arial"/>
        </w:rPr>
        <w:t xml:space="preserve"> de cómo han cobrado este rubro en las </w:t>
      </w:r>
      <w:r w:rsidRPr="00CD324B">
        <w:rPr>
          <w:rFonts w:ascii="Arial" w:hAnsi="Arial" w:cs="Arial"/>
        </w:rPr>
        <w:t>diferentes maestrías</w:t>
      </w:r>
      <w:r>
        <w:rPr>
          <w:rFonts w:ascii="Arial" w:hAnsi="Arial" w:cs="Arial"/>
        </w:rPr>
        <w:t xml:space="preserve">.  </w:t>
      </w:r>
    </w:p>
    <w:p w:rsidR="000532D3" w:rsidRDefault="000532D3" w:rsidP="00500885">
      <w:pPr>
        <w:pStyle w:val="ListParagraph"/>
        <w:numPr>
          <w:ilvl w:val="0"/>
          <w:numId w:val="21"/>
        </w:numPr>
        <w:ind w:left="364"/>
        <w:jc w:val="both"/>
        <w:rPr>
          <w:rFonts w:ascii="Arial" w:hAnsi="Arial" w:cs="Arial"/>
        </w:rPr>
      </w:pPr>
      <w:r>
        <w:rPr>
          <w:rFonts w:ascii="Arial" w:hAnsi="Arial" w:cs="Arial"/>
        </w:rPr>
        <w:t>Se envió oficio SCI-814-2011, del 25 de octubre de 2011, dirigida al Ing. Luis Paulino Méndez, Vicerrector de Docencia, suscrito por la B.Q. Grettel Castro Portuguez, Coordinadora de la Comisión de Planificación y Administración, en el cual se le recuerda la información en relación de cómo se ha cobrado la matrícula en las diferentes Maestrías.</w:t>
      </w:r>
    </w:p>
    <w:p w:rsidR="000532D3" w:rsidRDefault="000532D3" w:rsidP="00500885">
      <w:pPr>
        <w:pStyle w:val="ListParagraph"/>
        <w:numPr>
          <w:ilvl w:val="0"/>
          <w:numId w:val="21"/>
        </w:numPr>
        <w:ind w:left="364"/>
        <w:jc w:val="both"/>
        <w:rPr>
          <w:rFonts w:ascii="Arial" w:hAnsi="Arial" w:cs="Arial"/>
        </w:rPr>
      </w:pPr>
      <w:r>
        <w:rPr>
          <w:rFonts w:ascii="Arial" w:hAnsi="Arial" w:cs="Arial"/>
        </w:rPr>
        <w:t>Se recibe oficio ViDa-977-2011, del 03 de noviembre de 2011, suscrito por el Ing. Luis Paulino Méndez, Vicerrector de Docencia, dirigido a la B.Q. Grettel Castro Portuguez, Coordinadora de la Comisión de Planificación y Administración, en el cual en respuesta al oficio SCI-814-2011, informa que no se usó ningún criterio de consenso, todos los programas cobraron montos diferentes que incluían matrícula y bienestar estudiantil.</w:t>
      </w:r>
    </w:p>
    <w:p w:rsidR="000532D3" w:rsidRDefault="000532D3" w:rsidP="00500885">
      <w:pPr>
        <w:pStyle w:val="ListParagraph"/>
        <w:numPr>
          <w:ilvl w:val="0"/>
          <w:numId w:val="21"/>
        </w:numPr>
        <w:ind w:left="364"/>
        <w:jc w:val="both"/>
        <w:rPr>
          <w:rFonts w:ascii="Arial" w:hAnsi="Arial" w:cs="Arial"/>
        </w:rPr>
      </w:pPr>
      <w:r>
        <w:rPr>
          <w:rFonts w:ascii="Arial" w:hAnsi="Arial" w:cs="Arial"/>
        </w:rPr>
        <w:t xml:space="preserve">En reunión de la Comisión de Planificación y Administración No. 437-2011, del 18 de noviembre de 2011, se procede a realizar la revisión del cuadro hecho por la Ing. Nancy Hidalgo, donde se recopila toda la información referente al cálculo del costo de los rubros de matrícula y bienestar estudiantil.  Se analizan y discuten los documentos, como también se aclaran las dudas pertinentes con el M.A.E. Marcel Hernández, Vicerrector de </w:t>
      </w:r>
      <w:r w:rsidRPr="00CD324B">
        <w:rPr>
          <w:rFonts w:ascii="Arial" w:hAnsi="Arial" w:cs="Arial"/>
        </w:rPr>
        <w:t>Administración,</w:t>
      </w:r>
      <w:r>
        <w:rPr>
          <w:rFonts w:ascii="Arial" w:hAnsi="Arial" w:cs="Arial"/>
        </w:rPr>
        <w:t xml:space="preserve"> y se dispone elevar la propuesta al pleno. </w:t>
      </w:r>
    </w:p>
    <w:p w:rsidR="000532D3" w:rsidRPr="0042200C" w:rsidRDefault="000532D3" w:rsidP="00500885">
      <w:pPr>
        <w:pStyle w:val="ListParagraph"/>
        <w:numPr>
          <w:ilvl w:val="0"/>
          <w:numId w:val="21"/>
        </w:numPr>
        <w:ind w:left="364"/>
        <w:jc w:val="both"/>
        <w:rPr>
          <w:rFonts w:ascii="Arial" w:hAnsi="Arial" w:cs="Arial"/>
          <w:b/>
          <w:i/>
          <w:sz w:val="22"/>
          <w:szCs w:val="22"/>
        </w:rPr>
      </w:pPr>
      <w:r w:rsidRPr="0042200C">
        <w:rPr>
          <w:rFonts w:ascii="Arial" w:hAnsi="Arial" w:cs="Arial"/>
        </w:rPr>
        <w:t xml:space="preserve">Se recibe oficio ViDa-1024-2011, del 21 de noviembre de 2011, suscrito por el Ing. Luis Paulino Méndez, Vicerrector de Docencia, dirigido a la B.Q. Grettel Castro Portuguez, Coordinadora de la Comisión de Planificación y Administración, en el cual envía complemento al oficio ViDa-977-2011, </w:t>
      </w:r>
      <w:r>
        <w:rPr>
          <w:rFonts w:ascii="Arial" w:hAnsi="Arial" w:cs="Arial"/>
        </w:rPr>
        <w:t>que dice lo siguiente:</w:t>
      </w:r>
    </w:p>
    <w:p w:rsidR="000532D3" w:rsidRPr="0042200C" w:rsidRDefault="000532D3" w:rsidP="00C30653">
      <w:pPr>
        <w:pStyle w:val="ListParagraph"/>
        <w:ind w:left="720"/>
        <w:jc w:val="both"/>
        <w:rPr>
          <w:rFonts w:ascii="Arial" w:hAnsi="Arial" w:cs="Arial"/>
          <w:i/>
          <w:sz w:val="22"/>
          <w:szCs w:val="22"/>
        </w:rPr>
      </w:pPr>
      <w:r>
        <w:rPr>
          <w:rFonts w:ascii="Arial" w:hAnsi="Arial" w:cs="Arial"/>
        </w:rPr>
        <w:t>“</w:t>
      </w:r>
      <w:r w:rsidRPr="0042200C">
        <w:rPr>
          <w:rFonts w:ascii="Arial" w:hAnsi="Arial" w:cs="Arial"/>
          <w:i/>
          <w:sz w:val="22"/>
          <w:szCs w:val="22"/>
        </w:rPr>
        <w:t>Según sesión No. 08-2011, del Consejo Permanente de Estudios de Posgrados, celebrada el pasado 31 de octubre, acordó los siguientes montos para los estudiantes de Posgrados del ITCR, para el año 2012, según prorreteo anual y calculado sobre el 3% de incremento por inflación:</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b/>
          <w:i/>
          <w:sz w:val="22"/>
          <w:szCs w:val="22"/>
          <w:u w:val="single"/>
        </w:rPr>
        <w:t>Costo de crédito</w:t>
      </w:r>
      <w:r w:rsidRPr="0042200C">
        <w:rPr>
          <w:rFonts w:ascii="Arial" w:hAnsi="Arial" w:cs="Arial"/>
          <w:i/>
          <w:sz w:val="22"/>
          <w:szCs w:val="22"/>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4"/>
        <w:gridCol w:w="3582"/>
      </w:tblGrid>
      <w:tr w:rsidR="000532D3" w:rsidRPr="0042200C" w:rsidTr="005572D0">
        <w:tc>
          <w:tcPr>
            <w:tcW w:w="4214" w:type="dxa"/>
          </w:tcPr>
          <w:p w:rsidR="000532D3" w:rsidRPr="006A1193" w:rsidRDefault="000532D3" w:rsidP="005572D0">
            <w:pPr>
              <w:jc w:val="center"/>
              <w:rPr>
                <w:rFonts w:ascii="Arial" w:hAnsi="Arial" w:cs="Arial"/>
                <w:b/>
                <w:i/>
              </w:rPr>
            </w:pPr>
            <w:r w:rsidRPr="006A1193">
              <w:rPr>
                <w:rFonts w:ascii="Arial" w:hAnsi="Arial" w:cs="Arial"/>
                <w:b/>
                <w:i/>
                <w:sz w:val="22"/>
                <w:szCs w:val="22"/>
              </w:rPr>
              <w:t>Programa</w:t>
            </w:r>
          </w:p>
        </w:tc>
        <w:tc>
          <w:tcPr>
            <w:tcW w:w="3582" w:type="dxa"/>
          </w:tcPr>
          <w:p w:rsidR="000532D3" w:rsidRPr="006A1193" w:rsidRDefault="000532D3" w:rsidP="005572D0">
            <w:pPr>
              <w:jc w:val="center"/>
              <w:rPr>
                <w:rFonts w:ascii="Arial" w:hAnsi="Arial" w:cs="Arial"/>
                <w:b/>
                <w:i/>
              </w:rPr>
            </w:pPr>
            <w:r w:rsidRPr="006A1193">
              <w:rPr>
                <w:rFonts w:ascii="Arial" w:hAnsi="Arial" w:cs="Arial"/>
                <w:b/>
                <w:i/>
                <w:sz w:val="22"/>
                <w:szCs w:val="22"/>
              </w:rPr>
              <w:t>Costo crédito</w:t>
            </w:r>
          </w:p>
        </w:tc>
      </w:tr>
      <w:tr w:rsidR="000532D3" w:rsidRPr="0042200C" w:rsidTr="005572D0">
        <w:tc>
          <w:tcPr>
            <w:tcW w:w="4214" w:type="dxa"/>
          </w:tcPr>
          <w:p w:rsidR="000532D3" w:rsidRPr="006A1193" w:rsidRDefault="000532D3" w:rsidP="005572D0">
            <w:pPr>
              <w:jc w:val="both"/>
              <w:rPr>
                <w:rFonts w:ascii="Arial" w:hAnsi="Arial" w:cs="Arial"/>
                <w:i/>
              </w:rPr>
            </w:pPr>
            <w:r w:rsidRPr="006A1193">
              <w:rPr>
                <w:rFonts w:ascii="Arial" w:hAnsi="Arial" w:cs="Arial"/>
                <w:i/>
                <w:sz w:val="22"/>
                <w:szCs w:val="22"/>
              </w:rPr>
              <w:t>Maestrías</w:t>
            </w:r>
          </w:p>
        </w:tc>
        <w:tc>
          <w:tcPr>
            <w:tcW w:w="3582" w:type="dxa"/>
          </w:tcPr>
          <w:p w:rsidR="000532D3" w:rsidRPr="006A1193" w:rsidRDefault="000532D3" w:rsidP="005572D0">
            <w:pPr>
              <w:jc w:val="both"/>
              <w:rPr>
                <w:rFonts w:ascii="Arial" w:hAnsi="Arial" w:cs="Arial"/>
                <w:i/>
              </w:rPr>
            </w:pPr>
            <w:r w:rsidRPr="006A1193">
              <w:rPr>
                <w:rFonts w:ascii="Arial" w:hAnsi="Arial" w:cs="Arial"/>
                <w:i/>
                <w:sz w:val="22"/>
                <w:szCs w:val="22"/>
              </w:rPr>
              <w:t>¢42.000</w:t>
            </w:r>
          </w:p>
        </w:tc>
      </w:tr>
      <w:tr w:rsidR="000532D3" w:rsidRPr="0042200C" w:rsidTr="005572D0">
        <w:tc>
          <w:tcPr>
            <w:tcW w:w="4214" w:type="dxa"/>
          </w:tcPr>
          <w:p w:rsidR="000532D3" w:rsidRPr="006A1193" w:rsidRDefault="000532D3" w:rsidP="005572D0">
            <w:pPr>
              <w:jc w:val="both"/>
              <w:rPr>
                <w:rFonts w:ascii="Arial" w:hAnsi="Arial" w:cs="Arial"/>
                <w:i/>
              </w:rPr>
            </w:pPr>
            <w:r w:rsidRPr="006A1193">
              <w:rPr>
                <w:rFonts w:ascii="Arial" w:hAnsi="Arial" w:cs="Arial"/>
                <w:i/>
                <w:sz w:val="22"/>
                <w:szCs w:val="22"/>
              </w:rPr>
              <w:t>Maestría Electrónica</w:t>
            </w:r>
          </w:p>
        </w:tc>
        <w:tc>
          <w:tcPr>
            <w:tcW w:w="3582" w:type="dxa"/>
          </w:tcPr>
          <w:p w:rsidR="000532D3" w:rsidRPr="006A1193" w:rsidRDefault="000532D3" w:rsidP="005572D0">
            <w:pPr>
              <w:jc w:val="both"/>
              <w:rPr>
                <w:rFonts w:ascii="Arial" w:hAnsi="Arial" w:cs="Arial"/>
                <w:i/>
              </w:rPr>
            </w:pPr>
            <w:r w:rsidRPr="006A1193">
              <w:rPr>
                <w:rFonts w:ascii="Arial" w:hAnsi="Arial" w:cs="Arial"/>
                <w:i/>
                <w:sz w:val="22"/>
                <w:szCs w:val="22"/>
              </w:rPr>
              <w:t>$133</w:t>
            </w:r>
          </w:p>
        </w:tc>
      </w:tr>
      <w:tr w:rsidR="000532D3" w:rsidRPr="0042200C" w:rsidTr="005572D0">
        <w:tc>
          <w:tcPr>
            <w:tcW w:w="4214" w:type="dxa"/>
          </w:tcPr>
          <w:p w:rsidR="000532D3" w:rsidRPr="006A1193" w:rsidRDefault="000532D3" w:rsidP="005572D0">
            <w:pPr>
              <w:jc w:val="both"/>
              <w:rPr>
                <w:rFonts w:ascii="Arial" w:hAnsi="Arial" w:cs="Arial"/>
                <w:i/>
              </w:rPr>
            </w:pPr>
            <w:r w:rsidRPr="006A1193">
              <w:rPr>
                <w:rFonts w:ascii="Arial" w:hAnsi="Arial" w:cs="Arial"/>
                <w:i/>
                <w:sz w:val="22"/>
                <w:szCs w:val="22"/>
              </w:rPr>
              <w:t>Doctorado</w:t>
            </w:r>
          </w:p>
        </w:tc>
        <w:tc>
          <w:tcPr>
            <w:tcW w:w="3582" w:type="dxa"/>
          </w:tcPr>
          <w:p w:rsidR="000532D3" w:rsidRPr="006A1193" w:rsidRDefault="000532D3" w:rsidP="005572D0">
            <w:pPr>
              <w:jc w:val="both"/>
              <w:rPr>
                <w:rFonts w:ascii="Arial" w:hAnsi="Arial" w:cs="Arial"/>
                <w:i/>
              </w:rPr>
            </w:pPr>
            <w:r w:rsidRPr="006A1193">
              <w:rPr>
                <w:rFonts w:ascii="Arial" w:hAnsi="Arial" w:cs="Arial"/>
                <w:i/>
                <w:sz w:val="22"/>
                <w:szCs w:val="22"/>
              </w:rPr>
              <w:t>$80</w:t>
            </w:r>
          </w:p>
        </w:tc>
      </w:tr>
    </w:tbl>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i/>
          <w:sz w:val="22"/>
          <w:szCs w:val="22"/>
        </w:rPr>
        <w:t>El costo de matrícula anual  para el 2011, fue de ¢35.260, bienestar estudiantil ¢2.380, para un total de ¢37.640.</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b/>
          <w:i/>
          <w:sz w:val="22"/>
          <w:szCs w:val="22"/>
          <w:u w:val="single"/>
        </w:rPr>
        <w:t>Costo de matrícula anual más bienestar estudiantil para el 2012</w:t>
      </w:r>
      <w:r w:rsidRPr="0042200C">
        <w:rPr>
          <w:rFonts w:ascii="Arial" w:hAnsi="Arial" w:cs="Arial"/>
          <w:i/>
          <w:sz w:val="22"/>
          <w:szCs w:val="22"/>
        </w:rPr>
        <w:t xml:space="preserve">:  el costo del 2011 más 3% inflación, quedará en </w:t>
      </w:r>
      <w:r w:rsidRPr="0042200C">
        <w:rPr>
          <w:rFonts w:ascii="Arial" w:hAnsi="Arial" w:cs="Arial"/>
          <w:b/>
          <w:i/>
          <w:sz w:val="22"/>
          <w:szCs w:val="22"/>
          <w:u w:val="single"/>
        </w:rPr>
        <w:t>¢38.770</w:t>
      </w:r>
      <w:r w:rsidRPr="0042200C">
        <w:rPr>
          <w:rFonts w:ascii="Arial" w:hAnsi="Arial" w:cs="Arial"/>
          <w:b/>
          <w:i/>
          <w:sz w:val="22"/>
          <w:szCs w:val="22"/>
        </w:rPr>
        <w:t>.</w:t>
      </w:r>
    </w:p>
    <w:p w:rsidR="000532D3" w:rsidRPr="0042200C" w:rsidRDefault="000532D3" w:rsidP="00C30653">
      <w:pPr>
        <w:pStyle w:val="ListParagraph"/>
        <w:ind w:left="720"/>
        <w:jc w:val="both"/>
        <w:rPr>
          <w:rFonts w:ascii="Arial" w:hAnsi="Arial" w:cs="Arial"/>
          <w:b/>
          <w:i/>
          <w:sz w:val="22"/>
          <w:szCs w:val="22"/>
          <w:u w:val="single"/>
        </w:rPr>
      </w:pPr>
      <w:r w:rsidRPr="0042200C">
        <w:rPr>
          <w:rFonts w:ascii="Arial" w:hAnsi="Arial" w:cs="Arial"/>
          <w:b/>
          <w:i/>
          <w:sz w:val="22"/>
          <w:szCs w:val="22"/>
          <w:u w:val="single"/>
        </w:rPr>
        <w:t>Prorr</w:t>
      </w:r>
      <w:r>
        <w:rPr>
          <w:rFonts w:ascii="Arial" w:hAnsi="Arial" w:cs="Arial"/>
          <w:b/>
          <w:i/>
          <w:sz w:val="22"/>
          <w:szCs w:val="22"/>
          <w:u w:val="single"/>
        </w:rPr>
        <w:t>a</w:t>
      </w:r>
      <w:r w:rsidRPr="0042200C">
        <w:rPr>
          <w:rFonts w:ascii="Arial" w:hAnsi="Arial" w:cs="Arial"/>
          <w:b/>
          <w:i/>
          <w:sz w:val="22"/>
          <w:szCs w:val="22"/>
          <w:u w:val="single"/>
        </w:rPr>
        <w:t>teo:</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i/>
          <w:sz w:val="22"/>
          <w:szCs w:val="22"/>
        </w:rPr>
        <w:t>Bimestre (7) = ¢5.540</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i/>
          <w:sz w:val="22"/>
          <w:szCs w:val="22"/>
        </w:rPr>
        <w:t>Trimestre (4) = ¢9.690</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i/>
          <w:sz w:val="22"/>
          <w:szCs w:val="22"/>
        </w:rPr>
        <w:t>Cuatrimestre (3) = ¢12.924</w:t>
      </w:r>
    </w:p>
    <w:p w:rsidR="000532D3" w:rsidRPr="0042200C" w:rsidRDefault="000532D3" w:rsidP="00C30653">
      <w:pPr>
        <w:pStyle w:val="ListParagraph"/>
        <w:ind w:left="720"/>
        <w:jc w:val="both"/>
        <w:rPr>
          <w:rFonts w:ascii="Arial" w:hAnsi="Arial" w:cs="Arial"/>
          <w:i/>
          <w:sz w:val="22"/>
          <w:szCs w:val="22"/>
        </w:rPr>
      </w:pPr>
      <w:r w:rsidRPr="0042200C">
        <w:rPr>
          <w:rFonts w:ascii="Arial" w:hAnsi="Arial" w:cs="Arial"/>
          <w:i/>
          <w:sz w:val="22"/>
          <w:szCs w:val="22"/>
        </w:rPr>
        <w:t>Semestre (2) = ¢19.385</w:t>
      </w:r>
    </w:p>
    <w:p w:rsidR="000532D3" w:rsidRDefault="000532D3" w:rsidP="00C30653">
      <w:pPr>
        <w:pStyle w:val="Body"/>
        <w:ind w:left="720"/>
        <w:jc w:val="both"/>
        <w:rPr>
          <w:rFonts w:ascii="Arial" w:hAnsi="Arial" w:cs="Arial"/>
          <w:b/>
          <w:i/>
          <w:sz w:val="22"/>
          <w:szCs w:val="22"/>
          <w:lang w:val="es-CR"/>
        </w:rPr>
      </w:pPr>
      <w:r w:rsidRPr="0042200C">
        <w:rPr>
          <w:rFonts w:ascii="Arial" w:hAnsi="Arial" w:cs="Arial"/>
          <w:b/>
          <w:i/>
          <w:sz w:val="22"/>
          <w:szCs w:val="22"/>
          <w:u w:val="single"/>
          <w:lang w:val="es-CR"/>
        </w:rPr>
        <w:t>Póliza Estudiantil INS</w:t>
      </w:r>
      <w:r w:rsidRPr="0042200C">
        <w:rPr>
          <w:rFonts w:ascii="Arial" w:hAnsi="Arial" w:cs="Arial"/>
          <w:i/>
          <w:sz w:val="22"/>
          <w:szCs w:val="22"/>
          <w:lang w:val="es-CR"/>
        </w:rPr>
        <w:t>:  ¢4.500 anual pagadero en un solo tracto al inicio del año</w:t>
      </w:r>
      <w:r>
        <w:rPr>
          <w:rFonts w:ascii="Arial" w:hAnsi="Arial" w:cs="Arial"/>
          <w:i/>
          <w:sz w:val="22"/>
          <w:szCs w:val="22"/>
          <w:lang w:val="es-CR"/>
        </w:rPr>
        <w:t>”</w:t>
      </w:r>
      <w:r w:rsidRPr="0042200C">
        <w:rPr>
          <w:rFonts w:ascii="Arial" w:hAnsi="Arial" w:cs="Arial"/>
          <w:b/>
          <w:i/>
          <w:sz w:val="22"/>
          <w:szCs w:val="22"/>
          <w:lang w:val="es-CR"/>
        </w:rPr>
        <w:t>.</w:t>
      </w:r>
    </w:p>
    <w:p w:rsidR="000532D3" w:rsidRDefault="000532D3" w:rsidP="00C30653">
      <w:pPr>
        <w:pStyle w:val="Body"/>
        <w:jc w:val="both"/>
        <w:rPr>
          <w:rFonts w:ascii="Arial" w:hAnsi="Arial" w:cs="Arial"/>
          <w:b/>
          <w:sz w:val="22"/>
          <w:szCs w:val="22"/>
          <w:lang w:val="es-CR"/>
        </w:rPr>
      </w:pPr>
      <w:r w:rsidRPr="00D3585C">
        <w:rPr>
          <w:rFonts w:ascii="Arial" w:hAnsi="Arial" w:cs="Arial"/>
          <w:b/>
          <w:sz w:val="22"/>
          <w:szCs w:val="22"/>
          <w:lang w:val="es-CR"/>
        </w:rPr>
        <w:t>SE PROPONE</w:t>
      </w:r>
      <w:r>
        <w:rPr>
          <w:rFonts w:ascii="Arial" w:hAnsi="Arial" w:cs="Arial"/>
          <w:b/>
          <w:sz w:val="22"/>
          <w:szCs w:val="22"/>
          <w:lang w:val="es-CR"/>
        </w:rPr>
        <w:t>:</w:t>
      </w:r>
    </w:p>
    <w:p w:rsidR="000532D3" w:rsidRPr="00C825CD" w:rsidRDefault="000532D3" w:rsidP="00500885">
      <w:pPr>
        <w:pStyle w:val="Body"/>
        <w:numPr>
          <w:ilvl w:val="0"/>
          <w:numId w:val="22"/>
        </w:numPr>
        <w:ind w:left="426" w:hanging="426"/>
        <w:jc w:val="both"/>
        <w:rPr>
          <w:rFonts w:ascii="Arial" w:hAnsi="Arial" w:cs="Arial"/>
          <w:color w:val="auto"/>
          <w:szCs w:val="24"/>
          <w:lang w:val="es-CR"/>
        </w:rPr>
      </w:pPr>
      <w:r w:rsidRPr="00491BA7">
        <w:rPr>
          <w:rFonts w:ascii="Arial" w:hAnsi="Arial" w:cs="Arial"/>
          <w:szCs w:val="24"/>
          <w:lang w:val="es-CR"/>
        </w:rPr>
        <w:t xml:space="preserve">Solicitar </w:t>
      </w:r>
      <w:r>
        <w:rPr>
          <w:rFonts w:ascii="Arial" w:hAnsi="Arial" w:cs="Arial"/>
          <w:szCs w:val="24"/>
          <w:lang w:val="es-CR"/>
        </w:rPr>
        <w:t xml:space="preserve">a la Administración realizar un estudio de costos reales </w:t>
      </w:r>
      <w:r w:rsidRPr="00C825CD">
        <w:rPr>
          <w:rFonts w:ascii="Arial" w:hAnsi="Arial" w:cs="Arial"/>
          <w:color w:val="auto"/>
          <w:szCs w:val="24"/>
          <w:lang w:val="es-CR"/>
        </w:rPr>
        <w:t>del trámite de matrícula y de bienestar estudiantil, que deberá ser entregado al Consejo Institucional a más tardar el 28 de junio de 2012.</w:t>
      </w:r>
    </w:p>
    <w:p w:rsidR="000532D3" w:rsidRPr="00C825CD" w:rsidRDefault="000532D3" w:rsidP="00500885">
      <w:pPr>
        <w:pStyle w:val="Body"/>
        <w:numPr>
          <w:ilvl w:val="0"/>
          <w:numId w:val="22"/>
        </w:numPr>
        <w:ind w:left="426" w:hanging="426"/>
        <w:jc w:val="both"/>
        <w:rPr>
          <w:rFonts w:ascii="Arial" w:hAnsi="Arial" w:cs="Arial"/>
          <w:color w:val="auto"/>
          <w:szCs w:val="24"/>
          <w:lang w:val="es-CR"/>
        </w:rPr>
      </w:pPr>
      <w:r w:rsidRPr="00C825CD">
        <w:rPr>
          <w:rFonts w:ascii="Arial" w:hAnsi="Arial" w:cs="Arial"/>
          <w:color w:val="auto"/>
          <w:szCs w:val="24"/>
          <w:lang w:val="es-CR"/>
        </w:rPr>
        <w:t>Actualizar el valor del crédito para maestrías fijado por el Consejo Institucional</w:t>
      </w:r>
      <w:r>
        <w:rPr>
          <w:rFonts w:ascii="Arial" w:hAnsi="Arial" w:cs="Arial"/>
          <w:color w:val="auto"/>
          <w:szCs w:val="24"/>
          <w:lang w:val="es-CR"/>
        </w:rPr>
        <w:t>,</w:t>
      </w:r>
      <w:r w:rsidRPr="00C825CD">
        <w:rPr>
          <w:rFonts w:ascii="Arial" w:hAnsi="Arial" w:cs="Arial"/>
          <w:color w:val="auto"/>
          <w:szCs w:val="24"/>
          <w:lang w:val="es-CR"/>
        </w:rPr>
        <w:t xml:space="preserve"> en la Sesión Ordinaria No. 2680, Artículo 13, del 16 de setiembre del 2010. </w:t>
      </w:r>
      <w:r>
        <w:rPr>
          <w:rFonts w:ascii="Arial" w:hAnsi="Arial" w:cs="Arial"/>
          <w:color w:val="auto"/>
          <w:szCs w:val="24"/>
          <w:lang w:val="es-CR"/>
        </w:rPr>
        <w:t>“</w:t>
      </w:r>
      <w:r w:rsidRPr="00C825CD">
        <w:rPr>
          <w:rFonts w:ascii="Arial" w:hAnsi="Arial" w:cs="Arial"/>
          <w:color w:val="auto"/>
          <w:szCs w:val="24"/>
          <w:lang w:val="es-CR"/>
        </w:rPr>
        <w:t>Fijación del Costo del Crédito de los Postgrados del ITCR-Período Lectivo 2011</w:t>
      </w:r>
      <w:r>
        <w:rPr>
          <w:rFonts w:ascii="Arial" w:hAnsi="Arial" w:cs="Arial"/>
          <w:color w:val="auto"/>
          <w:szCs w:val="24"/>
          <w:lang w:val="es-CR"/>
        </w:rPr>
        <w:t>”</w:t>
      </w:r>
      <w:r w:rsidRPr="00C825CD">
        <w:rPr>
          <w:rFonts w:ascii="Arial" w:hAnsi="Arial" w:cs="Arial"/>
          <w:color w:val="auto"/>
          <w:szCs w:val="24"/>
          <w:lang w:val="es-CR"/>
        </w:rPr>
        <w:t xml:space="preserve">, como se muestra en el </w:t>
      </w:r>
      <w:r>
        <w:rPr>
          <w:rFonts w:ascii="Arial" w:hAnsi="Arial" w:cs="Arial"/>
          <w:color w:val="auto"/>
          <w:szCs w:val="24"/>
          <w:lang w:val="es-CR"/>
        </w:rPr>
        <w:t xml:space="preserve">siguiente </w:t>
      </w:r>
      <w:r w:rsidRPr="00C825CD">
        <w:rPr>
          <w:rFonts w:ascii="Arial" w:hAnsi="Arial" w:cs="Arial"/>
          <w:color w:val="auto"/>
          <w:szCs w:val="24"/>
          <w:lang w:val="es-CR"/>
        </w:rPr>
        <w:t>cuadro:</w:t>
      </w:r>
    </w:p>
    <w:p w:rsidR="000532D3" w:rsidRPr="00C825CD" w:rsidRDefault="000532D3" w:rsidP="00C30653">
      <w:pPr>
        <w:pStyle w:val="Body"/>
        <w:ind w:left="425" w:firstLine="284"/>
        <w:jc w:val="both"/>
        <w:rPr>
          <w:rFonts w:ascii="Arial" w:hAnsi="Arial" w:cs="Arial"/>
          <w:color w:val="auto"/>
          <w:szCs w:val="24"/>
          <w:lang w:val="es-CR"/>
        </w:rPr>
      </w:pPr>
      <w:r w:rsidRPr="00C825CD">
        <w:rPr>
          <w:rFonts w:ascii="Arial" w:hAnsi="Arial" w:cs="Arial"/>
          <w:b/>
          <w:color w:val="auto"/>
          <w:szCs w:val="24"/>
          <w:lang w:val="es-CR"/>
        </w:rPr>
        <w:t>Costo del crédito periodo lectivo 2012</w:t>
      </w:r>
      <w:r w:rsidRPr="00C825CD">
        <w:rPr>
          <w:rFonts w:ascii="Arial" w:hAnsi="Arial" w:cs="Arial"/>
          <w:color w:val="auto"/>
          <w:szCs w:val="24"/>
          <w:lang w:val="es-CR"/>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3544"/>
      </w:tblGrid>
      <w:tr w:rsidR="000532D3" w:rsidRPr="00C825CD" w:rsidTr="005572D0">
        <w:tc>
          <w:tcPr>
            <w:tcW w:w="2835" w:type="dxa"/>
          </w:tcPr>
          <w:p w:rsidR="000532D3" w:rsidRPr="00C825CD" w:rsidRDefault="000532D3" w:rsidP="005572D0">
            <w:pPr>
              <w:jc w:val="center"/>
              <w:rPr>
                <w:rFonts w:ascii="Arial" w:hAnsi="Arial" w:cs="Arial"/>
                <w:b/>
              </w:rPr>
            </w:pPr>
            <w:r w:rsidRPr="00C825CD">
              <w:rPr>
                <w:rFonts w:ascii="Arial" w:hAnsi="Arial" w:cs="Arial"/>
                <w:b/>
                <w:sz w:val="22"/>
                <w:szCs w:val="22"/>
              </w:rPr>
              <w:t>Programa</w:t>
            </w:r>
          </w:p>
        </w:tc>
        <w:tc>
          <w:tcPr>
            <w:tcW w:w="3544" w:type="dxa"/>
          </w:tcPr>
          <w:p w:rsidR="000532D3" w:rsidRPr="00C825CD" w:rsidRDefault="000532D3" w:rsidP="005572D0">
            <w:pPr>
              <w:jc w:val="center"/>
              <w:rPr>
                <w:rFonts w:ascii="Arial" w:hAnsi="Arial" w:cs="Arial"/>
                <w:b/>
              </w:rPr>
            </w:pPr>
            <w:r w:rsidRPr="00C825CD">
              <w:rPr>
                <w:rFonts w:ascii="Arial" w:hAnsi="Arial" w:cs="Arial"/>
                <w:b/>
                <w:sz w:val="22"/>
                <w:szCs w:val="22"/>
              </w:rPr>
              <w:t>Costo crédito</w:t>
            </w:r>
          </w:p>
        </w:tc>
      </w:tr>
      <w:tr w:rsidR="000532D3" w:rsidRPr="00C825CD" w:rsidTr="005572D0">
        <w:tc>
          <w:tcPr>
            <w:tcW w:w="2835" w:type="dxa"/>
          </w:tcPr>
          <w:p w:rsidR="000532D3" w:rsidRPr="00C825CD" w:rsidRDefault="000532D3" w:rsidP="005572D0">
            <w:pPr>
              <w:jc w:val="both"/>
              <w:rPr>
                <w:rFonts w:ascii="Arial" w:hAnsi="Arial" w:cs="Arial"/>
              </w:rPr>
            </w:pPr>
            <w:r w:rsidRPr="00C825CD">
              <w:rPr>
                <w:rFonts w:ascii="Arial" w:hAnsi="Arial" w:cs="Arial"/>
                <w:sz w:val="22"/>
                <w:szCs w:val="22"/>
              </w:rPr>
              <w:t>Maestrías*</w:t>
            </w:r>
          </w:p>
        </w:tc>
        <w:tc>
          <w:tcPr>
            <w:tcW w:w="3544" w:type="dxa"/>
          </w:tcPr>
          <w:p w:rsidR="000532D3" w:rsidRPr="00C825CD" w:rsidRDefault="000532D3" w:rsidP="005572D0">
            <w:pPr>
              <w:jc w:val="both"/>
              <w:rPr>
                <w:rFonts w:ascii="Arial" w:hAnsi="Arial" w:cs="Arial"/>
              </w:rPr>
            </w:pPr>
            <w:r w:rsidRPr="00C825CD">
              <w:rPr>
                <w:rFonts w:ascii="Arial" w:hAnsi="Arial" w:cs="Arial"/>
                <w:sz w:val="22"/>
                <w:szCs w:val="22"/>
              </w:rPr>
              <w:t>¢42 000</w:t>
            </w:r>
          </w:p>
        </w:tc>
      </w:tr>
      <w:tr w:rsidR="000532D3" w:rsidRPr="00C825CD" w:rsidTr="005572D0">
        <w:tc>
          <w:tcPr>
            <w:tcW w:w="2835" w:type="dxa"/>
          </w:tcPr>
          <w:p w:rsidR="000532D3" w:rsidRPr="00C825CD" w:rsidRDefault="000532D3" w:rsidP="005572D0">
            <w:pPr>
              <w:jc w:val="both"/>
              <w:rPr>
                <w:rFonts w:ascii="Arial" w:hAnsi="Arial" w:cs="Arial"/>
              </w:rPr>
            </w:pPr>
            <w:r w:rsidRPr="00C825CD">
              <w:rPr>
                <w:rFonts w:ascii="Arial" w:hAnsi="Arial" w:cs="Arial"/>
                <w:sz w:val="22"/>
                <w:szCs w:val="22"/>
              </w:rPr>
              <w:t>Maestría Electrónica</w:t>
            </w:r>
          </w:p>
        </w:tc>
        <w:tc>
          <w:tcPr>
            <w:tcW w:w="3544" w:type="dxa"/>
          </w:tcPr>
          <w:p w:rsidR="000532D3" w:rsidRPr="00C825CD" w:rsidRDefault="000532D3" w:rsidP="005572D0">
            <w:pPr>
              <w:jc w:val="both"/>
              <w:rPr>
                <w:rFonts w:ascii="Arial" w:hAnsi="Arial" w:cs="Arial"/>
              </w:rPr>
            </w:pPr>
            <w:r w:rsidRPr="00C825CD">
              <w:rPr>
                <w:rFonts w:ascii="Arial" w:hAnsi="Arial" w:cs="Arial"/>
                <w:sz w:val="22"/>
                <w:szCs w:val="22"/>
              </w:rPr>
              <w:t>$133,00</w:t>
            </w:r>
          </w:p>
        </w:tc>
      </w:tr>
      <w:tr w:rsidR="000532D3" w:rsidRPr="00C825CD" w:rsidTr="005572D0">
        <w:tc>
          <w:tcPr>
            <w:tcW w:w="2835" w:type="dxa"/>
          </w:tcPr>
          <w:p w:rsidR="000532D3" w:rsidRPr="00C825CD" w:rsidRDefault="000532D3" w:rsidP="005572D0">
            <w:pPr>
              <w:jc w:val="both"/>
              <w:rPr>
                <w:rFonts w:ascii="Arial" w:hAnsi="Arial" w:cs="Arial"/>
              </w:rPr>
            </w:pPr>
            <w:r w:rsidRPr="00C825CD">
              <w:rPr>
                <w:rFonts w:ascii="Arial" w:hAnsi="Arial" w:cs="Arial"/>
                <w:sz w:val="22"/>
                <w:szCs w:val="22"/>
              </w:rPr>
              <w:t>Doctorado</w:t>
            </w:r>
          </w:p>
        </w:tc>
        <w:tc>
          <w:tcPr>
            <w:tcW w:w="3544" w:type="dxa"/>
          </w:tcPr>
          <w:p w:rsidR="000532D3" w:rsidRPr="00C825CD" w:rsidRDefault="000532D3" w:rsidP="005572D0">
            <w:pPr>
              <w:jc w:val="both"/>
              <w:rPr>
                <w:rFonts w:ascii="Arial" w:hAnsi="Arial" w:cs="Arial"/>
              </w:rPr>
            </w:pPr>
            <w:r w:rsidRPr="00C825CD">
              <w:rPr>
                <w:rFonts w:ascii="Arial" w:hAnsi="Arial" w:cs="Arial"/>
                <w:sz w:val="22"/>
                <w:szCs w:val="22"/>
              </w:rPr>
              <w:t>$80,00</w:t>
            </w:r>
          </w:p>
        </w:tc>
      </w:tr>
    </w:tbl>
    <w:p w:rsidR="000532D3" w:rsidRPr="00C825CD" w:rsidRDefault="000532D3" w:rsidP="00C30653">
      <w:pPr>
        <w:pStyle w:val="Body"/>
        <w:ind w:left="708"/>
        <w:jc w:val="both"/>
        <w:rPr>
          <w:rFonts w:ascii="Arial" w:hAnsi="Arial" w:cs="Arial"/>
          <w:color w:val="auto"/>
          <w:sz w:val="20"/>
          <w:lang w:val="es-CR"/>
        </w:rPr>
      </w:pPr>
      <w:r w:rsidRPr="00C825CD">
        <w:rPr>
          <w:rFonts w:ascii="Arial" w:hAnsi="Arial" w:cs="Arial"/>
          <w:color w:val="auto"/>
          <w:sz w:val="20"/>
          <w:lang w:val="es-CR"/>
        </w:rPr>
        <w:t>*Se excluyen las maestrías que cuenten con un acuerdo o convenio específico en esta materia.</w:t>
      </w:r>
    </w:p>
    <w:p w:rsidR="000532D3" w:rsidRPr="00C825CD" w:rsidRDefault="000532D3" w:rsidP="00500885">
      <w:pPr>
        <w:pStyle w:val="Body"/>
        <w:numPr>
          <w:ilvl w:val="0"/>
          <w:numId w:val="22"/>
        </w:numPr>
        <w:ind w:left="426" w:hanging="426"/>
        <w:jc w:val="both"/>
        <w:rPr>
          <w:rFonts w:ascii="Arial" w:hAnsi="Arial" w:cs="Arial"/>
          <w:color w:val="auto"/>
          <w:szCs w:val="24"/>
          <w:lang w:val="es-CR"/>
        </w:rPr>
      </w:pPr>
      <w:r w:rsidRPr="00C825CD">
        <w:rPr>
          <w:rFonts w:ascii="Arial" w:hAnsi="Arial" w:cs="Arial"/>
          <w:color w:val="auto"/>
          <w:szCs w:val="24"/>
          <w:lang w:val="es-CR"/>
        </w:rPr>
        <w:t xml:space="preserve">Aprobar para el año 2012 el costo de matrícula anual en </w:t>
      </w:r>
      <w:r w:rsidRPr="000B723B">
        <w:rPr>
          <w:rFonts w:ascii="Arial" w:hAnsi="Arial" w:cs="Arial"/>
          <w:sz w:val="22"/>
          <w:szCs w:val="22"/>
          <w:lang w:val="es-ES_tradnl"/>
        </w:rPr>
        <w:t>¢</w:t>
      </w:r>
      <w:r w:rsidRPr="00C825CD">
        <w:rPr>
          <w:rFonts w:ascii="Arial" w:hAnsi="Arial" w:cs="Arial"/>
          <w:color w:val="auto"/>
          <w:szCs w:val="24"/>
          <w:lang w:val="es-CR"/>
        </w:rPr>
        <w:t xml:space="preserve">36 318,00 (treinta y seis mil trescientos dieciocho colones) y el bienestar estudiantil en </w:t>
      </w:r>
      <w:r w:rsidRPr="000B723B">
        <w:rPr>
          <w:rFonts w:ascii="Arial" w:hAnsi="Arial" w:cs="Arial"/>
          <w:sz w:val="22"/>
          <w:szCs w:val="22"/>
          <w:lang w:val="es-ES_tradnl"/>
        </w:rPr>
        <w:t>¢</w:t>
      </w:r>
      <w:r w:rsidRPr="00C825CD">
        <w:rPr>
          <w:rFonts w:ascii="Arial" w:hAnsi="Arial" w:cs="Arial"/>
          <w:color w:val="auto"/>
          <w:szCs w:val="24"/>
          <w:lang w:val="es-CR"/>
        </w:rPr>
        <w:t>2</w:t>
      </w:r>
      <w:r>
        <w:rPr>
          <w:rFonts w:ascii="Arial" w:hAnsi="Arial" w:cs="Arial"/>
          <w:color w:val="auto"/>
          <w:szCs w:val="24"/>
          <w:lang w:val="es-CR"/>
        </w:rPr>
        <w:t xml:space="preserve"> </w:t>
      </w:r>
      <w:r w:rsidRPr="00C825CD">
        <w:rPr>
          <w:rFonts w:ascii="Arial" w:hAnsi="Arial" w:cs="Arial"/>
          <w:color w:val="auto"/>
          <w:szCs w:val="24"/>
          <w:lang w:val="es-CR"/>
        </w:rPr>
        <w:t xml:space="preserve">452 (dos mil cuatrocientos cincuenta y dos colones), para un total de </w:t>
      </w:r>
      <w:r w:rsidRPr="000B723B">
        <w:rPr>
          <w:rFonts w:ascii="Arial" w:hAnsi="Arial" w:cs="Arial"/>
          <w:sz w:val="22"/>
          <w:szCs w:val="22"/>
          <w:lang w:val="es-ES_tradnl"/>
        </w:rPr>
        <w:t>¢</w:t>
      </w:r>
      <w:r w:rsidRPr="00C825CD">
        <w:rPr>
          <w:rFonts w:ascii="Arial" w:hAnsi="Arial" w:cs="Arial"/>
          <w:color w:val="auto"/>
          <w:szCs w:val="24"/>
          <w:lang w:val="es-CR"/>
        </w:rPr>
        <w:t>38 770. Monto que deberá</w:t>
      </w:r>
      <w:r>
        <w:rPr>
          <w:rFonts w:ascii="Arial" w:hAnsi="Arial" w:cs="Arial"/>
          <w:color w:val="auto"/>
          <w:szCs w:val="24"/>
          <w:lang w:val="es-CR"/>
        </w:rPr>
        <w:t xml:space="preserve"> </w:t>
      </w:r>
      <w:r w:rsidRPr="00C825CD">
        <w:rPr>
          <w:rFonts w:ascii="Arial" w:hAnsi="Arial" w:cs="Arial"/>
          <w:color w:val="auto"/>
          <w:szCs w:val="24"/>
          <w:lang w:val="es-CR"/>
        </w:rPr>
        <w:t>prorratearse según la periodicidad del programa académico, así para bimestrales (entre 7), trimestrales (entre 4); cuatrimestrales (entre 3)</w:t>
      </w:r>
      <w:r>
        <w:rPr>
          <w:rFonts w:ascii="Arial" w:hAnsi="Arial" w:cs="Arial"/>
          <w:color w:val="auto"/>
          <w:szCs w:val="24"/>
          <w:lang w:val="es-CR"/>
        </w:rPr>
        <w:t>;</w:t>
      </w:r>
      <w:r w:rsidRPr="00C825CD">
        <w:rPr>
          <w:rFonts w:ascii="Arial" w:hAnsi="Arial" w:cs="Arial"/>
          <w:color w:val="auto"/>
          <w:szCs w:val="24"/>
          <w:lang w:val="es-CR"/>
        </w:rPr>
        <w:t xml:space="preserve"> y semestrales (entre 2). La póliza estudiantil se cancelará en un solo tracto en el primer periodo del año que se matricule.</w:t>
      </w:r>
    </w:p>
    <w:p w:rsidR="000532D3" w:rsidRPr="00C825CD" w:rsidRDefault="000532D3" w:rsidP="00500885">
      <w:pPr>
        <w:pStyle w:val="Body"/>
        <w:numPr>
          <w:ilvl w:val="0"/>
          <w:numId w:val="22"/>
        </w:numPr>
        <w:ind w:left="426" w:hanging="426"/>
        <w:jc w:val="both"/>
        <w:rPr>
          <w:rFonts w:ascii="Arial" w:hAnsi="Arial" w:cs="Arial"/>
          <w:color w:val="auto"/>
          <w:szCs w:val="24"/>
          <w:lang w:val="es-CR"/>
        </w:rPr>
      </w:pPr>
      <w:r w:rsidRPr="00C825CD">
        <w:rPr>
          <w:rFonts w:ascii="Arial" w:hAnsi="Arial" w:cs="Arial"/>
          <w:color w:val="auto"/>
          <w:szCs w:val="24"/>
          <w:lang w:val="es-CR"/>
        </w:rPr>
        <w:t xml:space="preserve">Mantener que para el Programa de Doctorado en Ciencias Naturales para el Desarrollo, el monto del crédito, matrícula, bienestar estudiantil, póliza estudiantil, será de acuerdo con el Convenio </w:t>
      </w:r>
      <w:r>
        <w:rPr>
          <w:rFonts w:ascii="Arial" w:hAnsi="Arial" w:cs="Arial"/>
          <w:color w:val="auto"/>
          <w:szCs w:val="24"/>
          <w:lang w:val="es-CR"/>
        </w:rPr>
        <w:t>E</w:t>
      </w:r>
      <w:r w:rsidRPr="00C825CD">
        <w:rPr>
          <w:rFonts w:ascii="Arial" w:hAnsi="Arial" w:cs="Arial"/>
          <w:color w:val="auto"/>
          <w:szCs w:val="24"/>
          <w:lang w:val="es-CR"/>
        </w:rPr>
        <w:t>specífico existente.</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 xml:space="preserve">El señor Luis Roberto </w:t>
      </w:r>
      <w:r>
        <w:rPr>
          <w:rFonts w:ascii="Arial" w:hAnsi="Arial" w:cs="Arial"/>
          <w:sz w:val="24"/>
          <w:szCs w:val="24"/>
          <w:lang w:val="es-CR"/>
        </w:rPr>
        <w:t xml:space="preserve">Villalobos </w:t>
      </w:r>
      <w:r w:rsidRPr="00C30653">
        <w:rPr>
          <w:rFonts w:ascii="Arial" w:hAnsi="Arial" w:cs="Arial"/>
          <w:sz w:val="24"/>
          <w:szCs w:val="24"/>
          <w:lang w:val="es-CR"/>
        </w:rPr>
        <w:t xml:space="preserve"> consulta sobre la diferencia en el monto para </w:t>
      </w:r>
      <w:r>
        <w:rPr>
          <w:rFonts w:ascii="Arial" w:hAnsi="Arial" w:cs="Arial"/>
          <w:sz w:val="24"/>
          <w:szCs w:val="24"/>
          <w:lang w:val="es-CR"/>
        </w:rPr>
        <w:t xml:space="preserve">la Maestría en </w:t>
      </w:r>
      <w:r w:rsidRPr="00C30653">
        <w:rPr>
          <w:rFonts w:ascii="Arial" w:hAnsi="Arial" w:cs="Arial"/>
          <w:sz w:val="24"/>
          <w:szCs w:val="24"/>
          <w:lang w:val="es-CR"/>
        </w:rPr>
        <w:t>Electrónica.</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Alexander Valerín</w:t>
      </w:r>
      <w:r w:rsidRPr="00C30653">
        <w:rPr>
          <w:rFonts w:ascii="Arial" w:hAnsi="Arial" w:cs="Arial"/>
          <w:sz w:val="24"/>
          <w:szCs w:val="24"/>
          <w:lang w:val="es-CR"/>
        </w:rPr>
        <w:t xml:space="preserve"> manifiesta tener la misma </w:t>
      </w:r>
      <w:r>
        <w:rPr>
          <w:rFonts w:ascii="Arial" w:hAnsi="Arial" w:cs="Arial"/>
          <w:sz w:val="24"/>
          <w:szCs w:val="24"/>
          <w:lang w:val="es-CR"/>
        </w:rPr>
        <w:t>duda</w:t>
      </w:r>
      <w:r w:rsidRPr="00C30653">
        <w:rPr>
          <w:rFonts w:ascii="Arial" w:hAnsi="Arial" w:cs="Arial"/>
          <w:sz w:val="24"/>
          <w:szCs w:val="24"/>
          <w:lang w:val="es-CR"/>
        </w:rPr>
        <w:t>, ya que la propuesta</w:t>
      </w:r>
      <w:r>
        <w:rPr>
          <w:rFonts w:ascii="Arial" w:hAnsi="Arial" w:cs="Arial"/>
          <w:sz w:val="24"/>
          <w:szCs w:val="24"/>
          <w:lang w:val="es-CR"/>
        </w:rPr>
        <w:t xml:space="preserve"> fue elaborada en base a la información remitida por el</w:t>
      </w:r>
      <w:r w:rsidRPr="00C30653">
        <w:rPr>
          <w:rFonts w:ascii="Arial" w:hAnsi="Arial" w:cs="Arial"/>
          <w:sz w:val="24"/>
          <w:szCs w:val="24"/>
          <w:lang w:val="es-CR"/>
        </w:rPr>
        <w:t xml:space="preserve"> señor Luis Paulino Méndez.</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 xml:space="preserve">El señor Julio Calvo comenta que dicha propuesta aspira un costo alto con el fin de </w:t>
      </w:r>
      <w:r>
        <w:rPr>
          <w:rFonts w:ascii="Arial" w:hAnsi="Arial" w:cs="Arial"/>
          <w:sz w:val="24"/>
          <w:szCs w:val="24"/>
          <w:lang w:val="es-CR"/>
        </w:rPr>
        <w:t>fi</w:t>
      </w:r>
      <w:r w:rsidRPr="00C30653">
        <w:rPr>
          <w:rFonts w:ascii="Arial" w:hAnsi="Arial" w:cs="Arial"/>
          <w:sz w:val="24"/>
          <w:szCs w:val="24"/>
          <w:lang w:val="es-CR"/>
        </w:rPr>
        <w:t>ltrar personas.</w:t>
      </w:r>
      <w:r>
        <w:rPr>
          <w:rFonts w:ascii="Arial" w:hAnsi="Arial" w:cs="Arial"/>
          <w:sz w:val="24"/>
          <w:szCs w:val="24"/>
          <w:lang w:val="es-CR"/>
        </w:rPr>
        <w:t xml:space="preserve"> Ante la duda se </w:t>
      </w:r>
      <w:r w:rsidRPr="00C30653">
        <w:rPr>
          <w:rFonts w:ascii="Arial" w:hAnsi="Arial" w:cs="Arial"/>
          <w:sz w:val="24"/>
          <w:szCs w:val="24"/>
          <w:lang w:val="es-CR"/>
        </w:rPr>
        <w:t xml:space="preserve"> solicita la presencia del señor Luis Paulino Méndez para aclarar dicha diferencia.</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 xml:space="preserve">En virtud de que el señor Luis Paulino Méndez se encuentra en una reunión en el CONARE, el </w:t>
      </w:r>
      <w:r w:rsidRPr="00C30653">
        <w:rPr>
          <w:rFonts w:ascii="Arial" w:hAnsi="Arial" w:cs="Arial"/>
          <w:sz w:val="24"/>
          <w:szCs w:val="24"/>
          <w:lang w:val="es-CR"/>
        </w:rPr>
        <w:t xml:space="preserve">señor Julio Calvo, procede </w:t>
      </w:r>
      <w:r>
        <w:rPr>
          <w:rFonts w:ascii="Arial" w:hAnsi="Arial" w:cs="Arial"/>
          <w:sz w:val="24"/>
          <w:szCs w:val="24"/>
          <w:lang w:val="es-CR"/>
        </w:rPr>
        <w:t xml:space="preserve">realizar la consulta </w:t>
      </w:r>
      <w:r w:rsidRPr="00C30653">
        <w:rPr>
          <w:rFonts w:ascii="Arial" w:hAnsi="Arial" w:cs="Arial"/>
          <w:sz w:val="24"/>
          <w:szCs w:val="24"/>
          <w:lang w:val="es-CR"/>
        </w:rPr>
        <w:t>vía telefónica</w:t>
      </w:r>
      <w:r>
        <w:rPr>
          <w:rFonts w:ascii="Arial" w:hAnsi="Arial" w:cs="Arial"/>
          <w:sz w:val="24"/>
          <w:szCs w:val="24"/>
          <w:lang w:val="es-CR"/>
        </w:rPr>
        <w:t>.</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 xml:space="preserve">El señor Luis Paulino Méndez, </w:t>
      </w:r>
      <w:r>
        <w:rPr>
          <w:rFonts w:ascii="Arial" w:hAnsi="Arial" w:cs="Arial"/>
          <w:sz w:val="24"/>
          <w:szCs w:val="24"/>
          <w:lang w:val="es-CR"/>
        </w:rPr>
        <w:t xml:space="preserve">amplía que </w:t>
      </w:r>
      <w:r w:rsidRPr="00C30653">
        <w:rPr>
          <w:rFonts w:ascii="Arial" w:hAnsi="Arial" w:cs="Arial"/>
          <w:sz w:val="24"/>
          <w:szCs w:val="24"/>
          <w:lang w:val="es-CR"/>
        </w:rPr>
        <w:t xml:space="preserve"> existe una justificación </w:t>
      </w:r>
      <w:r>
        <w:rPr>
          <w:rFonts w:ascii="Arial" w:hAnsi="Arial" w:cs="Arial"/>
          <w:sz w:val="24"/>
          <w:szCs w:val="24"/>
          <w:lang w:val="es-CR"/>
        </w:rPr>
        <w:t xml:space="preserve"> y  es el</w:t>
      </w:r>
      <w:r w:rsidRPr="00C30653">
        <w:rPr>
          <w:rFonts w:ascii="Arial" w:hAnsi="Arial" w:cs="Arial"/>
          <w:sz w:val="24"/>
          <w:szCs w:val="24"/>
          <w:lang w:val="es-CR"/>
        </w:rPr>
        <w:t xml:space="preserve"> equipamiento de los laboratorios </w:t>
      </w:r>
      <w:r>
        <w:rPr>
          <w:rFonts w:ascii="Arial" w:hAnsi="Arial" w:cs="Arial"/>
          <w:sz w:val="24"/>
          <w:szCs w:val="24"/>
          <w:lang w:val="es-CR"/>
        </w:rPr>
        <w:t xml:space="preserve">los  </w:t>
      </w:r>
      <w:r w:rsidRPr="00C30653">
        <w:rPr>
          <w:rFonts w:ascii="Arial" w:hAnsi="Arial" w:cs="Arial"/>
          <w:sz w:val="24"/>
          <w:szCs w:val="24"/>
          <w:lang w:val="es-CR"/>
        </w:rPr>
        <w:t xml:space="preserve">que se financiarán con ese dinero, </w:t>
      </w:r>
      <w:r>
        <w:rPr>
          <w:rFonts w:ascii="Arial" w:hAnsi="Arial" w:cs="Arial"/>
          <w:sz w:val="24"/>
          <w:szCs w:val="24"/>
          <w:lang w:val="es-CR"/>
        </w:rPr>
        <w:t xml:space="preserve">agrega que se trata de </w:t>
      </w:r>
      <w:r w:rsidRPr="00C30653">
        <w:rPr>
          <w:rFonts w:ascii="Arial" w:hAnsi="Arial" w:cs="Arial"/>
          <w:sz w:val="24"/>
          <w:szCs w:val="24"/>
          <w:lang w:val="es-CR"/>
        </w:rPr>
        <w:t xml:space="preserve">una maestría académica y se requiere </w:t>
      </w:r>
      <w:r>
        <w:rPr>
          <w:rFonts w:ascii="Arial" w:hAnsi="Arial" w:cs="Arial"/>
          <w:sz w:val="24"/>
          <w:szCs w:val="24"/>
          <w:lang w:val="es-CR"/>
        </w:rPr>
        <w:t xml:space="preserve">más el </w:t>
      </w:r>
      <w:r w:rsidRPr="00C30653">
        <w:rPr>
          <w:rFonts w:ascii="Arial" w:hAnsi="Arial" w:cs="Arial"/>
          <w:sz w:val="24"/>
          <w:szCs w:val="24"/>
          <w:lang w:val="es-CR"/>
        </w:rPr>
        <w:t xml:space="preserve"> uso de laboratorios.</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 xml:space="preserve">El señor Erick Sandoval consulta las razones por las cuales  </w:t>
      </w:r>
      <w:r w:rsidRPr="00C30653">
        <w:rPr>
          <w:rFonts w:ascii="Arial" w:hAnsi="Arial" w:cs="Arial"/>
          <w:sz w:val="24"/>
          <w:szCs w:val="24"/>
          <w:lang w:val="es-CR"/>
        </w:rPr>
        <w:t>en los Cursos de Verano</w:t>
      </w:r>
      <w:r>
        <w:rPr>
          <w:rFonts w:ascii="Arial" w:hAnsi="Arial" w:cs="Arial"/>
          <w:sz w:val="24"/>
          <w:szCs w:val="24"/>
          <w:lang w:val="es-CR"/>
        </w:rPr>
        <w:t>,</w:t>
      </w:r>
      <w:r w:rsidRPr="00C30653">
        <w:rPr>
          <w:rFonts w:ascii="Arial" w:hAnsi="Arial" w:cs="Arial"/>
          <w:sz w:val="24"/>
          <w:szCs w:val="24"/>
          <w:lang w:val="es-CR"/>
        </w:rPr>
        <w:t xml:space="preserve"> aplicaron un porcentaje de inflación de un </w:t>
      </w:r>
      <w:r>
        <w:rPr>
          <w:rFonts w:ascii="Arial" w:hAnsi="Arial" w:cs="Arial"/>
          <w:sz w:val="24"/>
          <w:szCs w:val="24"/>
          <w:lang w:val="es-CR"/>
        </w:rPr>
        <w:t>5% y en este caso se está utilizando un 3%, por lo que, sugiere que se mantenga un monto fijo de inflación.  Se procede a realizar la consulta al señor Luis Paulino Méndez, vía telefónica, quien indica que s</w:t>
      </w:r>
      <w:r w:rsidRPr="00C30653">
        <w:rPr>
          <w:rFonts w:ascii="Arial" w:hAnsi="Arial" w:cs="Arial"/>
          <w:sz w:val="24"/>
          <w:szCs w:val="24"/>
          <w:lang w:val="es-CR"/>
        </w:rPr>
        <w:t xml:space="preserve">e prevé que la inflación no vaya a </w:t>
      </w:r>
      <w:r>
        <w:rPr>
          <w:rFonts w:ascii="Arial" w:hAnsi="Arial" w:cs="Arial"/>
          <w:sz w:val="24"/>
          <w:szCs w:val="24"/>
          <w:lang w:val="es-CR"/>
        </w:rPr>
        <w:t xml:space="preserve">pasar </w:t>
      </w:r>
      <w:r w:rsidRPr="00C30653">
        <w:rPr>
          <w:rFonts w:ascii="Arial" w:hAnsi="Arial" w:cs="Arial"/>
          <w:sz w:val="24"/>
          <w:szCs w:val="24"/>
          <w:lang w:val="es-CR"/>
        </w:rPr>
        <w:t xml:space="preserve">de un </w:t>
      </w:r>
      <w:r>
        <w:rPr>
          <w:rFonts w:ascii="Arial" w:hAnsi="Arial" w:cs="Arial"/>
          <w:sz w:val="24"/>
          <w:szCs w:val="24"/>
          <w:lang w:val="es-CR"/>
        </w:rPr>
        <w:t>3%</w:t>
      </w:r>
      <w:r w:rsidRPr="00C30653">
        <w:rPr>
          <w:rFonts w:ascii="Arial" w:hAnsi="Arial" w:cs="Arial"/>
          <w:sz w:val="24"/>
          <w:szCs w:val="24"/>
          <w:lang w:val="es-CR"/>
        </w:rPr>
        <w:t>, por lo que se asume la banda superior, según la proyección del Banco Central.</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Luis Roberto Villalobos</w:t>
      </w:r>
      <w:r w:rsidRPr="00C30653">
        <w:rPr>
          <w:rFonts w:ascii="Arial" w:hAnsi="Arial" w:cs="Arial"/>
          <w:sz w:val="24"/>
          <w:szCs w:val="24"/>
          <w:lang w:val="es-CR"/>
        </w:rPr>
        <w:t xml:space="preserve"> insiste en que ya se aplic</w:t>
      </w:r>
      <w:r>
        <w:rPr>
          <w:rFonts w:ascii="Arial" w:hAnsi="Arial" w:cs="Arial"/>
          <w:sz w:val="24"/>
          <w:szCs w:val="24"/>
          <w:lang w:val="es-CR"/>
        </w:rPr>
        <w:t>ó</w:t>
      </w:r>
      <w:r w:rsidRPr="00C30653">
        <w:rPr>
          <w:rFonts w:ascii="Arial" w:hAnsi="Arial" w:cs="Arial"/>
          <w:sz w:val="24"/>
          <w:szCs w:val="24"/>
          <w:lang w:val="es-CR"/>
        </w:rPr>
        <w:t xml:space="preserve"> a los Cursos de Verano.</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 xml:space="preserve">Se discute </w:t>
      </w:r>
      <w:r>
        <w:rPr>
          <w:rFonts w:ascii="Arial" w:hAnsi="Arial" w:cs="Arial"/>
          <w:sz w:val="24"/>
          <w:szCs w:val="24"/>
          <w:lang w:val="es-CR"/>
        </w:rPr>
        <w:t>ampliamente el tema</w:t>
      </w:r>
      <w:r w:rsidRPr="00C30653">
        <w:rPr>
          <w:rFonts w:ascii="Arial" w:hAnsi="Arial" w:cs="Arial"/>
          <w:sz w:val="24"/>
          <w:szCs w:val="24"/>
          <w:lang w:val="es-CR"/>
        </w:rPr>
        <w:t>.</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Nancy Hidalgo expresa que el dato de la proyección del Banco es del 3%.</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 xml:space="preserve">Se realiza nuevamente la  consulta al </w:t>
      </w:r>
      <w:r w:rsidRPr="00C30653">
        <w:rPr>
          <w:rFonts w:ascii="Arial" w:hAnsi="Arial" w:cs="Arial"/>
          <w:sz w:val="24"/>
          <w:szCs w:val="24"/>
          <w:lang w:val="es-CR"/>
        </w:rPr>
        <w:t xml:space="preserve">señor Luis Paulino Méndez </w:t>
      </w:r>
      <w:r>
        <w:rPr>
          <w:rFonts w:ascii="Arial" w:hAnsi="Arial" w:cs="Arial"/>
          <w:sz w:val="24"/>
          <w:szCs w:val="24"/>
          <w:lang w:val="es-CR"/>
        </w:rPr>
        <w:t>sobre el 3%</w:t>
      </w:r>
      <w:r w:rsidRPr="00C30653">
        <w:rPr>
          <w:rFonts w:ascii="Arial" w:hAnsi="Arial" w:cs="Arial"/>
          <w:sz w:val="24"/>
          <w:szCs w:val="24"/>
          <w:lang w:val="es-CR"/>
        </w:rPr>
        <w:t xml:space="preserve"> de incremento por inflación</w:t>
      </w:r>
      <w:r>
        <w:rPr>
          <w:rFonts w:ascii="Arial" w:hAnsi="Arial" w:cs="Arial"/>
          <w:sz w:val="24"/>
          <w:szCs w:val="24"/>
          <w:lang w:val="es-CR"/>
        </w:rPr>
        <w:t>.</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 xml:space="preserve">El señor Luis Paulino Méndez, </w:t>
      </w:r>
      <w:r>
        <w:rPr>
          <w:rFonts w:ascii="Arial" w:hAnsi="Arial" w:cs="Arial"/>
          <w:sz w:val="24"/>
          <w:szCs w:val="24"/>
          <w:lang w:val="es-CR"/>
        </w:rPr>
        <w:t>informa  vía telefónica, que el</w:t>
      </w:r>
      <w:r w:rsidRPr="00C30653">
        <w:rPr>
          <w:rFonts w:ascii="Arial" w:hAnsi="Arial" w:cs="Arial"/>
          <w:sz w:val="24"/>
          <w:szCs w:val="24"/>
          <w:lang w:val="es-CR"/>
        </w:rPr>
        <w:t xml:space="preserve"> arreglo aumenta el costo de crédito sustancialmente y que para compensar el impacto psicológico de los estudiantes se les dice que se les va a aplicar un </w:t>
      </w:r>
      <w:r>
        <w:rPr>
          <w:rFonts w:ascii="Arial" w:hAnsi="Arial" w:cs="Arial"/>
          <w:sz w:val="24"/>
          <w:szCs w:val="24"/>
          <w:lang w:val="es-CR"/>
        </w:rPr>
        <w:t>3%</w:t>
      </w:r>
      <w:r w:rsidRPr="00C30653">
        <w:rPr>
          <w:rFonts w:ascii="Arial" w:hAnsi="Arial" w:cs="Arial"/>
          <w:sz w:val="24"/>
          <w:szCs w:val="24"/>
          <w:lang w:val="es-CR"/>
        </w:rPr>
        <w:t xml:space="preserve"> para negociarlo, porque tienen que absorber el incremento ahora.</w:t>
      </w:r>
    </w:p>
    <w:p w:rsidR="000532D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w:t>
      </w:r>
      <w:r w:rsidRPr="00C30653">
        <w:rPr>
          <w:rFonts w:ascii="Arial" w:hAnsi="Arial" w:cs="Arial"/>
          <w:sz w:val="24"/>
          <w:szCs w:val="24"/>
          <w:lang w:val="es-CR"/>
        </w:rPr>
        <w:t xml:space="preserve">l señor Alexander Valerín </w:t>
      </w:r>
      <w:r>
        <w:rPr>
          <w:rFonts w:ascii="Arial" w:hAnsi="Arial" w:cs="Arial"/>
          <w:sz w:val="24"/>
          <w:szCs w:val="24"/>
          <w:lang w:val="es-CR"/>
        </w:rPr>
        <w:t>amplía</w:t>
      </w:r>
      <w:r w:rsidRPr="00C30653">
        <w:rPr>
          <w:rFonts w:ascii="Arial" w:hAnsi="Arial" w:cs="Arial"/>
          <w:sz w:val="24"/>
          <w:szCs w:val="24"/>
          <w:lang w:val="es-CR"/>
        </w:rPr>
        <w:t xml:space="preserve"> </w:t>
      </w:r>
      <w:r>
        <w:rPr>
          <w:rFonts w:ascii="Arial" w:hAnsi="Arial" w:cs="Arial"/>
          <w:sz w:val="24"/>
          <w:szCs w:val="24"/>
          <w:lang w:val="es-CR"/>
        </w:rPr>
        <w:t xml:space="preserve">la consulta al  señor Luis Paulino Méndez, quien aclara  </w:t>
      </w:r>
      <w:r w:rsidRPr="00C30653">
        <w:rPr>
          <w:rFonts w:ascii="Arial" w:hAnsi="Arial" w:cs="Arial"/>
          <w:sz w:val="24"/>
          <w:szCs w:val="24"/>
          <w:lang w:val="es-CR"/>
        </w:rPr>
        <w:t>que la</w:t>
      </w:r>
      <w:r>
        <w:rPr>
          <w:rFonts w:ascii="Arial" w:hAnsi="Arial" w:cs="Arial"/>
          <w:sz w:val="24"/>
          <w:szCs w:val="24"/>
          <w:lang w:val="es-CR"/>
        </w:rPr>
        <w:t>s</w:t>
      </w:r>
      <w:r w:rsidRPr="00C30653">
        <w:rPr>
          <w:rFonts w:ascii="Arial" w:hAnsi="Arial" w:cs="Arial"/>
          <w:sz w:val="24"/>
          <w:szCs w:val="24"/>
          <w:lang w:val="es-CR"/>
        </w:rPr>
        <w:t xml:space="preserve"> consideraci</w:t>
      </w:r>
      <w:r>
        <w:rPr>
          <w:rFonts w:ascii="Arial" w:hAnsi="Arial" w:cs="Arial"/>
          <w:sz w:val="24"/>
          <w:szCs w:val="24"/>
          <w:lang w:val="es-CR"/>
        </w:rPr>
        <w:t xml:space="preserve">ones </w:t>
      </w:r>
      <w:r w:rsidRPr="00C30653">
        <w:rPr>
          <w:rFonts w:ascii="Arial" w:hAnsi="Arial" w:cs="Arial"/>
          <w:sz w:val="24"/>
          <w:szCs w:val="24"/>
          <w:lang w:val="es-CR"/>
        </w:rPr>
        <w:t xml:space="preserve">que tomaron en el Consejo de Posgrado </w:t>
      </w:r>
      <w:r>
        <w:rPr>
          <w:rFonts w:ascii="Arial" w:hAnsi="Arial" w:cs="Arial"/>
          <w:sz w:val="24"/>
          <w:szCs w:val="24"/>
          <w:lang w:val="es-CR"/>
        </w:rPr>
        <w:t xml:space="preserve">fueron </w:t>
      </w:r>
      <w:r w:rsidRPr="00C30653">
        <w:rPr>
          <w:rFonts w:ascii="Arial" w:hAnsi="Arial" w:cs="Arial"/>
          <w:sz w:val="24"/>
          <w:szCs w:val="24"/>
          <w:lang w:val="es-CR"/>
        </w:rPr>
        <w:t xml:space="preserve"> que debido a qu</w:t>
      </w:r>
      <w:r>
        <w:rPr>
          <w:rFonts w:ascii="Arial" w:hAnsi="Arial" w:cs="Arial"/>
          <w:sz w:val="24"/>
          <w:szCs w:val="24"/>
          <w:lang w:val="es-CR"/>
        </w:rPr>
        <w:t xml:space="preserve">e ciertos programas de maestría no </w:t>
      </w:r>
      <w:r w:rsidRPr="00C30653">
        <w:rPr>
          <w:rFonts w:ascii="Arial" w:hAnsi="Arial" w:cs="Arial"/>
          <w:sz w:val="24"/>
          <w:szCs w:val="24"/>
          <w:lang w:val="es-CR"/>
        </w:rPr>
        <w:t>se les estaba aplicando un monto uniforme de matrícula</w:t>
      </w:r>
      <w:r>
        <w:rPr>
          <w:rFonts w:ascii="Arial" w:hAnsi="Arial" w:cs="Arial"/>
          <w:sz w:val="24"/>
          <w:szCs w:val="24"/>
          <w:lang w:val="es-CR"/>
        </w:rPr>
        <w:t>,</w:t>
      </w:r>
      <w:r w:rsidRPr="00C30653">
        <w:rPr>
          <w:rFonts w:ascii="Arial" w:hAnsi="Arial" w:cs="Arial"/>
          <w:sz w:val="24"/>
          <w:szCs w:val="24"/>
          <w:lang w:val="es-CR"/>
        </w:rPr>
        <w:t xml:space="preserve"> ya que se les estaba cobrando un monto inferior, se tomó la decisión </w:t>
      </w:r>
      <w:r>
        <w:rPr>
          <w:rFonts w:ascii="Arial" w:hAnsi="Arial" w:cs="Arial"/>
          <w:sz w:val="24"/>
          <w:szCs w:val="24"/>
          <w:lang w:val="es-CR"/>
        </w:rPr>
        <w:t>de uniformar el monto de matrícula que se les estaba cobrando a todos</w:t>
      </w:r>
      <w:r w:rsidRPr="00C30653">
        <w:rPr>
          <w:rFonts w:ascii="Arial" w:hAnsi="Arial" w:cs="Arial"/>
          <w:sz w:val="24"/>
          <w:szCs w:val="24"/>
          <w:lang w:val="es-CR"/>
        </w:rPr>
        <w:t xml:space="preserve"> los posgrado</w:t>
      </w:r>
      <w:r>
        <w:rPr>
          <w:rFonts w:ascii="Arial" w:hAnsi="Arial" w:cs="Arial"/>
          <w:sz w:val="24"/>
          <w:szCs w:val="24"/>
          <w:lang w:val="es-CR"/>
        </w:rPr>
        <w:t>s</w:t>
      </w:r>
      <w:r w:rsidRPr="00C30653">
        <w:rPr>
          <w:rFonts w:ascii="Arial" w:hAnsi="Arial" w:cs="Arial"/>
          <w:sz w:val="24"/>
          <w:szCs w:val="24"/>
          <w:lang w:val="es-CR"/>
        </w:rPr>
        <w:t xml:space="preserve"> con el fin de que los estudiantes no sintieran </w:t>
      </w:r>
      <w:r>
        <w:rPr>
          <w:rFonts w:ascii="Arial" w:hAnsi="Arial" w:cs="Arial"/>
          <w:sz w:val="24"/>
          <w:szCs w:val="24"/>
          <w:lang w:val="es-CR"/>
        </w:rPr>
        <w:t xml:space="preserve">gran incremento al momento de uniformar, </w:t>
      </w:r>
      <w:r w:rsidRPr="00C30653">
        <w:rPr>
          <w:rFonts w:ascii="Arial" w:hAnsi="Arial" w:cs="Arial"/>
          <w:sz w:val="24"/>
          <w:szCs w:val="24"/>
          <w:lang w:val="es-CR"/>
        </w:rPr>
        <w:t xml:space="preserve">se les aplicó el </w:t>
      </w:r>
      <w:r>
        <w:rPr>
          <w:rFonts w:ascii="Arial" w:hAnsi="Arial" w:cs="Arial"/>
          <w:sz w:val="24"/>
          <w:szCs w:val="24"/>
          <w:lang w:val="es-CR"/>
        </w:rPr>
        <w:t>3%,</w:t>
      </w:r>
      <w:r w:rsidRPr="00C30653">
        <w:rPr>
          <w:rFonts w:ascii="Arial" w:hAnsi="Arial" w:cs="Arial"/>
          <w:sz w:val="24"/>
          <w:szCs w:val="24"/>
          <w:lang w:val="es-CR"/>
        </w:rPr>
        <w:t xml:space="preserve"> que es la banda menor de la inflación </w:t>
      </w:r>
      <w:r>
        <w:rPr>
          <w:rFonts w:ascii="Arial" w:hAnsi="Arial" w:cs="Arial"/>
          <w:sz w:val="24"/>
          <w:szCs w:val="24"/>
          <w:lang w:val="es-CR"/>
        </w:rPr>
        <w:t>que proyectaba el Banco Central.</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Finalmente y debido a que persisten las dudas, se pospone la decisión de este tema, ya que s</w:t>
      </w:r>
      <w:r w:rsidRPr="00C30653">
        <w:rPr>
          <w:rFonts w:ascii="Arial" w:hAnsi="Arial" w:cs="Arial"/>
          <w:sz w:val="24"/>
          <w:szCs w:val="24"/>
          <w:lang w:val="es-CR"/>
        </w:rPr>
        <w:t>e considera válido el poder tratarlo con los estudiantes.</w:t>
      </w:r>
    </w:p>
    <w:p w:rsidR="000532D3" w:rsidRPr="00C30653" w:rsidRDefault="000532D3" w:rsidP="00C30653">
      <w:pPr>
        <w:pStyle w:val="Fuentedeprrafopredet"/>
        <w:widowControl/>
        <w:tabs>
          <w:tab w:val="left" w:pos="1843"/>
          <w:tab w:val="left" w:pos="8222"/>
        </w:tabs>
        <w:jc w:val="both"/>
        <w:rPr>
          <w:rFonts w:ascii="Arial" w:hAnsi="Arial" w:cs="Arial"/>
          <w:sz w:val="24"/>
          <w:szCs w:val="24"/>
          <w:lang w:val="es-CR"/>
        </w:rPr>
      </w:pPr>
      <w:r w:rsidRPr="00C30653">
        <w:rPr>
          <w:rFonts w:ascii="Arial" w:hAnsi="Arial" w:cs="Arial"/>
          <w:sz w:val="24"/>
          <w:szCs w:val="24"/>
          <w:lang w:val="es-CR"/>
        </w:rPr>
        <w:t>El señor Alexander Valerín retira la propuesta</w:t>
      </w:r>
      <w:r>
        <w:rPr>
          <w:rFonts w:ascii="Arial" w:hAnsi="Arial" w:cs="Arial"/>
          <w:sz w:val="24"/>
          <w:szCs w:val="24"/>
          <w:lang w:val="es-CR"/>
        </w:rPr>
        <w:t xml:space="preserve"> y se pospone</w:t>
      </w:r>
      <w:r w:rsidRPr="00C30653">
        <w:rPr>
          <w:rFonts w:ascii="Arial" w:hAnsi="Arial" w:cs="Arial"/>
          <w:sz w:val="24"/>
          <w:szCs w:val="24"/>
          <w:lang w:val="es-CR"/>
        </w:rPr>
        <w:t xml:space="preserve"> para la próxima semana.</w:t>
      </w:r>
    </w:p>
    <w:p w:rsidR="000532D3" w:rsidRDefault="000532D3" w:rsidP="00347DD6">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3</w:t>
      </w:r>
      <w:r w:rsidRPr="0095099E">
        <w:rPr>
          <w:rFonts w:ascii="Arial" w:hAnsi="Arial" w:cs="Arial"/>
          <w:sz w:val="24"/>
          <w:szCs w:val="24"/>
          <w:lang w:val="es-CR"/>
        </w:rPr>
        <w:t>.</w:t>
      </w:r>
    </w:p>
    <w:p w:rsidR="000532D3" w:rsidRPr="000E0654" w:rsidRDefault="000532D3" w:rsidP="00B65B5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11</w:t>
      </w:r>
      <w:r w:rsidRPr="00452E55">
        <w:rPr>
          <w:rFonts w:ascii="Arial" w:hAnsi="Arial"/>
          <w:b/>
          <w:sz w:val="24"/>
          <w:szCs w:val="24"/>
        </w:rPr>
        <w:t>.</w:t>
      </w:r>
      <w:r w:rsidRPr="00452E55">
        <w:rPr>
          <w:rFonts w:ascii="Arial" w:hAnsi="Arial"/>
          <w:b/>
          <w:sz w:val="24"/>
          <w:szCs w:val="24"/>
        </w:rPr>
        <w:tab/>
      </w:r>
      <w:r w:rsidRPr="001457D4">
        <w:rPr>
          <w:rFonts w:ascii="Arial" w:hAnsi="Arial"/>
          <w:b/>
          <w:sz w:val="24"/>
          <w:szCs w:val="24"/>
        </w:rPr>
        <w:t>Plan Anual Operativo 2011 y Presupuesto Extraordinario No 3-2011</w:t>
      </w:r>
    </w:p>
    <w:p w:rsidR="000532D3" w:rsidRPr="00D60379" w:rsidRDefault="000532D3" w:rsidP="007E7181">
      <w:pPr>
        <w:pStyle w:val="Fuentedeprrafopredet"/>
        <w:widowControl/>
        <w:tabs>
          <w:tab w:val="left" w:pos="1843"/>
          <w:tab w:val="left" w:pos="8222"/>
        </w:tabs>
        <w:jc w:val="both"/>
        <w:rPr>
          <w:rFonts w:ascii="Arial" w:hAnsi="Arial" w:cs="Arial"/>
          <w:b/>
          <w:i/>
          <w:sz w:val="22"/>
          <w:szCs w:val="22"/>
        </w:rPr>
      </w:pPr>
      <w:r>
        <w:rPr>
          <w:rFonts w:ascii="Arial" w:hAnsi="Arial" w:cs="Arial"/>
          <w:sz w:val="24"/>
          <w:szCs w:val="24"/>
          <w:lang w:val="es-CR"/>
        </w:rPr>
        <w:t>La señora Nancy Hidalgo</w:t>
      </w:r>
      <w:r w:rsidRPr="000E0654">
        <w:rPr>
          <w:rFonts w:ascii="Arial" w:hAnsi="Arial" w:cs="Arial"/>
          <w:sz w:val="24"/>
          <w:szCs w:val="24"/>
          <w:lang w:val="es-CR"/>
        </w:rPr>
        <w:t xml:space="preserve"> presenta la propuesta denominada: “</w:t>
      </w:r>
      <w:r w:rsidRPr="001457D4">
        <w:rPr>
          <w:rFonts w:ascii="Arial" w:hAnsi="Arial" w:cs="Arial"/>
          <w:sz w:val="24"/>
          <w:szCs w:val="24"/>
          <w:lang w:val="es-CR"/>
        </w:rPr>
        <w:t>Plan Anual Operativo 2011 y Presupuesto Extraordinario No 3-2011</w:t>
      </w:r>
      <w:r>
        <w:rPr>
          <w:rFonts w:ascii="Arial" w:hAnsi="Arial" w:cs="Arial"/>
          <w:sz w:val="24"/>
          <w:szCs w:val="24"/>
          <w:lang w:val="es-CR"/>
        </w:rPr>
        <w:t xml:space="preserve">”; </w:t>
      </w:r>
      <w:r w:rsidRPr="000E0654">
        <w:rPr>
          <w:rFonts w:ascii="Arial" w:hAnsi="Arial" w:cs="Arial"/>
          <w:sz w:val="24"/>
          <w:szCs w:val="24"/>
          <w:lang w:val="es-CR"/>
        </w:rPr>
        <w:t xml:space="preserve">elaborada por la </w:t>
      </w:r>
      <w:r>
        <w:rPr>
          <w:rFonts w:ascii="Arial" w:hAnsi="Arial" w:cs="Arial"/>
          <w:sz w:val="24"/>
          <w:szCs w:val="24"/>
          <w:lang w:val="es-CR"/>
        </w:rPr>
        <w:t>Comisión de Planificación y Administración</w:t>
      </w:r>
      <w:r w:rsidRPr="000E0654">
        <w:rPr>
          <w:rFonts w:ascii="Arial" w:hAnsi="Arial" w:cs="Arial"/>
          <w:sz w:val="24"/>
          <w:szCs w:val="24"/>
          <w:lang w:val="es-CR"/>
        </w:rPr>
        <w:t>.  (Adj</w:t>
      </w:r>
      <w:r>
        <w:rPr>
          <w:rFonts w:ascii="Arial" w:hAnsi="Arial" w:cs="Arial"/>
          <w:sz w:val="24"/>
          <w:szCs w:val="24"/>
          <w:lang w:val="es-CR"/>
        </w:rPr>
        <w:t xml:space="preserve">unta a la carpeta de esta Acta).  Amplía que se trata de una capacitación que las universidades brindan al Ministerio de Educación Pública </w:t>
      </w:r>
      <w:r w:rsidRPr="007E7181">
        <w:rPr>
          <w:rFonts w:ascii="Arial" w:hAnsi="Arial" w:cs="Arial"/>
          <w:sz w:val="24"/>
          <w:szCs w:val="24"/>
          <w:lang w:val="es-CR"/>
        </w:rPr>
        <w:t>y el Consejo Nacional de Rectores para la Ejecución de la Capacitación del Plan 200-2011</w:t>
      </w:r>
      <w:r>
        <w:rPr>
          <w:rFonts w:ascii="Arial" w:hAnsi="Arial" w:cs="Arial"/>
          <w:sz w:val="24"/>
          <w:szCs w:val="24"/>
          <w:lang w:val="es-CR"/>
        </w:rPr>
        <w:t>, y se imparte durante el período de vacaciones</w:t>
      </w:r>
      <w:r>
        <w:rPr>
          <w:rFonts w:ascii="Arial" w:hAnsi="Arial" w:cs="Arial"/>
        </w:rPr>
        <w:t>.</w:t>
      </w:r>
    </w:p>
    <w:p w:rsidR="000532D3" w:rsidRDefault="000532D3"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Default="000532D3" w:rsidP="000E6695">
      <w:pPr>
        <w:ind w:left="1440" w:hanging="1440"/>
        <w:jc w:val="both"/>
        <w:rPr>
          <w:rFonts w:ascii="Arial" w:hAnsi="Arial" w:cs="Arial"/>
          <w:b/>
        </w:rPr>
      </w:pPr>
      <w:r w:rsidRPr="008A05F4">
        <w:rPr>
          <w:rFonts w:ascii="Arial" w:hAnsi="Arial" w:cs="Arial"/>
          <w:b/>
        </w:rPr>
        <w:t xml:space="preserve">CONSIDERANDO QUE: </w:t>
      </w:r>
    </w:p>
    <w:p w:rsidR="000532D3" w:rsidRPr="00D60379" w:rsidRDefault="000532D3" w:rsidP="00500885">
      <w:pPr>
        <w:pStyle w:val="ListParagraph"/>
        <w:numPr>
          <w:ilvl w:val="0"/>
          <w:numId w:val="23"/>
        </w:numPr>
        <w:ind w:left="378"/>
        <w:jc w:val="both"/>
        <w:rPr>
          <w:rFonts w:ascii="Arial" w:hAnsi="Arial" w:cs="Arial"/>
          <w:b/>
          <w:i/>
          <w:sz w:val="22"/>
          <w:szCs w:val="22"/>
        </w:rPr>
      </w:pPr>
      <w:r>
        <w:rPr>
          <w:rFonts w:ascii="Arial" w:hAnsi="Arial" w:cs="Arial"/>
        </w:rPr>
        <w:t>La Secretaría del Consejo Institucional, recibe oficio VAD-456-2011, del 16 de noviembre de 2011, suscrito por el M.A</w:t>
      </w:r>
      <w:r w:rsidRPr="00BA5F64">
        <w:rPr>
          <w:rFonts w:ascii="Arial" w:hAnsi="Arial" w:cs="Arial"/>
        </w:rPr>
        <w:t>.</w:t>
      </w:r>
      <w:r>
        <w:rPr>
          <w:rFonts w:ascii="Arial" w:hAnsi="Arial" w:cs="Arial"/>
        </w:rPr>
        <w:t>E. Marcel Hernández Mora, Vicerrector de Administración, dirigido a la B.Q. Grettel Castro Portuguez, Coordinadora de la Comisión de Planificación y Administración, en el cual adjunta el Presupuesto Extraordinario No. 03-2011, con el fin de que sea conocido y analizado por la Comisión.  Asimismo, indica que dicho informe incorpora el Presupuesto de Operación de la Institución, los recursos provenientes del Convenio Específico entre el Ministerio de Educación Pública y el Consejo Nacional de Rectores para la Ejecución de la Capacitación del Plan 200-2011.</w:t>
      </w:r>
    </w:p>
    <w:p w:rsidR="000532D3" w:rsidRDefault="000532D3" w:rsidP="00500885">
      <w:pPr>
        <w:pStyle w:val="ListParagraph"/>
        <w:numPr>
          <w:ilvl w:val="0"/>
          <w:numId w:val="23"/>
        </w:numPr>
        <w:ind w:left="378"/>
        <w:jc w:val="both"/>
        <w:rPr>
          <w:rFonts w:ascii="Arial" w:hAnsi="Arial" w:cs="Arial"/>
        </w:rPr>
      </w:pPr>
      <w:r>
        <w:rPr>
          <w:rFonts w:ascii="Arial" w:hAnsi="Arial" w:cs="Arial"/>
        </w:rPr>
        <w:t>Se recibe oficio PAO-OPI-363-2011, del 16 de noviembre de 2011, suscrito por la M.A.E. Yafany Monge D’Avanzo, Directora a.i. de la Oficina de Planificación Institucional, dirigido al Dr. Julio César Calvo Alvarado, Presidente del Consejo Institucional, con copia a la B.Q. Grettel Castro Portuguez, Coordinadora de la Comisión de Planificación y Administración, en el cual adjunta la vinculación del Plan Anual Operativo 2011 con el Presupuesto Extraordinario No. 03-2011, para conocimiento y aprobación.</w:t>
      </w:r>
    </w:p>
    <w:p w:rsidR="000532D3" w:rsidRDefault="000532D3" w:rsidP="00500885">
      <w:pPr>
        <w:pStyle w:val="ListParagraph"/>
        <w:numPr>
          <w:ilvl w:val="0"/>
          <w:numId w:val="23"/>
        </w:numPr>
        <w:ind w:left="378"/>
        <w:jc w:val="both"/>
        <w:rPr>
          <w:rFonts w:ascii="Arial" w:hAnsi="Arial" w:cs="Arial"/>
        </w:rPr>
      </w:pPr>
      <w:r>
        <w:rPr>
          <w:rFonts w:ascii="Arial" w:hAnsi="Arial" w:cs="Arial"/>
        </w:rPr>
        <w:t xml:space="preserve">En reunión de la Comisión de Planificación y Administración No. 437-2011, del 18 de noviembre de 2011, se procede a revisar el documento remitido </w:t>
      </w:r>
      <w:r w:rsidRPr="00BA5F64">
        <w:rPr>
          <w:rFonts w:ascii="Arial" w:hAnsi="Arial" w:cs="Arial"/>
        </w:rPr>
        <w:t xml:space="preserve">por la OPI con la vinculación del Presupuesto </w:t>
      </w:r>
      <w:r>
        <w:rPr>
          <w:rFonts w:ascii="Arial" w:hAnsi="Arial" w:cs="Arial"/>
        </w:rPr>
        <w:t>E</w:t>
      </w:r>
      <w:r w:rsidRPr="00BA5F64">
        <w:rPr>
          <w:rFonts w:ascii="Arial" w:hAnsi="Arial" w:cs="Arial"/>
        </w:rPr>
        <w:t>xtraordinario No. 03-2011 con el Plan Operativo del programa respectivo</w:t>
      </w:r>
      <w:r>
        <w:rPr>
          <w:rFonts w:ascii="Arial" w:hAnsi="Arial" w:cs="Arial"/>
        </w:rPr>
        <w:t>.</w:t>
      </w:r>
      <w:r w:rsidRPr="00BA5F64">
        <w:rPr>
          <w:rFonts w:ascii="Arial" w:hAnsi="Arial" w:cs="Arial"/>
        </w:rPr>
        <w:t xml:space="preserve"> </w:t>
      </w:r>
      <w:r>
        <w:rPr>
          <w:rFonts w:ascii="Arial" w:hAnsi="Arial" w:cs="Arial"/>
        </w:rPr>
        <w:t>S</w:t>
      </w:r>
      <w:r w:rsidRPr="00BA5F64">
        <w:rPr>
          <w:rFonts w:ascii="Arial" w:hAnsi="Arial" w:cs="Arial"/>
        </w:rPr>
        <w:t>e determina que la modificación no afecta al objetivo 6, por lo que no corresponde la</w:t>
      </w:r>
      <w:r>
        <w:rPr>
          <w:rFonts w:ascii="Arial" w:hAnsi="Arial" w:cs="Arial"/>
        </w:rPr>
        <w:t xml:space="preserve"> relación con el Objetivo Estratégico, Objetivo Operativo y Meta pertinente, como se plantea, más bien correspondería al Objetivo No. 3.  Por lo que, se dispone enviar un correo electrónico, para que se corrija cuanto antes, para ser elevado al Consejo Institucional el jueves 24 de noviembre de 2011, debido a la premura de su aprobación, para ser presentado a la Contraloría General de la República. </w:t>
      </w:r>
    </w:p>
    <w:p w:rsidR="000532D3" w:rsidRDefault="000532D3" w:rsidP="00500885">
      <w:pPr>
        <w:pStyle w:val="ListParagraph"/>
        <w:numPr>
          <w:ilvl w:val="0"/>
          <w:numId w:val="23"/>
        </w:numPr>
        <w:ind w:left="378"/>
        <w:jc w:val="both"/>
        <w:rPr>
          <w:rFonts w:ascii="Arial" w:hAnsi="Arial" w:cs="Arial"/>
        </w:rPr>
      </w:pPr>
      <w:r>
        <w:rPr>
          <w:rFonts w:ascii="Arial" w:hAnsi="Arial" w:cs="Arial"/>
        </w:rPr>
        <w:t>Se recibe oficio PAO-OPI-364-2011, del 21 de noviembre de 2011, suscrito por la M.A.E. Yafany Monge D’Avanzo, Directora a.i. de la Oficina de Planificación Institucional, dirigido al Dr. Julio César Calvo Alvarado, Presidente del Consejo Institucional, con copia a la B.Q. Grettel Castro Portuguez, Coordinadora de la Comisión de Planificación y Administración, en el cual en atención a la observación recibida sobre el Presupuesto Extraordinario No. 03-2011, que tiene como fin un proyecto específico, se adjunta la Vinculación del Plan Anual Operativo 2011 con el Presupuesto Extraordinario No. 03-2011, para su conocimiento y aprobación en sustitución del PAO-OPI-363-2011.</w:t>
      </w:r>
    </w:p>
    <w:p w:rsidR="000532D3" w:rsidRDefault="000532D3" w:rsidP="00500885">
      <w:pPr>
        <w:pStyle w:val="ListParagraph"/>
        <w:numPr>
          <w:ilvl w:val="0"/>
          <w:numId w:val="23"/>
        </w:numPr>
        <w:ind w:left="378"/>
        <w:jc w:val="both"/>
        <w:rPr>
          <w:rFonts w:ascii="Arial" w:hAnsi="Arial" w:cs="Arial"/>
        </w:rPr>
      </w:pPr>
      <w:r>
        <w:rPr>
          <w:rFonts w:ascii="Arial" w:hAnsi="Arial" w:cs="Arial"/>
        </w:rPr>
        <w:t>Se recibe oficio R-1139-2011, del 16 de noviembre de 2011, recibido en la Secretaría del Consejo Institucional el 23 de noviembre de 2011,  suscrito por el Dr. Julio César Calvo Alvarado, Rector, dirigido por la B.Q. Grettel Castro Portuguez, Coordinadora de la Comisión de Planificación y Administración, en el cual informa que producto del Presupuesto Extraordinario No. 03-2011, los planes tácticos institucionales, no sufren ninguna modificación.</w:t>
      </w:r>
    </w:p>
    <w:p w:rsidR="000532D3" w:rsidRDefault="000532D3" w:rsidP="00500885">
      <w:pPr>
        <w:pStyle w:val="ListParagraph"/>
        <w:numPr>
          <w:ilvl w:val="0"/>
          <w:numId w:val="23"/>
        </w:numPr>
        <w:ind w:left="378"/>
        <w:jc w:val="both"/>
        <w:rPr>
          <w:rFonts w:ascii="Arial" w:hAnsi="Arial" w:cs="Arial"/>
        </w:rPr>
      </w:pPr>
      <w:r>
        <w:rPr>
          <w:rFonts w:ascii="Arial" w:hAnsi="Arial" w:cs="Arial"/>
        </w:rPr>
        <w:t>Se recibe oficio AUDI-416-2011, del 23 de noviembre de 2011, suscrito por el Lic. Isidro Álvarez Salazar, Auditor Interno, dirigido al Dr. Julio Calvo Alvarado, Presidente del Consejo Institucional, en el cual según lo dispuesto en la Ley General de Control Interno, Artículo 22 y lo establecido en la Norma 34 de las Normas de Presupuesto Institucionales, adjunta el informe de Asesoría AUDI-AS-015-2011, “Observaciones al Informe de Presupuesto Extraordinario No. 03-2011”.</w:t>
      </w:r>
    </w:p>
    <w:p w:rsidR="000532D3" w:rsidRPr="00251DAD" w:rsidRDefault="000532D3" w:rsidP="00500885">
      <w:pPr>
        <w:pStyle w:val="ListParagraph"/>
        <w:numPr>
          <w:ilvl w:val="0"/>
          <w:numId w:val="23"/>
        </w:numPr>
        <w:ind w:left="378"/>
        <w:jc w:val="both"/>
        <w:rPr>
          <w:rFonts w:ascii="Arial" w:hAnsi="Arial" w:cs="Arial"/>
        </w:rPr>
      </w:pPr>
      <w:r>
        <w:rPr>
          <w:rFonts w:ascii="Arial" w:hAnsi="Arial" w:cs="Arial"/>
        </w:rPr>
        <w:t>Se recibe oficio VAD-481-2011, del 24 de noviembre de 2011, suscrito por el MAE. Marcel Hernández Mora, Vicerrector de Administración, dirigido al Dr. Julio Calvo Alvarado, Presidente del Consejo Institucional, en el cual indica que en atención al oficio AUDI-416-2011, Informe AUDI-AS-015-2011 “Observaciones al Presupuesto Extraordinario No. 3-2011, en relación al Apartado 3. Observaciones 3.2 del Presupuesto Extraordinario No. 03-2011, inciso c, párrafo 6, se realiza la siguiente aclaración: el actual procedimiento se realiza con fundamento en el oficio emitido por la Contraloría General de la República N. 04047, del Área de Fiscalización Operativo y Evaluativa, del 6 de mayo de 2011, referente a la aprobación parcial del Presupuesto Extraordinario No. 01-2011 del Consejo Nacional de Rectores.</w:t>
      </w:r>
    </w:p>
    <w:p w:rsidR="000532D3" w:rsidRDefault="000532D3" w:rsidP="00A756B6">
      <w:pPr>
        <w:pStyle w:val="Body"/>
        <w:jc w:val="both"/>
        <w:rPr>
          <w:rFonts w:ascii="Arial" w:hAnsi="Arial" w:cs="Arial"/>
          <w:b/>
          <w:sz w:val="22"/>
          <w:szCs w:val="22"/>
          <w:lang w:val="es-CR"/>
        </w:rPr>
      </w:pPr>
      <w:r>
        <w:rPr>
          <w:rFonts w:ascii="Arial" w:hAnsi="Arial" w:cs="Arial"/>
          <w:b/>
          <w:sz w:val="22"/>
          <w:szCs w:val="22"/>
          <w:lang w:val="es-CR"/>
        </w:rPr>
        <w:t>ACUERDA:</w:t>
      </w:r>
    </w:p>
    <w:p w:rsidR="000532D3" w:rsidRPr="001E1DE9" w:rsidRDefault="000532D3" w:rsidP="00500885">
      <w:pPr>
        <w:pStyle w:val="Body"/>
        <w:numPr>
          <w:ilvl w:val="0"/>
          <w:numId w:val="24"/>
        </w:numPr>
        <w:ind w:left="364"/>
        <w:jc w:val="both"/>
        <w:rPr>
          <w:color w:val="auto"/>
          <w:lang w:val="es-CR"/>
        </w:rPr>
      </w:pPr>
      <w:r w:rsidRPr="001E1DE9">
        <w:rPr>
          <w:rFonts w:ascii="Arial" w:hAnsi="Arial" w:cs="Arial"/>
          <w:color w:val="auto"/>
          <w:lang w:val="es-CR"/>
        </w:rPr>
        <w:t>Aprobar la Vinculación del Plan Anual Operativo 2011 con el Presupuesto Extraordinario 3-2011, remitido mediante oficio PAO-OPI-364-2011</w:t>
      </w:r>
      <w:r>
        <w:rPr>
          <w:rFonts w:ascii="Arial" w:hAnsi="Arial" w:cs="Arial"/>
          <w:color w:val="auto"/>
          <w:lang w:val="es-CR"/>
        </w:rPr>
        <w:t>, según documento adjunto.</w:t>
      </w:r>
    </w:p>
    <w:p w:rsidR="000532D3" w:rsidRPr="00414C41" w:rsidRDefault="000532D3" w:rsidP="00500885">
      <w:pPr>
        <w:pStyle w:val="Body"/>
        <w:numPr>
          <w:ilvl w:val="0"/>
          <w:numId w:val="24"/>
        </w:numPr>
        <w:ind w:left="364"/>
        <w:jc w:val="both"/>
        <w:rPr>
          <w:rFonts w:ascii="Arial" w:hAnsi="Arial" w:cs="Arial"/>
          <w:lang w:val="es-CR"/>
        </w:rPr>
      </w:pPr>
      <w:r w:rsidRPr="009021CA">
        <w:rPr>
          <w:rFonts w:ascii="Arial" w:hAnsi="Arial" w:cs="Arial"/>
          <w:lang w:val="es-CR"/>
        </w:rPr>
        <w:t>Aprobar el Presupuesto Extraordinario</w:t>
      </w:r>
      <w:r>
        <w:rPr>
          <w:rFonts w:ascii="Arial" w:hAnsi="Arial" w:cs="Arial"/>
          <w:lang w:val="es-CR"/>
        </w:rPr>
        <w:t xml:space="preserve"> </w:t>
      </w:r>
      <w:r w:rsidRPr="009021CA">
        <w:rPr>
          <w:rFonts w:ascii="Arial" w:hAnsi="Arial" w:cs="Arial"/>
          <w:lang w:val="es-CR"/>
        </w:rPr>
        <w:t xml:space="preserve"> No. 0</w:t>
      </w:r>
      <w:r>
        <w:rPr>
          <w:rFonts w:ascii="Arial" w:hAnsi="Arial" w:cs="Arial"/>
          <w:lang w:val="es-CR"/>
        </w:rPr>
        <w:t>3</w:t>
      </w:r>
      <w:r w:rsidRPr="009021CA">
        <w:rPr>
          <w:rFonts w:ascii="Arial" w:hAnsi="Arial" w:cs="Arial"/>
          <w:lang w:val="es-CR"/>
        </w:rPr>
        <w:t xml:space="preserve">-2011, por un monto de </w:t>
      </w:r>
      <w:r>
        <w:rPr>
          <w:rFonts w:ascii="Arial" w:hAnsi="Arial" w:cs="Arial"/>
          <w:lang w:val="es-CR"/>
        </w:rPr>
        <w:t xml:space="preserve"> </w:t>
      </w:r>
      <w:r w:rsidRPr="009021CA">
        <w:rPr>
          <w:rFonts w:cs="Helvetica"/>
          <w:lang w:val="es-CR"/>
        </w:rPr>
        <w:t>₵</w:t>
      </w:r>
      <w:r w:rsidRPr="009021CA">
        <w:rPr>
          <w:rFonts w:ascii="Arial" w:hAnsi="Arial" w:cs="Arial"/>
          <w:lang w:val="es-CR"/>
        </w:rPr>
        <w:t>4</w:t>
      </w:r>
      <w:r>
        <w:rPr>
          <w:rFonts w:ascii="Arial" w:hAnsi="Arial" w:cs="Arial"/>
          <w:lang w:val="es-CR"/>
        </w:rPr>
        <w:t>1</w:t>
      </w:r>
      <w:r w:rsidRPr="00FB298A">
        <w:rPr>
          <w:rFonts w:ascii="Arial" w:hAnsi="Arial" w:cs="Arial"/>
          <w:color w:val="auto"/>
          <w:lang w:val="es-CR"/>
        </w:rPr>
        <w:t>,</w:t>
      </w:r>
      <w:r>
        <w:rPr>
          <w:rFonts w:ascii="Arial" w:hAnsi="Arial" w:cs="Arial"/>
          <w:lang w:val="es-CR"/>
        </w:rPr>
        <w:t xml:space="preserve"> 228.1</w:t>
      </w:r>
      <w:r w:rsidRPr="009021CA">
        <w:rPr>
          <w:rFonts w:ascii="Arial" w:hAnsi="Arial" w:cs="Arial"/>
          <w:lang w:val="es-CR"/>
        </w:rPr>
        <w:t xml:space="preserve"> miles (</w:t>
      </w:r>
      <w:r>
        <w:rPr>
          <w:rFonts w:ascii="Arial" w:hAnsi="Arial" w:cs="Arial"/>
          <w:lang w:val="es-CR"/>
        </w:rPr>
        <w:t>cuarenta y un millones, doscientos veintiocho mil cien colones</w:t>
      </w:r>
      <w:r w:rsidRPr="009021CA">
        <w:rPr>
          <w:rFonts w:ascii="Arial" w:hAnsi="Arial" w:cs="Arial"/>
          <w:lang w:val="es-CR"/>
        </w:rPr>
        <w:t>)</w:t>
      </w:r>
      <w:r>
        <w:rPr>
          <w:rFonts w:ascii="Arial" w:hAnsi="Arial" w:cs="Arial"/>
          <w:lang w:val="es-CR"/>
        </w:rPr>
        <w:t>;</w:t>
      </w:r>
      <w:r w:rsidRPr="009021CA">
        <w:rPr>
          <w:rFonts w:ascii="Arial" w:hAnsi="Arial" w:cs="Arial"/>
          <w:lang w:val="es-CR"/>
        </w:rPr>
        <w:t xml:space="preserve"> </w:t>
      </w:r>
      <w:r w:rsidRPr="009021CA">
        <w:rPr>
          <w:rFonts w:ascii="Arial" w:hAnsi="Arial" w:cs="Arial"/>
          <w:lang w:val="es-ES_tradnl"/>
        </w:rPr>
        <w:t>según documento adjunto, el que se resume en el siguiente consolidado:</w:t>
      </w:r>
    </w:p>
    <w:p w:rsidR="000532D3" w:rsidRPr="00C73523" w:rsidRDefault="000532D3" w:rsidP="00A756B6">
      <w:pPr>
        <w:pStyle w:val="Body"/>
        <w:ind w:left="426"/>
        <w:jc w:val="both"/>
        <w:rPr>
          <w:rFonts w:ascii="Arial" w:hAnsi="Arial" w:cs="Arial"/>
          <w:lang w:val="es-CR"/>
        </w:rPr>
      </w:pPr>
      <w:r w:rsidRPr="00981762">
        <w:rPr>
          <w:rFonts w:ascii="Arial" w:hAnsi="Arial" w:cs="Arial"/>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9" type="#_x0000_t75" style="width:330.75pt;height:150.75pt;visibility:visible">
            <v:imagedata r:id="rId7" o:title=""/>
          </v:shape>
        </w:pict>
      </w:r>
    </w:p>
    <w:p w:rsidR="000532D3" w:rsidRPr="005014F0" w:rsidRDefault="000532D3" w:rsidP="00500885">
      <w:pPr>
        <w:pStyle w:val="Body"/>
        <w:numPr>
          <w:ilvl w:val="0"/>
          <w:numId w:val="24"/>
        </w:numPr>
        <w:ind w:left="426" w:hanging="426"/>
        <w:jc w:val="both"/>
        <w:rPr>
          <w:rFonts w:ascii="Arial" w:hAnsi="Arial" w:cs="Arial"/>
          <w:sz w:val="22"/>
          <w:szCs w:val="22"/>
          <w:lang w:val="es-ES"/>
        </w:rPr>
      </w:pPr>
      <w:r w:rsidRPr="005014F0">
        <w:rPr>
          <w:rFonts w:ascii="Arial" w:hAnsi="Arial" w:cs="Arial"/>
          <w:lang w:val="es-CR"/>
        </w:rPr>
        <w:t>Solicitar a la Administración atender en lo que corresponda, las observaciones de la Auditoría In</w:t>
      </w:r>
      <w:r>
        <w:rPr>
          <w:rFonts w:ascii="Arial" w:hAnsi="Arial" w:cs="Arial"/>
          <w:lang w:val="es-CR"/>
        </w:rPr>
        <w:t>terna</w:t>
      </w:r>
      <w:r w:rsidRPr="005014F0">
        <w:rPr>
          <w:rFonts w:ascii="Arial" w:hAnsi="Arial" w:cs="Arial"/>
          <w:lang w:val="es-CR"/>
        </w:rPr>
        <w:t xml:space="preserve"> presentadas en el “</w:t>
      </w:r>
      <w:r w:rsidRPr="005014F0">
        <w:rPr>
          <w:rFonts w:ascii="Arial" w:hAnsi="Arial"/>
          <w:lang w:val="es-CR"/>
        </w:rPr>
        <w:t xml:space="preserve">Informe de </w:t>
      </w:r>
      <w:r>
        <w:rPr>
          <w:rFonts w:ascii="Arial" w:hAnsi="Arial"/>
          <w:lang w:val="es-CR"/>
        </w:rPr>
        <w:t>A</w:t>
      </w:r>
      <w:r w:rsidRPr="005014F0">
        <w:rPr>
          <w:rFonts w:ascii="Arial" w:hAnsi="Arial"/>
          <w:lang w:val="es-CR"/>
        </w:rPr>
        <w:t xml:space="preserve">sesoría AUDI/AS-015-2011, “Observaciones al Informe de Presupuesto Extraordinario 3-2011.  </w:t>
      </w:r>
    </w:p>
    <w:p w:rsidR="000532D3" w:rsidRPr="0082330A" w:rsidRDefault="000532D3" w:rsidP="00500885">
      <w:pPr>
        <w:pStyle w:val="Body"/>
        <w:numPr>
          <w:ilvl w:val="0"/>
          <w:numId w:val="24"/>
        </w:numPr>
        <w:ind w:left="426" w:hanging="426"/>
        <w:jc w:val="both"/>
        <w:rPr>
          <w:rFonts w:ascii="Arial" w:hAnsi="Arial" w:cs="Arial"/>
          <w:lang w:val="es-ES"/>
        </w:rPr>
      </w:pPr>
      <w:r w:rsidRPr="006133B1">
        <w:rPr>
          <w:rFonts w:ascii="Arial" w:hAnsi="Arial" w:cs="Arial"/>
          <w:lang w:val="es-CR"/>
        </w:rPr>
        <w:t>Comunicar</w:t>
      </w:r>
      <w:r w:rsidRPr="0082330A">
        <w:rPr>
          <w:rFonts w:ascii="Arial" w:hAnsi="Arial" w:cs="Arial"/>
        </w:rPr>
        <w:t xml:space="preserve">. </w:t>
      </w:r>
      <w:r w:rsidRPr="0082330A">
        <w:rPr>
          <w:rFonts w:ascii="Arial" w:hAnsi="Arial" w:cs="Arial"/>
          <w:b/>
        </w:rPr>
        <w:t>ACUERDO FIRME.</w:t>
      </w:r>
    </w:p>
    <w:p w:rsidR="000532D3" w:rsidRDefault="000532D3" w:rsidP="00B65B56">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3.</w:t>
      </w:r>
    </w:p>
    <w:p w:rsidR="000532D3" w:rsidRPr="000E0654" w:rsidRDefault="000532D3" w:rsidP="000E6695">
      <w:pPr>
        <w:pStyle w:val="Fuentedeprrafopredet"/>
        <w:ind w:left="1701" w:hanging="1701"/>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12</w:t>
      </w:r>
      <w:r w:rsidRPr="00452E55">
        <w:rPr>
          <w:rFonts w:ascii="Arial" w:hAnsi="Arial"/>
          <w:b/>
          <w:sz w:val="24"/>
          <w:szCs w:val="24"/>
        </w:rPr>
        <w:t>.</w:t>
      </w:r>
      <w:r w:rsidRPr="00452E55">
        <w:rPr>
          <w:rFonts w:ascii="Arial" w:hAnsi="Arial"/>
          <w:b/>
          <w:sz w:val="24"/>
          <w:szCs w:val="24"/>
        </w:rPr>
        <w:tab/>
      </w:r>
      <w:r w:rsidRPr="001C1593">
        <w:rPr>
          <w:rFonts w:ascii="Arial" w:hAnsi="Arial"/>
          <w:b/>
          <w:sz w:val="24"/>
          <w:szCs w:val="24"/>
        </w:rPr>
        <w:t>Donación de vehículo de la Escuela de Ingeniería en Construcción al Colegio Profesional de Artes y Oficios (COVAO)</w:t>
      </w:r>
    </w:p>
    <w:p w:rsidR="000532D3" w:rsidRPr="001C1593" w:rsidRDefault="000532D3" w:rsidP="001C1593">
      <w:pPr>
        <w:pStyle w:val="Fuentedeprrafopredet"/>
        <w:jc w:val="both"/>
        <w:rPr>
          <w:rFonts w:ascii="Arial" w:hAnsi="Arial" w:cs="Arial"/>
          <w:sz w:val="24"/>
          <w:szCs w:val="24"/>
          <w:lang w:val="es-CR"/>
        </w:rPr>
      </w:pPr>
      <w:r w:rsidRPr="001C1593">
        <w:rPr>
          <w:rFonts w:ascii="Arial" w:hAnsi="Arial" w:cs="Arial"/>
          <w:sz w:val="24"/>
          <w:szCs w:val="24"/>
          <w:lang w:val="es-CR"/>
        </w:rPr>
        <w:t>El señor Alexander Valerín presenta la propuesta denominada: “</w:t>
      </w:r>
      <w:r w:rsidRPr="001C1593">
        <w:rPr>
          <w:rFonts w:ascii="Arial" w:hAnsi="Arial"/>
          <w:sz w:val="24"/>
          <w:szCs w:val="24"/>
        </w:rPr>
        <w:t>Donación de vehículo de la Escuela de Ingeniería en Construcción al Colegio Profesional de Artes y Oficios (COVAO)</w:t>
      </w:r>
      <w:r w:rsidRPr="001C1593">
        <w:rPr>
          <w:rFonts w:ascii="Arial" w:hAnsi="Arial" w:cs="Arial"/>
          <w:sz w:val="24"/>
          <w:szCs w:val="24"/>
          <w:lang w:val="es-CR"/>
        </w:rPr>
        <w:t>”, elaborada por la Comisión de Planificación y Administración.  (Adjunta a la carpeta de esta Acta).</w:t>
      </w:r>
    </w:p>
    <w:p w:rsidR="000532D3" w:rsidRPr="001C159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Jorge Chaves</w:t>
      </w:r>
      <w:r w:rsidRPr="001C1593">
        <w:rPr>
          <w:rFonts w:ascii="Arial" w:hAnsi="Arial" w:cs="Arial"/>
          <w:sz w:val="24"/>
          <w:szCs w:val="24"/>
          <w:lang w:val="es-CR"/>
        </w:rPr>
        <w:t xml:space="preserve"> </w:t>
      </w:r>
      <w:r>
        <w:rPr>
          <w:rFonts w:ascii="Arial" w:hAnsi="Arial" w:cs="Arial"/>
          <w:sz w:val="24"/>
          <w:szCs w:val="24"/>
          <w:lang w:val="es-CR"/>
        </w:rPr>
        <w:t>solicita corregir el título de la propuesta porque</w:t>
      </w:r>
      <w:r w:rsidRPr="001C1593">
        <w:rPr>
          <w:rFonts w:ascii="Arial" w:hAnsi="Arial" w:cs="Arial"/>
          <w:sz w:val="24"/>
          <w:szCs w:val="24"/>
          <w:lang w:val="es-CR"/>
        </w:rPr>
        <w:t xml:space="preserve"> dice </w:t>
      </w:r>
      <w:r>
        <w:rPr>
          <w:rFonts w:ascii="Arial" w:hAnsi="Arial" w:cs="Arial"/>
          <w:sz w:val="24"/>
          <w:szCs w:val="24"/>
          <w:lang w:val="es-CR"/>
        </w:rPr>
        <w:t xml:space="preserve">que la donación del vehículo es propiedad de la </w:t>
      </w:r>
      <w:r w:rsidRPr="001C1593">
        <w:rPr>
          <w:rFonts w:ascii="Arial" w:hAnsi="Arial" w:cs="Arial"/>
          <w:sz w:val="24"/>
          <w:szCs w:val="24"/>
          <w:lang w:val="es-CR"/>
        </w:rPr>
        <w:t xml:space="preserve"> Escuela de Ingeniería en Construcción</w:t>
      </w:r>
      <w:r>
        <w:rPr>
          <w:rFonts w:ascii="Arial" w:hAnsi="Arial" w:cs="Arial"/>
          <w:sz w:val="24"/>
          <w:szCs w:val="24"/>
          <w:lang w:val="es-CR"/>
        </w:rPr>
        <w:t xml:space="preserve"> y lo  </w:t>
      </w:r>
      <w:r w:rsidRPr="001C1593">
        <w:rPr>
          <w:rFonts w:ascii="Arial" w:hAnsi="Arial" w:cs="Arial"/>
          <w:sz w:val="24"/>
          <w:szCs w:val="24"/>
          <w:lang w:val="es-CR"/>
        </w:rPr>
        <w:t xml:space="preserve"> correcto </w:t>
      </w:r>
      <w:r>
        <w:rPr>
          <w:rFonts w:ascii="Arial" w:hAnsi="Arial" w:cs="Arial"/>
          <w:sz w:val="24"/>
          <w:szCs w:val="24"/>
          <w:lang w:val="es-CR"/>
        </w:rPr>
        <w:t xml:space="preserve">es indicar que es un  </w:t>
      </w:r>
      <w:r w:rsidRPr="001C1593">
        <w:rPr>
          <w:rFonts w:ascii="Arial" w:hAnsi="Arial" w:cs="Arial"/>
          <w:sz w:val="24"/>
          <w:szCs w:val="24"/>
          <w:lang w:val="es-CR"/>
        </w:rPr>
        <w:t xml:space="preserve">vehículo </w:t>
      </w:r>
      <w:r>
        <w:rPr>
          <w:rFonts w:ascii="Arial" w:hAnsi="Arial" w:cs="Arial"/>
          <w:sz w:val="24"/>
          <w:szCs w:val="24"/>
          <w:lang w:val="es-CR"/>
        </w:rPr>
        <w:t>institucional.</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sidRPr="001C1593">
        <w:rPr>
          <w:rFonts w:ascii="Arial" w:hAnsi="Arial" w:cs="Arial"/>
          <w:sz w:val="24"/>
          <w:szCs w:val="24"/>
          <w:lang w:val="es-CR"/>
        </w:rPr>
        <w:t>El señor</w:t>
      </w:r>
      <w:r>
        <w:rPr>
          <w:rFonts w:ascii="Arial" w:hAnsi="Arial" w:cs="Arial"/>
          <w:sz w:val="24"/>
          <w:szCs w:val="24"/>
          <w:lang w:val="es-CR"/>
        </w:rPr>
        <w:t xml:space="preserve"> Julio Calvo propone modificar la propuesta.</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Luis Roberto Villalobos consulta datos sobre el origen de la propuesta.</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Nancy Hidalgo aclara que se realizaron conversaciones con el COVAO respecto a la donación.</w:t>
      </w:r>
    </w:p>
    <w:p w:rsidR="000532D3" w:rsidRPr="001C159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Claudia Zúñiga</w:t>
      </w:r>
      <w:r w:rsidRPr="001C1593">
        <w:rPr>
          <w:rFonts w:ascii="Arial" w:hAnsi="Arial" w:cs="Arial"/>
          <w:sz w:val="24"/>
          <w:szCs w:val="24"/>
          <w:lang w:val="es-CR"/>
        </w:rPr>
        <w:t xml:space="preserve"> consulta si hay datos </w:t>
      </w:r>
      <w:r>
        <w:rPr>
          <w:rFonts w:ascii="Arial" w:hAnsi="Arial" w:cs="Arial"/>
          <w:sz w:val="24"/>
          <w:szCs w:val="24"/>
          <w:lang w:val="es-CR"/>
        </w:rPr>
        <w:t>sobre el modelo del vehículo y si se  que  el vehículo está en desuso,  ya que es necesario contar con datos más específicos.</w:t>
      </w:r>
    </w:p>
    <w:p w:rsidR="000532D3" w:rsidRPr="001C1593" w:rsidRDefault="000532D3" w:rsidP="001C1593">
      <w:pPr>
        <w:pStyle w:val="Fuentedeprrafopredet"/>
        <w:widowControl/>
        <w:tabs>
          <w:tab w:val="left" w:pos="1843"/>
          <w:tab w:val="left" w:pos="8222"/>
        </w:tabs>
        <w:jc w:val="both"/>
        <w:rPr>
          <w:rFonts w:ascii="Arial" w:hAnsi="Arial" w:cs="Arial"/>
          <w:sz w:val="24"/>
          <w:szCs w:val="24"/>
          <w:lang w:val="es-CR"/>
        </w:rPr>
      </w:pPr>
      <w:r w:rsidRPr="001C1593">
        <w:rPr>
          <w:rFonts w:ascii="Arial" w:hAnsi="Arial" w:cs="Arial"/>
          <w:sz w:val="24"/>
          <w:szCs w:val="24"/>
          <w:lang w:val="es-CR"/>
        </w:rPr>
        <w:t>La señora Ber</w:t>
      </w:r>
      <w:r>
        <w:rPr>
          <w:rFonts w:ascii="Arial" w:hAnsi="Arial" w:cs="Arial"/>
          <w:sz w:val="24"/>
          <w:szCs w:val="24"/>
          <w:lang w:val="es-CR"/>
        </w:rPr>
        <w:t>talía Sánchez</w:t>
      </w:r>
      <w:r w:rsidRPr="001C1593">
        <w:rPr>
          <w:rFonts w:ascii="Arial" w:hAnsi="Arial" w:cs="Arial"/>
          <w:sz w:val="24"/>
          <w:szCs w:val="24"/>
          <w:lang w:val="es-CR"/>
        </w:rPr>
        <w:t xml:space="preserve"> procede a la lectura del documento remitido por la Máster Giannina Ortiz, Vicerrectora de Docencia,</w:t>
      </w:r>
      <w:r>
        <w:rPr>
          <w:rFonts w:ascii="Arial" w:hAnsi="Arial" w:cs="Arial"/>
          <w:sz w:val="24"/>
          <w:szCs w:val="24"/>
          <w:lang w:val="es-CR"/>
        </w:rPr>
        <w:t xml:space="preserve"> en el cual se aportan los datos de las características del vehículo, así como los del avalúo, esto con el fin  de </w:t>
      </w:r>
      <w:r w:rsidRPr="001C1593">
        <w:rPr>
          <w:rFonts w:ascii="Arial" w:hAnsi="Arial" w:cs="Arial"/>
          <w:sz w:val="24"/>
          <w:szCs w:val="24"/>
          <w:lang w:val="es-CR"/>
        </w:rPr>
        <w:t>aclarar las dudas planteadas.</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Default="000532D3" w:rsidP="001C1593">
      <w:pPr>
        <w:ind w:left="1440" w:hanging="1440"/>
        <w:jc w:val="both"/>
        <w:rPr>
          <w:rFonts w:ascii="Arial" w:hAnsi="Arial" w:cs="Arial"/>
          <w:b/>
        </w:rPr>
      </w:pPr>
      <w:r w:rsidRPr="008A05F4">
        <w:rPr>
          <w:rFonts w:ascii="Arial" w:hAnsi="Arial" w:cs="Arial"/>
          <w:b/>
        </w:rPr>
        <w:t xml:space="preserve">CONSIDERANDO QUE: </w:t>
      </w:r>
    </w:p>
    <w:p w:rsidR="000532D3" w:rsidRPr="00930011" w:rsidRDefault="000532D3" w:rsidP="00500885">
      <w:pPr>
        <w:numPr>
          <w:ilvl w:val="0"/>
          <w:numId w:val="25"/>
        </w:numPr>
        <w:ind w:left="378"/>
        <w:jc w:val="both"/>
        <w:rPr>
          <w:rFonts w:ascii="Arial" w:hAnsi="Arial" w:cs="Arial"/>
        </w:rPr>
      </w:pPr>
      <w:r w:rsidRPr="00930011">
        <w:rPr>
          <w:rFonts w:ascii="Arial" w:hAnsi="Arial" w:cs="Arial"/>
        </w:rPr>
        <w:t>La Comisión de Planificación y Administración, recibe oficio SCI-803-2011, del 21 de octubre de 2011, suscrito por la Licda. Bertalía Sánchez, Directora Ejecutiva de la Secretaría del Consejo Institucional, dirigido a la B.Q. Grettel Castro Portuguez, Coordinadora de la Comisión de Planificación y Administración, en el cual adjunta la propuesta para la donación de vehículo de la Escuela de Ingeniería en Construcción al Colegio Vocacional de Artes y Oficios (COVAO).  Asimismo, se adjunta el avalúo del Ministerio de Hacienda.</w:t>
      </w:r>
    </w:p>
    <w:p w:rsidR="000532D3" w:rsidRPr="00930011" w:rsidRDefault="000532D3" w:rsidP="00500885">
      <w:pPr>
        <w:numPr>
          <w:ilvl w:val="0"/>
          <w:numId w:val="25"/>
        </w:numPr>
        <w:ind w:left="378"/>
        <w:jc w:val="both"/>
        <w:rPr>
          <w:rFonts w:ascii="Arial" w:hAnsi="Arial" w:cs="Arial"/>
          <w:b/>
          <w:i/>
          <w:sz w:val="22"/>
          <w:szCs w:val="22"/>
        </w:rPr>
      </w:pPr>
      <w:r w:rsidRPr="00930011">
        <w:rPr>
          <w:rFonts w:ascii="Arial" w:hAnsi="Arial" w:cs="Arial"/>
        </w:rPr>
        <w:t>La Comisión de Planificación y Administración en reunión No. 433-2011, del 21 de octubre de 2011, analiza la documentación y dispone realizar consulta a la Oficina de Asesoría Legal, con el fin de conocer cuál es la normativa que ampara dicha donación y el procedimiento que se debe seguir para hacerla.</w:t>
      </w:r>
    </w:p>
    <w:p w:rsidR="000532D3" w:rsidRPr="00930011" w:rsidRDefault="000532D3" w:rsidP="00500885">
      <w:pPr>
        <w:numPr>
          <w:ilvl w:val="0"/>
          <w:numId w:val="25"/>
        </w:numPr>
        <w:ind w:left="378"/>
        <w:jc w:val="both"/>
        <w:rPr>
          <w:rFonts w:ascii="Arial" w:hAnsi="Arial" w:cs="Arial"/>
        </w:rPr>
      </w:pPr>
      <w:r w:rsidRPr="00930011">
        <w:rPr>
          <w:rFonts w:ascii="Arial" w:hAnsi="Arial" w:cs="Arial"/>
        </w:rPr>
        <w:t>Se recibe oficio Asesoría Legal-623-2011, del 11 de noviembre de 2011, suscrito por la M.Sc. Grettel Ortiz Álvarez, Directora de la Oficina de Asesoría Legal, dirigido a la B.Q. Grettel Castro Portuguez, Coordinadora de la Comisión de Planificación y Administración, en el cual indica lo siguiente:</w:t>
      </w:r>
    </w:p>
    <w:p w:rsidR="000532D3" w:rsidRPr="00930011" w:rsidRDefault="000532D3" w:rsidP="0058255D">
      <w:pPr>
        <w:autoSpaceDE w:val="0"/>
        <w:autoSpaceDN w:val="0"/>
        <w:adjustRightInd w:val="0"/>
        <w:ind w:left="709" w:right="476"/>
        <w:jc w:val="both"/>
        <w:rPr>
          <w:rFonts w:ascii="Arial" w:hAnsi="Arial" w:cs="Arial"/>
          <w:i/>
          <w:sz w:val="22"/>
          <w:szCs w:val="22"/>
          <w:lang w:val="es-ES"/>
        </w:rPr>
      </w:pPr>
      <w:r w:rsidRPr="00930011">
        <w:rPr>
          <w:rFonts w:ascii="Arial" w:hAnsi="Arial" w:cs="Arial"/>
        </w:rPr>
        <w:t>“</w:t>
      </w:r>
      <w:r w:rsidRPr="00930011">
        <w:rPr>
          <w:rFonts w:ascii="Arial" w:hAnsi="Arial" w:cs="Arial"/>
          <w:i/>
          <w:sz w:val="22"/>
          <w:szCs w:val="22"/>
          <w:lang w:val="es-ES"/>
        </w:rPr>
        <w:t>El Reglamento de la Ley de Contratación Administrativa en su artículo 155, establece que “todos los bienes   muebles declarados en desuso o en mal estado podrán  ser objeto de venta o donación por los medios establecidos  en las normativas internas de cada entidad y la legislación vigente”.</w:t>
      </w:r>
    </w:p>
    <w:p w:rsidR="000532D3" w:rsidRPr="00930011" w:rsidRDefault="000532D3" w:rsidP="0058255D">
      <w:pPr>
        <w:autoSpaceDE w:val="0"/>
        <w:autoSpaceDN w:val="0"/>
        <w:adjustRightInd w:val="0"/>
        <w:ind w:left="709" w:right="476"/>
        <w:jc w:val="both"/>
        <w:rPr>
          <w:rFonts w:ascii="Arial" w:hAnsi="Arial" w:cs="Arial"/>
          <w:i/>
          <w:color w:val="000000"/>
          <w:sz w:val="22"/>
          <w:szCs w:val="22"/>
        </w:rPr>
      </w:pPr>
      <w:r w:rsidRPr="00930011">
        <w:rPr>
          <w:rFonts w:ascii="Arial" w:hAnsi="Arial" w:cs="Arial"/>
          <w:i/>
          <w:color w:val="000000"/>
          <w:sz w:val="22"/>
          <w:szCs w:val="22"/>
        </w:rPr>
        <w:t xml:space="preserve">El artículo 63  del Reglamento para la Administración de activos muebles, inmuebles y otros sujetos a depreciación o amortización, </w:t>
      </w:r>
      <w:r w:rsidRPr="00930011">
        <w:rPr>
          <w:rFonts w:ascii="Arial" w:hAnsi="Arial" w:cs="Arial"/>
          <w:b/>
          <w:bCs/>
          <w:i/>
          <w:color w:val="000000"/>
          <w:sz w:val="22"/>
        </w:rPr>
        <w:t xml:space="preserve">establece que: </w:t>
      </w:r>
      <w:r w:rsidRPr="00930011">
        <w:rPr>
          <w:rFonts w:ascii="Arial" w:hAnsi="Arial" w:cs="Arial"/>
          <w:i/>
          <w:color w:val="000000"/>
          <w:sz w:val="22"/>
          <w:szCs w:val="22"/>
        </w:rPr>
        <w:t>“Lo no previsto por este Reglamento será resuelto por el Consejo Institucional, el o la Rector(a) o el o la Vicerrector(a) de Administración según corresponda, de acuerdo a lo dispuesto en la normativa interna y externa vigente. En aquellos casos especiales por su naturaleza legal, se tendrá previo dictamen de la Oficina de Asesoría Legal para su debida autorización”.</w:t>
      </w:r>
    </w:p>
    <w:p w:rsidR="000532D3" w:rsidRPr="00930011" w:rsidRDefault="000532D3" w:rsidP="0058255D">
      <w:pPr>
        <w:autoSpaceDE w:val="0"/>
        <w:autoSpaceDN w:val="0"/>
        <w:adjustRightInd w:val="0"/>
        <w:ind w:left="709" w:right="476"/>
        <w:jc w:val="both"/>
        <w:rPr>
          <w:rFonts w:ascii="Arial" w:hAnsi="Arial" w:cs="Arial"/>
          <w:i/>
          <w:sz w:val="22"/>
          <w:szCs w:val="22"/>
        </w:rPr>
      </w:pPr>
      <w:r w:rsidRPr="00930011">
        <w:rPr>
          <w:rFonts w:ascii="Arial" w:hAnsi="Arial" w:cs="Arial"/>
          <w:i/>
          <w:sz w:val="22"/>
          <w:szCs w:val="22"/>
        </w:rPr>
        <w:t>De acuerdo a lo establecido en el artículo 18, inciso r),  del  Estatuto Orgánico, es función del  Consejo Institucional autorizar  este acto jurídico.</w:t>
      </w:r>
    </w:p>
    <w:p w:rsidR="000532D3" w:rsidRPr="00930011" w:rsidRDefault="000532D3" w:rsidP="0058255D">
      <w:pPr>
        <w:autoSpaceDE w:val="0"/>
        <w:autoSpaceDN w:val="0"/>
        <w:adjustRightInd w:val="0"/>
        <w:ind w:left="709" w:right="476"/>
        <w:jc w:val="both"/>
        <w:rPr>
          <w:rFonts w:ascii="Arial" w:hAnsi="Arial" w:cs="Arial"/>
          <w:i/>
          <w:sz w:val="22"/>
          <w:szCs w:val="22"/>
        </w:rPr>
      </w:pPr>
      <w:r w:rsidRPr="00930011">
        <w:rPr>
          <w:rFonts w:ascii="Arial" w:hAnsi="Arial" w:cs="Arial"/>
          <w:i/>
          <w:sz w:val="22"/>
          <w:szCs w:val="22"/>
        </w:rPr>
        <w:t>En virtud de que se cuenta con dicha  autorización por parte del Órgano llamado a realizar tal función, es criterio de esta Oficina que  amparados en los artículos 155 del Reglamento de Contratación Administrativa, artículo 63 del “Reglamento para la Administración  de Activos Muebles e Inmuebles y otros sujetos a Depreciación o Amortización” y el artículo 7 del  “Reglamento para la Venta, Destrucción, Donación, Remate y Permuta, de Bienes del Instituto Tecnológico de Costa Rica”, podría la institución llevar a cabo la donación del vehículo placas 312153, para lo cual se requiere gestionar los trámites para el  otorgamiento de la escritura de traspaso”.</w:t>
      </w:r>
    </w:p>
    <w:p w:rsidR="000532D3" w:rsidRPr="00930011" w:rsidRDefault="000532D3" w:rsidP="00500885">
      <w:pPr>
        <w:numPr>
          <w:ilvl w:val="0"/>
          <w:numId w:val="25"/>
        </w:numPr>
        <w:ind w:left="426" w:hanging="426"/>
        <w:jc w:val="both"/>
        <w:rPr>
          <w:rFonts w:ascii="Arial" w:hAnsi="Arial" w:cs="Arial"/>
        </w:rPr>
      </w:pPr>
      <w:r w:rsidRPr="00930011">
        <w:rPr>
          <w:rFonts w:ascii="Arial" w:hAnsi="Arial" w:cs="Arial"/>
        </w:rPr>
        <w:t xml:space="preserve">En reunión de la Comisión de Planificación y Administración No. 437-2011, del 18 de noviembre de 2011, se analiza el criterio emitido por la Oficina de Asesoría Legal, por lo que, se dispone elevar la propuesta al pleno del Consejo Institucional. </w:t>
      </w:r>
    </w:p>
    <w:p w:rsidR="000532D3" w:rsidRPr="00930011" w:rsidRDefault="000532D3" w:rsidP="0058255D">
      <w:pPr>
        <w:jc w:val="both"/>
        <w:rPr>
          <w:rFonts w:ascii="Arial" w:hAnsi="Arial" w:cs="Arial"/>
          <w:b/>
          <w:color w:val="000000"/>
          <w:sz w:val="22"/>
          <w:szCs w:val="22"/>
          <w:lang w:eastAsia="es-CR"/>
        </w:rPr>
      </w:pPr>
      <w:r>
        <w:rPr>
          <w:rFonts w:ascii="Arial" w:hAnsi="Arial" w:cs="Arial"/>
          <w:b/>
          <w:color w:val="000000"/>
          <w:sz w:val="22"/>
          <w:szCs w:val="22"/>
          <w:lang w:eastAsia="es-CR"/>
        </w:rPr>
        <w:t>ACUERDA</w:t>
      </w:r>
      <w:r w:rsidRPr="00930011">
        <w:rPr>
          <w:rFonts w:ascii="Arial" w:hAnsi="Arial" w:cs="Arial"/>
          <w:b/>
          <w:color w:val="000000"/>
          <w:sz w:val="22"/>
          <w:szCs w:val="22"/>
          <w:lang w:eastAsia="es-CR"/>
        </w:rPr>
        <w:t>:</w:t>
      </w:r>
    </w:p>
    <w:p w:rsidR="000532D3" w:rsidRPr="00930011" w:rsidRDefault="000532D3" w:rsidP="00500885">
      <w:pPr>
        <w:numPr>
          <w:ilvl w:val="0"/>
          <w:numId w:val="26"/>
        </w:numPr>
        <w:ind w:left="378"/>
        <w:jc w:val="both"/>
        <w:rPr>
          <w:rFonts w:ascii="Arial" w:hAnsi="Arial" w:cs="Arial"/>
          <w:b/>
          <w:i/>
          <w:color w:val="000000"/>
          <w:sz w:val="22"/>
          <w:szCs w:val="22"/>
          <w:lang w:eastAsia="es-CR"/>
        </w:rPr>
      </w:pPr>
      <w:r w:rsidRPr="00930011">
        <w:rPr>
          <w:rFonts w:ascii="Arial" w:hAnsi="Arial" w:cs="Arial"/>
          <w:color w:val="000000"/>
          <w:lang w:eastAsia="es-CR"/>
        </w:rPr>
        <w:t>Autorizar la donación del vehículo marca Suzuki Vitara, placa vehicular 312153, con número de activo 30661, propiedad del Instituto Tecnológico de Costa Rica, el cual se encuentra asignado a la Escuela de Ingeniería en Construcción, al Colegio Vocacional de Artes y Oficios de Cartago (COVAO).</w:t>
      </w:r>
    </w:p>
    <w:p w:rsidR="000532D3" w:rsidRPr="00930011" w:rsidRDefault="000532D3" w:rsidP="00500885">
      <w:pPr>
        <w:numPr>
          <w:ilvl w:val="0"/>
          <w:numId w:val="26"/>
        </w:numPr>
        <w:ind w:left="426" w:hanging="426"/>
        <w:jc w:val="both"/>
        <w:rPr>
          <w:rFonts w:ascii="Arial" w:hAnsi="Arial"/>
          <w:lang w:eastAsia="es-CR"/>
        </w:rPr>
      </w:pPr>
      <w:r w:rsidRPr="00930011">
        <w:rPr>
          <w:rFonts w:ascii="Arial" w:hAnsi="Arial"/>
          <w:lang w:eastAsia="es-CR"/>
        </w:rPr>
        <w:t>Encomendar a la Administración que realice los trámites legales y administrativos, correspondientes a esta donación.</w:t>
      </w:r>
    </w:p>
    <w:p w:rsidR="000532D3" w:rsidRPr="00722C9F" w:rsidRDefault="000532D3" w:rsidP="00500885">
      <w:pPr>
        <w:numPr>
          <w:ilvl w:val="0"/>
          <w:numId w:val="26"/>
        </w:numPr>
        <w:ind w:left="426" w:hanging="426"/>
        <w:jc w:val="both"/>
        <w:rPr>
          <w:rFonts w:ascii="Arial" w:hAnsi="Arial" w:cs="Arial"/>
          <w:lang w:val="es-ES"/>
        </w:rPr>
      </w:pPr>
      <w:r w:rsidRPr="00930011">
        <w:rPr>
          <w:rFonts w:ascii="Arial" w:hAnsi="Arial"/>
          <w:lang w:eastAsia="es-CR"/>
        </w:rPr>
        <w:t>Comunicar</w:t>
      </w:r>
      <w:r w:rsidRPr="00722C9F">
        <w:rPr>
          <w:rFonts w:ascii="Arial" w:hAnsi="Arial" w:cs="Arial"/>
        </w:rPr>
        <w:t xml:space="preserve">. </w:t>
      </w:r>
      <w:r w:rsidRPr="00722C9F">
        <w:rPr>
          <w:rFonts w:ascii="Arial" w:hAnsi="Arial" w:cs="Arial"/>
          <w:b/>
        </w:rPr>
        <w:t>ACUERDO FIRME.</w:t>
      </w:r>
    </w:p>
    <w:p w:rsidR="000532D3" w:rsidRDefault="000532D3" w:rsidP="000E6695">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3</w:t>
      </w:r>
      <w:r w:rsidRPr="0095099E">
        <w:rPr>
          <w:rFonts w:ascii="Arial" w:hAnsi="Arial" w:cs="Arial"/>
          <w:sz w:val="24"/>
          <w:szCs w:val="24"/>
          <w:lang w:val="es-CR"/>
        </w:rPr>
        <w:t>.</w:t>
      </w:r>
    </w:p>
    <w:p w:rsidR="000532D3" w:rsidRDefault="000532D3" w:rsidP="007735E6">
      <w:pPr>
        <w:pStyle w:val="Fuentedeprrafopredet"/>
        <w:ind w:left="1701" w:hanging="1701"/>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13</w:t>
      </w:r>
      <w:r w:rsidRPr="00452E55">
        <w:rPr>
          <w:rFonts w:ascii="Arial" w:hAnsi="Arial"/>
          <w:b/>
          <w:sz w:val="24"/>
          <w:szCs w:val="24"/>
        </w:rPr>
        <w:t>.</w:t>
      </w:r>
      <w:r w:rsidRPr="00452E55">
        <w:rPr>
          <w:rFonts w:ascii="Arial" w:hAnsi="Arial"/>
          <w:b/>
          <w:sz w:val="24"/>
          <w:szCs w:val="24"/>
        </w:rPr>
        <w:tab/>
      </w:r>
      <w:r w:rsidRPr="0043354A">
        <w:rPr>
          <w:rFonts w:ascii="Arial" w:hAnsi="Arial"/>
          <w:b/>
          <w:sz w:val="24"/>
          <w:szCs w:val="24"/>
        </w:rPr>
        <w:t xml:space="preserve">Compromiso de Mejoramiento con miras a la Re-Acreditación de Bachillerato y Licenciatura en Ingeniería en Agronomía, con el Sistema Nacional de Acreditación de la Educación Superior -SINAES- </w:t>
      </w:r>
    </w:p>
    <w:p w:rsidR="000532D3" w:rsidRDefault="000532D3" w:rsidP="007735E6">
      <w:pPr>
        <w:pStyle w:val="Fuentedeprrafopredet"/>
        <w:widowControl/>
        <w:tabs>
          <w:tab w:val="left" w:pos="1843"/>
          <w:tab w:val="left" w:pos="8222"/>
        </w:tabs>
        <w:jc w:val="both"/>
        <w:rPr>
          <w:rFonts w:ascii="Arial" w:hAnsi="Arial" w:cs="Arial"/>
          <w:sz w:val="24"/>
          <w:szCs w:val="24"/>
          <w:lang w:val="es-CR"/>
        </w:rPr>
      </w:pPr>
      <w:r w:rsidRPr="0043354A">
        <w:rPr>
          <w:rFonts w:ascii="Arial" w:hAnsi="Arial" w:cs="Arial"/>
          <w:sz w:val="24"/>
          <w:szCs w:val="24"/>
          <w:lang w:val="es-CR"/>
        </w:rPr>
        <w:t>El señor Jorge Chaves pr</w:t>
      </w:r>
      <w:r>
        <w:rPr>
          <w:rFonts w:ascii="Arial" w:hAnsi="Arial" w:cs="Arial"/>
          <w:sz w:val="24"/>
          <w:szCs w:val="24"/>
          <w:lang w:val="es-CR"/>
        </w:rPr>
        <w:t>esenta la propuesta denominada:</w:t>
      </w:r>
      <w:r w:rsidRPr="0043354A">
        <w:rPr>
          <w:rFonts w:ascii="Arial" w:hAnsi="Arial" w:cs="Arial"/>
          <w:sz w:val="24"/>
          <w:szCs w:val="24"/>
          <w:lang w:val="es-CR"/>
        </w:rPr>
        <w:t xml:space="preserve"> “</w:t>
      </w:r>
      <w:r w:rsidRPr="0043354A">
        <w:rPr>
          <w:rFonts w:ascii="Arial" w:hAnsi="Arial"/>
          <w:sz w:val="24"/>
          <w:szCs w:val="24"/>
        </w:rPr>
        <w:t>Compromiso de Mejoramiento con miras a la Re-Acreditación de Bachillerato y Licenciatura en Ingeniería en Agronomía, con el Sistema Nacional de Acreditación de la Educación Superior -SINAES-</w:t>
      </w:r>
      <w:r w:rsidRPr="0043354A">
        <w:rPr>
          <w:rFonts w:ascii="Arial" w:hAnsi="Arial" w:cs="Arial"/>
          <w:sz w:val="24"/>
          <w:szCs w:val="24"/>
          <w:lang w:val="es-CR"/>
        </w:rPr>
        <w:t xml:space="preserve">”; elaborada por la Comisión de </w:t>
      </w:r>
      <w:r>
        <w:rPr>
          <w:rFonts w:ascii="Arial" w:hAnsi="Arial" w:cs="Arial"/>
          <w:sz w:val="24"/>
          <w:szCs w:val="24"/>
          <w:lang w:val="es-CR"/>
        </w:rPr>
        <w:t>Asuntos Académicos y Estudiantiles</w:t>
      </w:r>
      <w:r w:rsidRPr="0043354A">
        <w:rPr>
          <w:rFonts w:ascii="Arial" w:hAnsi="Arial" w:cs="Arial"/>
          <w:sz w:val="24"/>
          <w:szCs w:val="24"/>
          <w:lang w:val="es-CR"/>
        </w:rPr>
        <w:t xml:space="preserve">.  (Adjunta a la carpeta de esta Acta). </w:t>
      </w:r>
    </w:p>
    <w:p w:rsidR="000532D3" w:rsidRDefault="000532D3" w:rsidP="00FC641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FC641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FC641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930011" w:rsidRDefault="000532D3" w:rsidP="00FC6413">
      <w:pPr>
        <w:jc w:val="both"/>
        <w:outlineLvl w:val="0"/>
        <w:rPr>
          <w:rFonts w:ascii="Arial" w:hAnsi="Arial" w:cs="Arial"/>
          <w:b/>
        </w:rPr>
      </w:pPr>
      <w:r w:rsidRPr="00930011">
        <w:rPr>
          <w:rFonts w:ascii="Arial" w:hAnsi="Arial" w:cs="Arial"/>
          <w:b/>
        </w:rPr>
        <w:t>CONSIDERANDO QUE:</w:t>
      </w:r>
    </w:p>
    <w:p w:rsidR="000532D3" w:rsidRPr="00D03330" w:rsidRDefault="000532D3" w:rsidP="00FC6413">
      <w:pPr>
        <w:numPr>
          <w:ilvl w:val="0"/>
          <w:numId w:val="12"/>
        </w:numPr>
        <w:jc w:val="both"/>
        <w:rPr>
          <w:rFonts w:ascii="Arial" w:hAnsi="Arial" w:cs="Arial"/>
          <w:noProof/>
          <w:lang w:val="es-ES"/>
        </w:rPr>
      </w:pPr>
      <w:r w:rsidRPr="00D03330">
        <w:rPr>
          <w:rFonts w:ascii="Arial" w:hAnsi="Arial" w:cs="Arial"/>
          <w:noProof/>
          <w:lang w:val="es-ES"/>
        </w:rPr>
        <w:t>El Consejo Institucional en la Sesión Ordinaria No. 2668, Artículo 11, del 24 de junio del 2010, acordó lo siguiente:</w:t>
      </w:r>
    </w:p>
    <w:p w:rsidR="000532D3" w:rsidRPr="00D03330" w:rsidRDefault="000532D3" w:rsidP="00FC6413">
      <w:pPr>
        <w:ind w:left="851" w:right="567" w:hanging="425"/>
        <w:contextualSpacing/>
        <w:jc w:val="both"/>
        <w:rPr>
          <w:rFonts w:ascii="Arial" w:hAnsi="Arial" w:cs="Arial"/>
          <w:i/>
          <w:sz w:val="20"/>
          <w:szCs w:val="20"/>
        </w:rPr>
      </w:pPr>
      <w:r w:rsidRPr="00D03330">
        <w:rPr>
          <w:rFonts w:ascii="Arial" w:hAnsi="Arial" w:cs="Arial"/>
          <w:i/>
          <w:sz w:val="22"/>
          <w:szCs w:val="22"/>
        </w:rPr>
        <w:t>“</w:t>
      </w:r>
      <w:r w:rsidRPr="00FC6413">
        <w:rPr>
          <w:rFonts w:ascii="Arial" w:hAnsi="Arial" w:cs="Arial"/>
          <w:b/>
          <w:i/>
          <w:sz w:val="20"/>
          <w:szCs w:val="20"/>
        </w:rPr>
        <w:t>a</w:t>
      </w:r>
      <w:r w:rsidRPr="00D03330">
        <w:rPr>
          <w:rFonts w:ascii="Arial" w:hAnsi="Arial" w:cs="Arial"/>
          <w:b/>
          <w:i/>
          <w:sz w:val="22"/>
          <w:szCs w:val="22"/>
        </w:rPr>
        <w:t>.</w:t>
      </w:r>
      <w:r w:rsidRPr="00D03330">
        <w:rPr>
          <w:rFonts w:ascii="Arial" w:hAnsi="Arial" w:cs="Arial"/>
          <w:i/>
          <w:sz w:val="22"/>
          <w:szCs w:val="22"/>
        </w:rPr>
        <w:t xml:space="preserve"> </w:t>
      </w:r>
      <w:r w:rsidRPr="00D03330">
        <w:rPr>
          <w:rFonts w:ascii="Arial" w:hAnsi="Arial" w:cs="Arial"/>
          <w:i/>
          <w:sz w:val="20"/>
          <w:szCs w:val="20"/>
        </w:rPr>
        <w:t>Aprobar el Informe Final de Autoevaluación y Compromiso de Mejoramiento, de la Carrera de Bachillerato y Licenciatura con miras a la Reacreditación de la Carrera de Ingeniería en Agronomía, Sede Regional San Carlos, con el Sistema Nacional de Acreditación de la Educación Superior –SINAES-.</w:t>
      </w:r>
    </w:p>
    <w:p w:rsidR="000532D3" w:rsidRPr="00D03330" w:rsidRDefault="000532D3" w:rsidP="00500885">
      <w:pPr>
        <w:numPr>
          <w:ilvl w:val="0"/>
          <w:numId w:val="27"/>
        </w:numPr>
        <w:tabs>
          <w:tab w:val="left" w:pos="851"/>
        </w:tabs>
        <w:ind w:left="851" w:right="567" w:hanging="425"/>
        <w:contextualSpacing/>
        <w:jc w:val="both"/>
        <w:rPr>
          <w:rFonts w:ascii="Arial" w:hAnsi="Arial" w:cs="Arial"/>
          <w:i/>
          <w:sz w:val="20"/>
          <w:szCs w:val="20"/>
        </w:rPr>
      </w:pPr>
      <w:r w:rsidRPr="00D03330">
        <w:rPr>
          <w:rFonts w:ascii="Arial" w:hAnsi="Arial" w:cs="Arial"/>
          <w:i/>
          <w:sz w:val="20"/>
          <w:szCs w:val="20"/>
        </w:rPr>
        <w:t xml:space="preserve">Solicitar a la Administración que realice las previsiones presupuestarias necesarias para cumplir con el Plan de Mejoras del Informe de Reacreditación. </w:t>
      </w:r>
    </w:p>
    <w:p w:rsidR="000532D3" w:rsidRPr="00D03330" w:rsidRDefault="000532D3" w:rsidP="00500885">
      <w:pPr>
        <w:numPr>
          <w:ilvl w:val="0"/>
          <w:numId w:val="27"/>
        </w:numPr>
        <w:tabs>
          <w:tab w:val="left" w:pos="851"/>
        </w:tabs>
        <w:ind w:left="851" w:right="567" w:hanging="425"/>
        <w:contextualSpacing/>
        <w:jc w:val="both"/>
        <w:rPr>
          <w:rFonts w:ascii="Arial" w:hAnsi="Arial" w:cs="Arial"/>
          <w:i/>
          <w:sz w:val="20"/>
          <w:szCs w:val="20"/>
        </w:rPr>
      </w:pPr>
      <w:r w:rsidRPr="00D03330">
        <w:rPr>
          <w:rFonts w:ascii="Arial" w:hAnsi="Arial" w:cs="Arial"/>
          <w:i/>
          <w:sz w:val="20"/>
          <w:szCs w:val="20"/>
        </w:rPr>
        <w:t>Solicitar a la Vicerrectoría de Investigación y Extensión que brinde acompañamiento a la Escuela de Agronomía en los procesos de mejora propuestos en investigación.</w:t>
      </w:r>
    </w:p>
    <w:p w:rsidR="000532D3" w:rsidRPr="00D03330" w:rsidRDefault="000532D3" w:rsidP="00500885">
      <w:pPr>
        <w:numPr>
          <w:ilvl w:val="0"/>
          <w:numId w:val="27"/>
        </w:numPr>
        <w:tabs>
          <w:tab w:val="left" w:pos="851"/>
        </w:tabs>
        <w:ind w:left="851" w:right="567" w:hanging="425"/>
        <w:contextualSpacing/>
        <w:jc w:val="both"/>
        <w:rPr>
          <w:rFonts w:ascii="Arial" w:hAnsi="Arial" w:cs="Arial"/>
          <w:i/>
          <w:sz w:val="20"/>
          <w:szCs w:val="20"/>
        </w:rPr>
      </w:pPr>
      <w:r w:rsidRPr="00D03330">
        <w:rPr>
          <w:rFonts w:ascii="Arial" w:hAnsi="Arial" w:cs="Arial"/>
          <w:i/>
          <w:sz w:val="20"/>
          <w:szCs w:val="20"/>
        </w:rPr>
        <w:t xml:space="preserve">Comunicar.  </w:t>
      </w:r>
      <w:r w:rsidRPr="00D03330">
        <w:rPr>
          <w:rFonts w:ascii="Arial" w:hAnsi="Arial" w:cs="Arial"/>
          <w:b/>
          <w:i/>
          <w:sz w:val="20"/>
          <w:szCs w:val="20"/>
        </w:rPr>
        <w:t>ACUERDO FIRME</w:t>
      </w:r>
      <w:r w:rsidRPr="00D03330">
        <w:rPr>
          <w:rFonts w:ascii="Arial" w:hAnsi="Arial" w:cs="Arial"/>
          <w:i/>
          <w:sz w:val="20"/>
          <w:szCs w:val="20"/>
        </w:rPr>
        <w:t>.”</w:t>
      </w:r>
    </w:p>
    <w:p w:rsidR="000532D3" w:rsidRPr="00D03330" w:rsidRDefault="000532D3" w:rsidP="00FC6413">
      <w:pPr>
        <w:numPr>
          <w:ilvl w:val="0"/>
          <w:numId w:val="12"/>
        </w:numPr>
        <w:jc w:val="both"/>
        <w:rPr>
          <w:rFonts w:ascii="Arial" w:hAnsi="Arial" w:cs="Arial"/>
          <w:noProof/>
          <w:lang w:val="es-ES"/>
        </w:rPr>
      </w:pPr>
      <w:r w:rsidRPr="00D03330">
        <w:rPr>
          <w:rFonts w:ascii="Arial" w:hAnsi="Arial" w:cs="Arial"/>
          <w:noProof/>
          <w:lang w:val="es-ES"/>
        </w:rPr>
        <w:t>La Secretaría del Consejo Institucional recibió el oficio ViDa-635-2011, con fecha 30 de junio del 2011, suscrito por la M.Sc. Giannina Ortíz, Presidenta del Consejo de Vicerrectoría de Docencia, dirigido al Máster Eugenio Trejos, Presidente del Consejo Institucional, en el cual remite el Comunicado de Acuerdo de la Sesión No. 05-2011, inciso b, del 22 de junio del 2011 “Compormiso de Mejoramiento de la Carrera de Bachillerato y Licenciatura en Ingeniería en Agronomía con el propósito de reacreditación ante el SINAES”.</w:t>
      </w:r>
    </w:p>
    <w:p w:rsidR="000532D3" w:rsidRPr="00D03330" w:rsidRDefault="000532D3" w:rsidP="00FC6413">
      <w:pPr>
        <w:numPr>
          <w:ilvl w:val="0"/>
          <w:numId w:val="12"/>
        </w:numPr>
        <w:jc w:val="both"/>
        <w:rPr>
          <w:rFonts w:ascii="Arial" w:hAnsi="Arial" w:cs="Arial"/>
          <w:noProof/>
          <w:lang w:val="es-ES"/>
        </w:rPr>
      </w:pPr>
      <w:r w:rsidRPr="00D03330">
        <w:rPr>
          <w:rFonts w:ascii="Arial" w:hAnsi="Arial" w:cs="Arial"/>
          <w:noProof/>
          <w:lang w:val="es-ES"/>
        </w:rPr>
        <w:t>La Comisión de Asuntos Académicos y Estudiantiles mediante el oficio SCI-610-2011, dirigido al Ing. Luis Paulino Méndez, Vicerrector de Docencia, en el cual informa que en el apartado de correspondencia se recibió el oficio ViDa-635-2011, en el cual remite el Comunicado de Acuerdo del Consejo de Docencia de la Sesión  05-2011, Artículo 5, inciso b, del 22 de junio del 2011 “Compromiso de Mejoramiento” de la Carrera de Bachillerato y Licenciatura en Ingeniería en Agronomía, con el propósito de reacreditación ante el SINAES”.  En dicho oficio se refiere a cambios pequeños; sin embargo, surge la duda si algunos de esos cambios eran necesarios para variar el acuerdo del Consejo Institucional, en que se aprobó el Plan de Mejoras, por lo anterior, se le solicita informar cuáles son las modificaciones que se realizaron y lo que solicitó SINAES cambiar.</w:t>
      </w:r>
    </w:p>
    <w:p w:rsidR="000532D3" w:rsidRPr="00D03330" w:rsidRDefault="000532D3" w:rsidP="00FC6413">
      <w:pPr>
        <w:numPr>
          <w:ilvl w:val="0"/>
          <w:numId w:val="12"/>
        </w:numPr>
        <w:jc w:val="both"/>
        <w:rPr>
          <w:rFonts w:ascii="Arial" w:hAnsi="Arial" w:cs="Arial"/>
          <w:noProof/>
          <w:lang w:val="es-ES"/>
        </w:rPr>
      </w:pPr>
      <w:r w:rsidRPr="00D03330">
        <w:rPr>
          <w:rFonts w:ascii="Arial" w:hAnsi="Arial" w:cs="Arial"/>
          <w:noProof/>
          <w:lang w:val="es-ES"/>
        </w:rPr>
        <w:t xml:space="preserve">La Comisión de Asuntos Académicos y Estudiantiles mediante el oficio SCI-753-2011, dirigido al Ing. Luis Paulino Méndez, Vicerrector de Docencia, informa que se revisó el apartado de pendientes, en el cual se encuentra el “Compromiso de Mejoramiento de la Carrera de Bachillerato y Licenciatura en Ingeniería en Agronomía, con el propósito de reacreditación ante el SINAES”.  En relación con lo anterior, se recuerda que se encuentra pendiente informar cuáles son las modificaciones que se realizaron y lo que solicitó el SINAES cambiar, según el oficio SCI-610-2011, de fecha 18 de agosto del 2011.  </w:t>
      </w:r>
    </w:p>
    <w:p w:rsidR="000532D3" w:rsidRPr="00D03330" w:rsidRDefault="000532D3" w:rsidP="00FC6413">
      <w:pPr>
        <w:numPr>
          <w:ilvl w:val="0"/>
          <w:numId w:val="12"/>
        </w:numPr>
        <w:jc w:val="both"/>
        <w:rPr>
          <w:rFonts w:ascii="Arial" w:hAnsi="Arial"/>
          <w:bCs/>
          <w:strike/>
          <w:noProof/>
          <w:lang w:val="es-ES"/>
        </w:rPr>
      </w:pPr>
      <w:r w:rsidRPr="00D03330">
        <w:rPr>
          <w:rFonts w:ascii="Arial" w:hAnsi="Arial" w:cs="Arial"/>
          <w:noProof/>
          <w:lang w:val="es-ES"/>
        </w:rPr>
        <w:t>La Secretaría del Consejo Institucional recibió el oficio ViDa-999-2011, con fecha 07 de noviembre del 2011, suscrito por el Ing. Luis Paulino Méndez, Vicerrector de Docencia, dirigido al Dr. Julio C. Calvo A., Presidente del Consejo Institucional, en el cual remite los oficios AG-DAG-115-2011 y AG-DAG-1184-2011, informando que las modificaciones solicitadas por el SINAES, no significan mayores compromisos que los que deba atender la Escuela de Agronomía para mejorar su plan de estudios, su proceso educativo y la relación con sus graduados.</w:t>
      </w:r>
    </w:p>
    <w:p w:rsidR="000532D3" w:rsidRPr="00D03330" w:rsidRDefault="000532D3" w:rsidP="00FC6413">
      <w:pPr>
        <w:numPr>
          <w:ilvl w:val="0"/>
          <w:numId w:val="12"/>
        </w:numPr>
        <w:jc w:val="both"/>
        <w:rPr>
          <w:rFonts w:ascii="Arial" w:hAnsi="Arial"/>
          <w:bCs/>
          <w:noProof/>
          <w:lang w:val="es-ES"/>
        </w:rPr>
      </w:pPr>
      <w:r w:rsidRPr="00D03330">
        <w:rPr>
          <w:rFonts w:ascii="Arial" w:hAnsi="Arial"/>
          <w:bCs/>
          <w:noProof/>
        </w:rPr>
        <w:t xml:space="preserve">La Comisión de Asuntos Académicos y Estudiantiles, según consta en la Minuta No. 329-2011, celebrada el 14 de noviembre del 2011, conoció la informacion remitida mediante los oficios </w:t>
      </w:r>
      <w:r w:rsidRPr="00D03330">
        <w:rPr>
          <w:rFonts w:ascii="Arial" w:hAnsi="Arial" w:cs="Arial"/>
          <w:noProof/>
          <w:lang w:val="es-ES"/>
        </w:rPr>
        <w:t>AG-DAG-115-2011 y AG-DAG-1184-2011 y dispuso elevar la propuesta al Consejo Institucional.</w:t>
      </w:r>
    </w:p>
    <w:p w:rsidR="000532D3" w:rsidRPr="00D03330" w:rsidRDefault="000532D3" w:rsidP="00FC6413">
      <w:pPr>
        <w:jc w:val="both"/>
        <w:outlineLvl w:val="0"/>
        <w:rPr>
          <w:rFonts w:ascii="Arial" w:hAnsi="Arial" w:cs="Arial"/>
          <w:b/>
        </w:rPr>
      </w:pPr>
      <w:r>
        <w:rPr>
          <w:rFonts w:ascii="Arial" w:hAnsi="Arial" w:cs="Arial"/>
          <w:b/>
        </w:rPr>
        <w:t>ACUERDA</w:t>
      </w:r>
      <w:r w:rsidRPr="00D03330">
        <w:rPr>
          <w:rFonts w:ascii="Arial" w:hAnsi="Arial" w:cs="Arial"/>
          <w:b/>
        </w:rPr>
        <w:t>:</w:t>
      </w:r>
    </w:p>
    <w:p w:rsidR="000532D3" w:rsidRPr="00D03330" w:rsidRDefault="000532D3" w:rsidP="00FC6413">
      <w:pPr>
        <w:numPr>
          <w:ilvl w:val="0"/>
          <w:numId w:val="13"/>
        </w:numPr>
        <w:ind w:left="425" w:hanging="425"/>
        <w:contextualSpacing/>
        <w:jc w:val="both"/>
        <w:rPr>
          <w:rFonts w:ascii="Arial" w:hAnsi="Arial" w:cs="Arial"/>
        </w:rPr>
      </w:pPr>
      <w:r w:rsidRPr="00D03330">
        <w:rPr>
          <w:rFonts w:ascii="Arial" w:hAnsi="Arial" w:cs="Arial"/>
        </w:rPr>
        <w:t>Aprobar el Compromiso de Mejoramiento con miras a la Re-Acreditación de Bachillerato y Licenciatura en Ingeniería en Agronomía, con el Sistema Nacional de Acreditación de la Educación Superior –SINAES-.</w:t>
      </w:r>
    </w:p>
    <w:p w:rsidR="000532D3" w:rsidRPr="00722C9F" w:rsidRDefault="000532D3" w:rsidP="00FC6413">
      <w:pPr>
        <w:numPr>
          <w:ilvl w:val="0"/>
          <w:numId w:val="13"/>
        </w:numPr>
        <w:ind w:left="425" w:hanging="425"/>
        <w:contextualSpacing/>
        <w:jc w:val="both"/>
        <w:rPr>
          <w:rFonts w:ascii="Arial" w:hAnsi="Arial" w:cs="Arial"/>
          <w:lang w:val="es-ES"/>
        </w:rPr>
      </w:pPr>
      <w:r w:rsidRPr="00D03330">
        <w:rPr>
          <w:rFonts w:ascii="Arial" w:hAnsi="Arial" w:cs="Arial"/>
        </w:rPr>
        <w:t>Comunicar</w:t>
      </w:r>
      <w:r w:rsidRPr="00722C9F">
        <w:rPr>
          <w:rFonts w:ascii="Arial" w:hAnsi="Arial" w:cs="Arial"/>
        </w:rPr>
        <w:t xml:space="preserve">. </w:t>
      </w:r>
      <w:r w:rsidRPr="00722C9F">
        <w:rPr>
          <w:rFonts w:ascii="Arial" w:hAnsi="Arial" w:cs="Arial"/>
          <w:b/>
        </w:rPr>
        <w:t>ACUERDO FIRME.</w:t>
      </w:r>
    </w:p>
    <w:p w:rsidR="000532D3" w:rsidRDefault="000532D3" w:rsidP="009E4418">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3</w:t>
      </w:r>
      <w:r w:rsidRPr="0095099E">
        <w:rPr>
          <w:rFonts w:ascii="Arial" w:hAnsi="Arial" w:cs="Arial"/>
          <w:sz w:val="24"/>
          <w:szCs w:val="24"/>
          <w:lang w:val="es-CR"/>
        </w:rPr>
        <w:t>.</w:t>
      </w:r>
    </w:p>
    <w:p w:rsidR="000532D3" w:rsidRPr="00FB03DC" w:rsidRDefault="000532D3" w:rsidP="00FB03D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14</w:t>
      </w:r>
      <w:r w:rsidRPr="00452E55">
        <w:rPr>
          <w:rFonts w:ascii="Arial" w:hAnsi="Arial"/>
          <w:b/>
          <w:sz w:val="24"/>
          <w:szCs w:val="24"/>
        </w:rPr>
        <w:t>.</w:t>
      </w:r>
      <w:r w:rsidRPr="00452E55">
        <w:rPr>
          <w:rFonts w:ascii="Arial" w:hAnsi="Arial"/>
          <w:b/>
          <w:sz w:val="24"/>
          <w:szCs w:val="24"/>
        </w:rPr>
        <w:tab/>
      </w:r>
      <w:r w:rsidRPr="005572D0">
        <w:rPr>
          <w:rFonts w:ascii="Arial" w:hAnsi="Arial"/>
          <w:b/>
          <w:sz w:val="24"/>
          <w:szCs w:val="24"/>
        </w:rPr>
        <w:t>Conformación de Comisión para atender el tema de Evaluación Docente y modificación del acuerdo tomado en la Sesión No. 2653, Artículo 9, inciso b,  del 18 de marzo de 2010</w:t>
      </w:r>
    </w:p>
    <w:p w:rsidR="000532D3" w:rsidRPr="005572D0" w:rsidRDefault="000532D3" w:rsidP="005572D0">
      <w:pPr>
        <w:jc w:val="both"/>
        <w:rPr>
          <w:rFonts w:ascii="Arial" w:hAnsi="Arial" w:cs="Arial"/>
          <w:lang w:val="es-ES"/>
        </w:rPr>
      </w:pPr>
      <w:r w:rsidRPr="005572D0">
        <w:rPr>
          <w:rFonts w:ascii="Arial" w:hAnsi="Arial" w:cs="Arial"/>
          <w:lang w:val="es-ES"/>
        </w:rPr>
        <w:t xml:space="preserve">El señor Jorge Chaves  </w:t>
      </w:r>
      <w:r w:rsidRPr="002B3C5F">
        <w:rPr>
          <w:rFonts w:ascii="Arial" w:hAnsi="Arial" w:cs="Arial"/>
          <w:lang w:val="es-ES"/>
        </w:rPr>
        <w:t>presenta la propuesta denominada: “</w:t>
      </w:r>
      <w:r w:rsidRPr="005572D0">
        <w:rPr>
          <w:rFonts w:ascii="Arial" w:hAnsi="Arial" w:cs="Arial"/>
          <w:lang w:val="es-ES"/>
        </w:rPr>
        <w:t>Conformación de Comisión para atender el tema de Evaluación Docente y modificación del acuerdo tomado en la Sesión No. 2653, Artículo 9, inciso b,  del 18 de marzo de 2010</w:t>
      </w:r>
      <w:r>
        <w:rPr>
          <w:rFonts w:ascii="Arial" w:hAnsi="Arial" w:cs="Arial"/>
          <w:lang w:val="es-ES"/>
        </w:rPr>
        <w:t>; elaborada por la Comisión de Asuntos Académicos y Estudiantiles. (Adjunta a la carpeta de esta Acta).  Amplía detalles de  la propuesta y se refiere a</w:t>
      </w:r>
      <w:r w:rsidRPr="005572D0">
        <w:rPr>
          <w:rFonts w:ascii="Arial" w:hAnsi="Arial" w:cs="Arial"/>
          <w:lang w:val="es-ES"/>
        </w:rPr>
        <w:t xml:space="preserve">l espíritu de </w:t>
      </w:r>
      <w:r>
        <w:rPr>
          <w:rFonts w:ascii="Arial" w:hAnsi="Arial" w:cs="Arial"/>
          <w:lang w:val="es-ES"/>
        </w:rPr>
        <w:t>la misma</w:t>
      </w:r>
      <w:r w:rsidRPr="005572D0">
        <w:rPr>
          <w:rFonts w:ascii="Arial" w:hAnsi="Arial" w:cs="Arial"/>
          <w:lang w:val="es-ES"/>
        </w:rPr>
        <w:t>.</w:t>
      </w:r>
    </w:p>
    <w:p w:rsidR="000532D3" w:rsidRDefault="000532D3" w:rsidP="005572D0">
      <w:pPr>
        <w:jc w:val="both"/>
        <w:rPr>
          <w:rFonts w:ascii="Arial" w:hAnsi="Arial" w:cs="Arial"/>
          <w:lang w:val="es-ES"/>
        </w:rPr>
      </w:pPr>
      <w:r w:rsidRPr="005572D0">
        <w:rPr>
          <w:rFonts w:ascii="Arial" w:hAnsi="Arial" w:cs="Arial"/>
          <w:lang w:val="es-ES"/>
        </w:rPr>
        <w:t xml:space="preserve">El señor Luis Roberto Villalobos consulta qué sucedería con los profesores que </w:t>
      </w:r>
      <w:r>
        <w:rPr>
          <w:rFonts w:ascii="Arial" w:hAnsi="Arial" w:cs="Arial"/>
          <w:lang w:val="es-ES"/>
        </w:rPr>
        <w:t xml:space="preserve">han sido nombrados recientemente y quieren </w:t>
      </w:r>
      <w:r w:rsidRPr="005572D0">
        <w:rPr>
          <w:rFonts w:ascii="Arial" w:hAnsi="Arial" w:cs="Arial"/>
          <w:lang w:val="es-ES"/>
        </w:rPr>
        <w:t>participar en una plaza</w:t>
      </w:r>
      <w:r>
        <w:rPr>
          <w:rFonts w:ascii="Arial" w:hAnsi="Arial" w:cs="Arial"/>
          <w:lang w:val="es-ES"/>
        </w:rPr>
        <w:t>.</w:t>
      </w:r>
    </w:p>
    <w:p w:rsidR="000532D3" w:rsidRPr="005572D0" w:rsidRDefault="000532D3" w:rsidP="005572D0">
      <w:pPr>
        <w:jc w:val="both"/>
        <w:rPr>
          <w:rFonts w:ascii="Arial" w:hAnsi="Arial" w:cs="Arial"/>
          <w:lang w:val="es-ES"/>
        </w:rPr>
      </w:pPr>
      <w:r>
        <w:rPr>
          <w:rFonts w:ascii="Arial" w:hAnsi="Arial" w:cs="Arial"/>
          <w:lang w:val="es-ES"/>
        </w:rPr>
        <w:t>La señora Nancy Hidalgo</w:t>
      </w:r>
      <w:r w:rsidRPr="005572D0">
        <w:rPr>
          <w:rFonts w:ascii="Arial" w:hAnsi="Arial" w:cs="Arial"/>
          <w:lang w:val="es-ES"/>
        </w:rPr>
        <w:t xml:space="preserve"> evacua la duda del señor Luis Roberto Villalobos y da lectura al propone b, </w:t>
      </w:r>
      <w:r>
        <w:rPr>
          <w:rFonts w:ascii="Arial" w:hAnsi="Arial" w:cs="Arial"/>
          <w:lang w:val="es-ES"/>
        </w:rPr>
        <w:t xml:space="preserve">agrega que </w:t>
      </w:r>
      <w:r w:rsidRPr="005572D0">
        <w:rPr>
          <w:rFonts w:ascii="Arial" w:hAnsi="Arial" w:cs="Arial"/>
          <w:lang w:val="es-ES"/>
        </w:rPr>
        <w:t>s</w:t>
      </w:r>
      <w:r>
        <w:rPr>
          <w:rFonts w:ascii="Arial" w:hAnsi="Arial" w:cs="Arial"/>
          <w:lang w:val="es-ES"/>
        </w:rPr>
        <w:t xml:space="preserve">í tienen nota y lo único que no tendrían sería la evaluación por parte de los estudiantes.  </w:t>
      </w:r>
      <w:r w:rsidRPr="005572D0">
        <w:rPr>
          <w:rFonts w:ascii="Arial" w:hAnsi="Arial" w:cs="Arial"/>
          <w:lang w:val="es-ES"/>
        </w:rPr>
        <w:t xml:space="preserve"> </w:t>
      </w:r>
    </w:p>
    <w:p w:rsidR="000532D3" w:rsidRDefault="000532D3" w:rsidP="00064337">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064337">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064337">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930011" w:rsidRDefault="000532D3" w:rsidP="00064337">
      <w:pPr>
        <w:jc w:val="both"/>
        <w:outlineLvl w:val="0"/>
        <w:rPr>
          <w:rFonts w:ascii="Arial" w:hAnsi="Arial" w:cs="Arial"/>
          <w:b/>
        </w:rPr>
      </w:pPr>
      <w:r w:rsidRPr="00930011">
        <w:rPr>
          <w:rFonts w:ascii="Arial" w:hAnsi="Arial" w:cs="Arial"/>
          <w:b/>
        </w:rPr>
        <w:t>CONSIDERANDO QUE:</w:t>
      </w:r>
    </w:p>
    <w:p w:rsidR="000532D3" w:rsidRPr="00383A9B" w:rsidRDefault="000532D3" w:rsidP="00500885">
      <w:pPr>
        <w:pStyle w:val="ListParagraph"/>
        <w:numPr>
          <w:ilvl w:val="0"/>
          <w:numId w:val="43"/>
        </w:numPr>
        <w:tabs>
          <w:tab w:val="left" w:pos="426"/>
        </w:tabs>
        <w:ind w:right="474"/>
        <w:contextualSpacing/>
        <w:jc w:val="both"/>
        <w:rPr>
          <w:rFonts w:ascii="Arial" w:hAnsi="Arial" w:cs="Arial"/>
          <w:lang w:val="es-ES"/>
        </w:rPr>
      </w:pPr>
      <w:r w:rsidRPr="00383A9B">
        <w:rPr>
          <w:rFonts w:ascii="Arial" w:hAnsi="Arial" w:cs="Arial"/>
          <w:lang w:val="es-ES"/>
        </w:rPr>
        <w:t>El Consejo Institucional en la Sesión Ordinaria N. 2653, Artículo 9, del 18 de marzo del 2010, tomó el siguiente acuerdo:</w:t>
      </w:r>
    </w:p>
    <w:p w:rsidR="000532D3" w:rsidRPr="00383A9B" w:rsidRDefault="000532D3" w:rsidP="00500885">
      <w:pPr>
        <w:ind w:left="426"/>
        <w:jc w:val="both"/>
        <w:rPr>
          <w:rFonts w:ascii="Arial" w:hAnsi="Arial" w:cs="Arial"/>
          <w:b/>
          <w:bCs/>
          <w:i/>
          <w:sz w:val="20"/>
          <w:szCs w:val="20"/>
        </w:rPr>
      </w:pPr>
      <w:r w:rsidRPr="00383A9B">
        <w:rPr>
          <w:rFonts w:ascii="Arial" w:hAnsi="Arial" w:cs="Arial"/>
          <w:i/>
          <w:sz w:val="20"/>
          <w:szCs w:val="20"/>
          <w:lang w:val="es-ES"/>
        </w:rPr>
        <w:t>“</w:t>
      </w:r>
      <w:r w:rsidRPr="00383A9B">
        <w:rPr>
          <w:rFonts w:ascii="Arial" w:hAnsi="Arial" w:cs="Arial"/>
          <w:b/>
          <w:bCs/>
          <w:i/>
          <w:sz w:val="20"/>
          <w:szCs w:val="20"/>
        </w:rPr>
        <w:t>ACUERDA:</w:t>
      </w:r>
    </w:p>
    <w:p w:rsidR="000532D3" w:rsidRPr="00383A9B" w:rsidRDefault="000532D3" w:rsidP="00500885">
      <w:pPr>
        <w:pStyle w:val="ListParagraph"/>
        <w:numPr>
          <w:ilvl w:val="0"/>
          <w:numId w:val="36"/>
        </w:numPr>
        <w:tabs>
          <w:tab w:val="left" w:pos="709"/>
        </w:tabs>
        <w:ind w:left="709" w:right="474" w:hanging="283"/>
        <w:contextualSpacing/>
        <w:jc w:val="both"/>
        <w:rPr>
          <w:rFonts w:ascii="Arial" w:hAnsi="Arial" w:cs="Arial"/>
          <w:b/>
          <w:i/>
          <w:sz w:val="20"/>
          <w:szCs w:val="20"/>
        </w:rPr>
      </w:pPr>
      <w:r w:rsidRPr="00383A9B">
        <w:rPr>
          <w:rFonts w:ascii="Arial" w:hAnsi="Arial" w:cs="Arial"/>
          <w:i/>
          <w:sz w:val="20"/>
          <w:szCs w:val="20"/>
        </w:rPr>
        <w:t xml:space="preserve">Conformar una comisión especial del Consejo Institucional, integrada por dos representantes del Consejo de Docencia, un representante del CEDA y un representante del Departamento de Recursos Humanos, para que elaboren  una propuesta de cambios y mejoras al Sistema de Evaluación Académica, así como al </w:t>
      </w:r>
      <w:r w:rsidRPr="00383A9B">
        <w:rPr>
          <w:rFonts w:ascii="Arial" w:hAnsi="Arial"/>
          <w:i/>
          <w:sz w:val="20"/>
          <w:szCs w:val="20"/>
        </w:rPr>
        <w:t>Reglamento de Evaluación del Desempeño Académico en el Instituto Tecnológico de Costa Rica,</w:t>
      </w:r>
      <w:r w:rsidRPr="00383A9B">
        <w:rPr>
          <w:rFonts w:ascii="Arial" w:hAnsi="Arial" w:cs="Arial"/>
          <w:i/>
          <w:sz w:val="20"/>
          <w:szCs w:val="20"/>
        </w:rPr>
        <w:t xml:space="preserve"> en lo que respecta a la parte de Evaluación Docente tomando en cuenta entre otras cosas el oficio RH-1434, del 17 de setiembre de 2009, </w:t>
      </w:r>
    </w:p>
    <w:p w:rsidR="000532D3" w:rsidRPr="00383A9B" w:rsidRDefault="000532D3" w:rsidP="00500885">
      <w:pPr>
        <w:pStyle w:val="ListParagraph"/>
        <w:tabs>
          <w:tab w:val="left" w:pos="709"/>
        </w:tabs>
        <w:ind w:left="709" w:right="474"/>
        <w:jc w:val="both"/>
        <w:rPr>
          <w:rFonts w:ascii="Arial" w:hAnsi="Arial" w:cs="Arial"/>
          <w:i/>
          <w:sz w:val="20"/>
          <w:szCs w:val="20"/>
        </w:rPr>
      </w:pPr>
      <w:r w:rsidRPr="00383A9B">
        <w:rPr>
          <w:rFonts w:ascii="Arial" w:hAnsi="Arial" w:cs="Arial"/>
          <w:i/>
          <w:sz w:val="20"/>
          <w:szCs w:val="20"/>
        </w:rPr>
        <w:t xml:space="preserve">Dicha comisión será coordinada por el Departamento de Recursos Humanos y tendrá un plazo máximo hasta el 29 de noviembre del 2010 para presentar al Consejo Institucional la propuesta solicitada. </w:t>
      </w:r>
    </w:p>
    <w:p w:rsidR="000532D3" w:rsidRPr="00383A9B" w:rsidRDefault="000532D3" w:rsidP="00500885">
      <w:pPr>
        <w:pStyle w:val="ListParagraph"/>
        <w:numPr>
          <w:ilvl w:val="0"/>
          <w:numId w:val="36"/>
        </w:numPr>
        <w:tabs>
          <w:tab w:val="left" w:pos="709"/>
        </w:tabs>
        <w:ind w:left="709" w:right="474" w:hanging="283"/>
        <w:contextualSpacing/>
        <w:jc w:val="both"/>
        <w:rPr>
          <w:rFonts w:ascii="Arial" w:hAnsi="Arial" w:cs="Arial"/>
          <w:b/>
          <w:i/>
          <w:sz w:val="20"/>
          <w:szCs w:val="20"/>
        </w:rPr>
      </w:pPr>
      <w:r w:rsidRPr="00383A9B">
        <w:rPr>
          <w:rFonts w:ascii="Arial" w:hAnsi="Arial" w:cs="Arial"/>
          <w:i/>
          <w:sz w:val="20"/>
          <w:szCs w:val="20"/>
        </w:rPr>
        <w:t>En  relación con la aplicación del Artículo 13 del Reglamento de Evaluación del Desempeño Académico para los años 2009 y 2010, el Departamento de Recursos Humanos considerará las evaluaciones docentes 2009 y 2010 como plan piloto. Los datos generados en ambos periodos serán usados para establecer comparaciones con las evaluaciones 2007 y 2008. Para obtener el promedio ponderado correspondiente a la Evaluación del Desempeño durante los años 2009 y 2010, se usará como nota de Evaluación Docente de los profesores, el promedio de las evaluaciones docentes de los años 2007 y 2008 o en su defecto la nota docente obtenida en el semestre correspondiente. En cada caso se usará la nota que beneficie más al docente.</w:t>
      </w:r>
    </w:p>
    <w:p w:rsidR="000532D3" w:rsidRPr="00383A9B" w:rsidRDefault="000532D3" w:rsidP="00500885">
      <w:pPr>
        <w:pStyle w:val="ListParagraph"/>
        <w:numPr>
          <w:ilvl w:val="0"/>
          <w:numId w:val="36"/>
        </w:numPr>
        <w:tabs>
          <w:tab w:val="left" w:pos="709"/>
        </w:tabs>
        <w:ind w:left="709" w:right="474" w:hanging="283"/>
        <w:contextualSpacing/>
        <w:jc w:val="both"/>
        <w:rPr>
          <w:rFonts w:ascii="Arial" w:hAnsi="Arial" w:cs="Arial"/>
          <w:b/>
          <w:i/>
          <w:sz w:val="20"/>
          <w:szCs w:val="20"/>
        </w:rPr>
      </w:pPr>
      <w:r w:rsidRPr="00383A9B">
        <w:rPr>
          <w:rFonts w:ascii="Arial" w:hAnsi="Arial" w:cs="Arial"/>
          <w:i/>
          <w:sz w:val="20"/>
          <w:szCs w:val="20"/>
        </w:rPr>
        <w:t>Solicitar a la Administración realizar las acciones necesarias, para que los Directores y Directoras de Escuela que todavía no han realizado la evaluación del II semestre del 2009 de los y las docentes, las lleven a cabo.</w:t>
      </w:r>
    </w:p>
    <w:p w:rsidR="000532D3" w:rsidRPr="00383A9B" w:rsidRDefault="000532D3" w:rsidP="00500885">
      <w:pPr>
        <w:pStyle w:val="ListParagraph"/>
        <w:numPr>
          <w:ilvl w:val="0"/>
          <w:numId w:val="36"/>
        </w:numPr>
        <w:tabs>
          <w:tab w:val="left" w:pos="709"/>
        </w:tabs>
        <w:ind w:left="709" w:right="474" w:hanging="283"/>
        <w:contextualSpacing/>
        <w:jc w:val="both"/>
        <w:rPr>
          <w:rFonts w:ascii="Arial" w:hAnsi="Arial" w:cs="Arial"/>
          <w:b/>
          <w:i/>
          <w:sz w:val="20"/>
          <w:szCs w:val="20"/>
        </w:rPr>
      </w:pPr>
      <w:r w:rsidRPr="00383A9B">
        <w:rPr>
          <w:rFonts w:ascii="Arial" w:hAnsi="Arial" w:cs="Arial"/>
          <w:i/>
          <w:sz w:val="20"/>
          <w:szCs w:val="20"/>
        </w:rPr>
        <w:t xml:space="preserve">Comunicar. </w:t>
      </w:r>
      <w:r w:rsidRPr="00383A9B">
        <w:rPr>
          <w:rFonts w:ascii="Arial" w:hAnsi="Arial" w:cs="Arial"/>
          <w:b/>
          <w:i/>
          <w:sz w:val="20"/>
          <w:szCs w:val="20"/>
        </w:rPr>
        <w:t>ACUERDO FIRME”</w:t>
      </w:r>
    </w:p>
    <w:p w:rsidR="000532D3" w:rsidRPr="00383A9B" w:rsidRDefault="000532D3" w:rsidP="00500885">
      <w:pPr>
        <w:pStyle w:val="ListParagraph"/>
        <w:numPr>
          <w:ilvl w:val="0"/>
          <w:numId w:val="43"/>
        </w:numPr>
        <w:tabs>
          <w:tab w:val="left" w:pos="284"/>
        </w:tabs>
        <w:ind w:right="474"/>
        <w:contextualSpacing/>
        <w:jc w:val="both"/>
        <w:rPr>
          <w:rFonts w:ascii="Arial" w:hAnsi="Arial" w:cs="Arial"/>
          <w:lang w:val="es-ES"/>
        </w:rPr>
      </w:pPr>
      <w:r w:rsidRPr="00383A9B">
        <w:rPr>
          <w:rFonts w:ascii="Arial" w:hAnsi="Arial" w:cs="Arial"/>
          <w:lang w:val="es-ES"/>
        </w:rPr>
        <w:t>El Consejo Institucional en la Sesión Ordinaria No. 2683, Artículo 8, del 7 de octubre del 2010, tomó el siguiente acuerdo:</w:t>
      </w:r>
    </w:p>
    <w:p w:rsidR="000532D3" w:rsidRPr="00383A9B" w:rsidRDefault="000532D3" w:rsidP="00500885">
      <w:pPr>
        <w:ind w:left="851" w:right="474" w:hanging="425"/>
        <w:jc w:val="both"/>
        <w:rPr>
          <w:rFonts w:ascii="Arial" w:hAnsi="Arial" w:cs="Arial"/>
          <w:b/>
          <w:i/>
          <w:sz w:val="20"/>
          <w:szCs w:val="20"/>
        </w:rPr>
      </w:pPr>
      <w:r w:rsidRPr="00383A9B">
        <w:rPr>
          <w:rFonts w:ascii="Arial" w:hAnsi="Arial" w:cs="Arial"/>
          <w:b/>
          <w:i/>
          <w:sz w:val="20"/>
          <w:szCs w:val="20"/>
        </w:rPr>
        <w:t>“ACUERDA:</w:t>
      </w:r>
    </w:p>
    <w:p w:rsidR="000532D3" w:rsidRPr="00383A9B" w:rsidRDefault="000532D3" w:rsidP="00500885">
      <w:pPr>
        <w:numPr>
          <w:ilvl w:val="0"/>
          <w:numId w:val="33"/>
        </w:numPr>
        <w:tabs>
          <w:tab w:val="left" w:pos="709"/>
        </w:tabs>
        <w:ind w:left="709" w:right="474" w:hanging="283"/>
        <w:jc w:val="both"/>
        <w:rPr>
          <w:rFonts w:ascii="Arial" w:hAnsi="Arial" w:cs="Arial"/>
          <w:i/>
          <w:sz w:val="20"/>
          <w:szCs w:val="20"/>
        </w:rPr>
      </w:pPr>
      <w:r w:rsidRPr="00383A9B">
        <w:rPr>
          <w:rFonts w:ascii="Arial" w:hAnsi="Arial" w:cs="Arial"/>
          <w:i/>
          <w:sz w:val="20"/>
          <w:szCs w:val="20"/>
        </w:rPr>
        <w:t>Derogar el inciso a del acuerdo tomado por el Consejo Institucional en la Sesión No. 2653, Artículo 9, del 18 de marzo de 2010: “</w:t>
      </w:r>
      <w:r w:rsidRPr="00383A9B">
        <w:rPr>
          <w:rFonts w:ascii="Arial" w:hAnsi="Arial" w:cs="Arial"/>
          <w:i/>
          <w:sz w:val="20"/>
          <w:szCs w:val="20"/>
          <w:lang w:val="es-ES"/>
        </w:rPr>
        <w:t>Suspensión temporal de la aplicación del Artículo 13  del Reglamento de Evaluación del Desempeño Académico en el Instituto Tecnológico de Costa Rica y creación de Comisión Especial</w:t>
      </w:r>
      <w:r w:rsidRPr="00383A9B">
        <w:rPr>
          <w:rFonts w:ascii="Arial" w:hAnsi="Arial" w:cs="Arial"/>
          <w:i/>
          <w:sz w:val="20"/>
          <w:szCs w:val="20"/>
        </w:rPr>
        <w:t xml:space="preserve">”, que dice: </w:t>
      </w:r>
    </w:p>
    <w:p w:rsidR="000532D3" w:rsidRPr="00383A9B" w:rsidRDefault="000532D3" w:rsidP="00500885">
      <w:pPr>
        <w:pStyle w:val="ListParagraph"/>
        <w:numPr>
          <w:ilvl w:val="0"/>
          <w:numId w:val="34"/>
        </w:numPr>
        <w:tabs>
          <w:tab w:val="left" w:pos="993"/>
        </w:tabs>
        <w:ind w:left="993" w:right="474" w:hanging="284"/>
        <w:contextualSpacing/>
        <w:jc w:val="both"/>
        <w:rPr>
          <w:rFonts w:ascii="Arial" w:hAnsi="Arial" w:cs="Arial"/>
          <w:b/>
          <w:i/>
          <w:sz w:val="20"/>
          <w:szCs w:val="20"/>
        </w:rPr>
      </w:pPr>
      <w:r w:rsidRPr="00383A9B">
        <w:rPr>
          <w:rFonts w:ascii="Arial" w:hAnsi="Arial" w:cs="Arial"/>
          <w:i/>
          <w:sz w:val="20"/>
          <w:szCs w:val="20"/>
        </w:rPr>
        <w:t xml:space="preserve">Conformar una comisión especial del Consejo Institucional, integrada por dos representantes del Consejo de Docencia, un representante del CEDA y un representante del Departamento de Recursos Humanos, para que elaboren  una propuesta de cambios y mejoras al Sistema de Evaluación Académica, así como al </w:t>
      </w:r>
      <w:r w:rsidRPr="00383A9B">
        <w:rPr>
          <w:rFonts w:ascii="Arial" w:hAnsi="Arial" w:cs="Arial"/>
          <w:i/>
          <w:sz w:val="20"/>
          <w:szCs w:val="20"/>
          <w:lang w:val="es-ES"/>
        </w:rPr>
        <w:t>Reglamento de Evaluación del Desempeño Académico en el Instituto Tecnológico de Costa Rica,</w:t>
      </w:r>
      <w:r w:rsidRPr="00383A9B">
        <w:rPr>
          <w:rFonts w:ascii="Arial" w:hAnsi="Arial" w:cs="Arial"/>
          <w:i/>
          <w:sz w:val="20"/>
          <w:szCs w:val="20"/>
        </w:rPr>
        <w:t xml:space="preserve"> en lo que respecta a la parte de Evaluación Docente tomando en cuenta entre otras cosas el oficio RH-1434, del 17 de setiembre de 2009.</w:t>
      </w:r>
    </w:p>
    <w:p w:rsidR="000532D3" w:rsidRPr="00383A9B" w:rsidRDefault="000532D3" w:rsidP="00500885">
      <w:pPr>
        <w:pStyle w:val="ListParagraph"/>
        <w:tabs>
          <w:tab w:val="left" w:pos="993"/>
        </w:tabs>
        <w:ind w:left="993" w:right="474"/>
        <w:jc w:val="both"/>
        <w:rPr>
          <w:rFonts w:ascii="Arial" w:hAnsi="Arial" w:cs="Arial"/>
          <w:i/>
          <w:sz w:val="20"/>
          <w:szCs w:val="20"/>
        </w:rPr>
      </w:pPr>
      <w:r w:rsidRPr="00383A9B">
        <w:rPr>
          <w:rFonts w:ascii="Arial" w:hAnsi="Arial" w:cs="Arial"/>
          <w:i/>
          <w:sz w:val="20"/>
          <w:szCs w:val="20"/>
        </w:rPr>
        <w:t>Dicha comisión será coordinada por el Departamento de Recursos Humanos y tendrá un plazo máximo hasta el 29 de noviembre del 2010 para presentar al Consejo Institucional la propuesta solicitada.</w:t>
      </w:r>
    </w:p>
    <w:p w:rsidR="000532D3" w:rsidRPr="00383A9B" w:rsidRDefault="000532D3" w:rsidP="00500885">
      <w:pPr>
        <w:numPr>
          <w:ilvl w:val="0"/>
          <w:numId w:val="33"/>
        </w:numPr>
        <w:tabs>
          <w:tab w:val="left" w:pos="709"/>
        </w:tabs>
        <w:ind w:left="709" w:right="474" w:hanging="283"/>
        <w:jc w:val="both"/>
        <w:rPr>
          <w:rFonts w:ascii="Arial" w:hAnsi="Arial" w:cs="Arial"/>
          <w:i/>
          <w:sz w:val="20"/>
          <w:szCs w:val="20"/>
        </w:rPr>
      </w:pPr>
      <w:r w:rsidRPr="00383A9B">
        <w:rPr>
          <w:rFonts w:ascii="Arial" w:hAnsi="Arial" w:cs="Arial"/>
          <w:i/>
          <w:sz w:val="20"/>
          <w:szCs w:val="20"/>
        </w:rPr>
        <w:t>Modificar el punto f), inciso 2 “Evaluación laboral” del acuerdo tomado en la Sesión No. 2678, Artículo 9, del 02 de setiembre de 2010: “</w:t>
      </w:r>
      <w:r w:rsidRPr="00383A9B">
        <w:rPr>
          <w:rFonts w:ascii="Arial" w:hAnsi="Arial" w:cs="Arial"/>
          <w:i/>
          <w:sz w:val="20"/>
          <w:szCs w:val="20"/>
          <w:lang w:val="es-ES"/>
        </w:rPr>
        <w:t>Análisis de la normativa institucional</w:t>
      </w:r>
      <w:r w:rsidRPr="00383A9B">
        <w:rPr>
          <w:rFonts w:ascii="Arial" w:hAnsi="Arial" w:cs="Arial"/>
          <w:i/>
          <w:sz w:val="20"/>
          <w:szCs w:val="20"/>
        </w:rPr>
        <w:t>”, para que se lea:</w:t>
      </w:r>
    </w:p>
    <w:tbl>
      <w:tblPr>
        <w:tblW w:w="8656" w:type="dxa"/>
        <w:tblInd w:w="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7"/>
        <w:gridCol w:w="1711"/>
        <w:gridCol w:w="1984"/>
        <w:gridCol w:w="3544"/>
      </w:tblGrid>
      <w:tr w:rsidR="000532D3" w:rsidRPr="00383A9B" w:rsidTr="008808ED">
        <w:tc>
          <w:tcPr>
            <w:tcW w:w="1417" w:type="dxa"/>
          </w:tcPr>
          <w:p w:rsidR="000532D3" w:rsidRPr="00383A9B" w:rsidRDefault="000532D3" w:rsidP="008808ED">
            <w:pPr>
              <w:pStyle w:val="ListParagraph"/>
              <w:ind w:left="34" w:right="34"/>
              <w:jc w:val="center"/>
              <w:rPr>
                <w:rFonts w:ascii="Arial" w:hAnsi="Arial" w:cs="Arial"/>
                <w:i/>
                <w:sz w:val="20"/>
                <w:szCs w:val="20"/>
              </w:rPr>
            </w:pPr>
            <w:r w:rsidRPr="00383A9B">
              <w:rPr>
                <w:rFonts w:ascii="Arial" w:hAnsi="Arial" w:cs="Arial"/>
                <w:i/>
                <w:sz w:val="20"/>
                <w:szCs w:val="20"/>
              </w:rPr>
              <w:t>Sistema</w:t>
            </w:r>
          </w:p>
        </w:tc>
        <w:tc>
          <w:tcPr>
            <w:tcW w:w="1711" w:type="dxa"/>
          </w:tcPr>
          <w:p w:rsidR="000532D3" w:rsidRPr="00383A9B" w:rsidRDefault="000532D3" w:rsidP="008808ED">
            <w:pPr>
              <w:pStyle w:val="ListParagraph"/>
              <w:ind w:left="33"/>
              <w:jc w:val="center"/>
              <w:rPr>
                <w:rFonts w:ascii="Arial" w:hAnsi="Arial" w:cs="Arial"/>
                <w:i/>
                <w:sz w:val="20"/>
                <w:szCs w:val="20"/>
              </w:rPr>
            </w:pPr>
            <w:r w:rsidRPr="00383A9B">
              <w:rPr>
                <w:rFonts w:ascii="Arial" w:hAnsi="Arial" w:cs="Arial"/>
                <w:i/>
                <w:sz w:val="20"/>
                <w:szCs w:val="20"/>
              </w:rPr>
              <w:t>Objetivos</w:t>
            </w:r>
          </w:p>
        </w:tc>
        <w:tc>
          <w:tcPr>
            <w:tcW w:w="1984" w:type="dxa"/>
          </w:tcPr>
          <w:p w:rsidR="000532D3" w:rsidRPr="00383A9B" w:rsidRDefault="000532D3" w:rsidP="008808ED">
            <w:pPr>
              <w:pStyle w:val="ListParagraph"/>
              <w:ind w:left="34" w:right="33"/>
              <w:jc w:val="center"/>
              <w:rPr>
                <w:rFonts w:ascii="Arial" w:hAnsi="Arial" w:cs="Arial"/>
                <w:i/>
                <w:sz w:val="20"/>
                <w:szCs w:val="20"/>
              </w:rPr>
            </w:pPr>
            <w:r w:rsidRPr="00383A9B">
              <w:rPr>
                <w:rFonts w:ascii="Arial" w:hAnsi="Arial" w:cs="Arial"/>
                <w:i/>
                <w:sz w:val="20"/>
                <w:szCs w:val="20"/>
              </w:rPr>
              <w:t>Productos</w:t>
            </w:r>
          </w:p>
        </w:tc>
        <w:tc>
          <w:tcPr>
            <w:tcW w:w="3544" w:type="dxa"/>
          </w:tcPr>
          <w:p w:rsidR="000532D3" w:rsidRPr="00383A9B" w:rsidRDefault="000532D3" w:rsidP="008808ED">
            <w:pPr>
              <w:pStyle w:val="ListParagraph"/>
              <w:tabs>
                <w:tab w:val="left" w:pos="34"/>
              </w:tabs>
              <w:ind w:left="34" w:right="43"/>
              <w:jc w:val="center"/>
              <w:rPr>
                <w:rFonts w:ascii="Arial" w:hAnsi="Arial" w:cs="Arial"/>
                <w:i/>
                <w:sz w:val="20"/>
                <w:szCs w:val="20"/>
              </w:rPr>
            </w:pPr>
            <w:r w:rsidRPr="00383A9B">
              <w:rPr>
                <w:rFonts w:ascii="Arial" w:hAnsi="Arial" w:cs="Arial"/>
                <w:i/>
                <w:sz w:val="20"/>
                <w:szCs w:val="20"/>
              </w:rPr>
              <w:t>Integrantes</w:t>
            </w:r>
          </w:p>
        </w:tc>
      </w:tr>
      <w:tr w:rsidR="000532D3" w:rsidRPr="00383A9B" w:rsidTr="008808ED">
        <w:tc>
          <w:tcPr>
            <w:tcW w:w="1417" w:type="dxa"/>
          </w:tcPr>
          <w:p w:rsidR="000532D3" w:rsidRPr="00131466" w:rsidRDefault="000532D3" w:rsidP="00131466">
            <w:pPr>
              <w:numPr>
                <w:ilvl w:val="0"/>
                <w:numId w:val="35"/>
              </w:numPr>
              <w:tabs>
                <w:tab w:val="left" w:pos="1876"/>
              </w:tabs>
              <w:ind w:left="185" w:hanging="283"/>
              <w:rPr>
                <w:rFonts w:ascii="Arial" w:hAnsi="Arial" w:cs="Arial"/>
                <w:i/>
                <w:sz w:val="18"/>
                <w:szCs w:val="18"/>
              </w:rPr>
            </w:pPr>
            <w:r w:rsidRPr="00131466">
              <w:rPr>
                <w:rFonts w:ascii="Arial" w:hAnsi="Arial" w:cs="Arial"/>
                <w:i/>
                <w:sz w:val="18"/>
                <w:szCs w:val="18"/>
              </w:rPr>
              <w:t xml:space="preserve">Evaluación laboral </w:t>
            </w:r>
          </w:p>
          <w:p w:rsidR="000532D3" w:rsidRPr="00131466" w:rsidRDefault="000532D3" w:rsidP="008808ED">
            <w:pPr>
              <w:tabs>
                <w:tab w:val="left" w:pos="284"/>
              </w:tabs>
              <w:ind w:left="851" w:right="474"/>
              <w:rPr>
                <w:rFonts w:ascii="Arial" w:hAnsi="Arial" w:cs="Arial"/>
                <w:i/>
                <w:sz w:val="18"/>
                <w:szCs w:val="18"/>
              </w:rPr>
            </w:pPr>
          </w:p>
          <w:p w:rsidR="000532D3" w:rsidRPr="00131466" w:rsidRDefault="000532D3" w:rsidP="008808ED">
            <w:pPr>
              <w:tabs>
                <w:tab w:val="left" w:pos="284"/>
              </w:tabs>
              <w:ind w:left="34" w:right="474"/>
              <w:rPr>
                <w:rFonts w:ascii="Arial" w:hAnsi="Arial" w:cs="Arial"/>
                <w:i/>
                <w:sz w:val="18"/>
                <w:szCs w:val="18"/>
              </w:rPr>
            </w:pPr>
          </w:p>
        </w:tc>
        <w:tc>
          <w:tcPr>
            <w:tcW w:w="1711" w:type="dxa"/>
          </w:tcPr>
          <w:p w:rsidR="000532D3" w:rsidRPr="00131466" w:rsidRDefault="000532D3" w:rsidP="00131466">
            <w:pPr>
              <w:numPr>
                <w:ilvl w:val="0"/>
                <w:numId w:val="31"/>
              </w:numPr>
              <w:ind w:left="43" w:right="24" w:hanging="185"/>
              <w:jc w:val="both"/>
              <w:rPr>
                <w:rFonts w:ascii="Arial" w:hAnsi="Arial" w:cs="Arial"/>
                <w:i/>
                <w:sz w:val="18"/>
                <w:szCs w:val="18"/>
              </w:rPr>
            </w:pPr>
            <w:r w:rsidRPr="00131466">
              <w:rPr>
                <w:rFonts w:ascii="Arial" w:hAnsi="Arial" w:cs="Arial"/>
                <w:i/>
                <w:sz w:val="18"/>
                <w:szCs w:val="18"/>
              </w:rPr>
              <w:t>Analizar el sistema de evaluación laboral institucional</w:t>
            </w:r>
          </w:p>
          <w:p w:rsidR="000532D3" w:rsidRPr="00131466" w:rsidRDefault="000532D3" w:rsidP="00131466">
            <w:pPr>
              <w:numPr>
                <w:ilvl w:val="0"/>
                <w:numId w:val="31"/>
              </w:numPr>
              <w:ind w:left="43" w:right="34" w:hanging="185"/>
              <w:jc w:val="both"/>
              <w:rPr>
                <w:rFonts w:ascii="Arial" w:hAnsi="Arial" w:cs="Arial"/>
                <w:i/>
                <w:sz w:val="18"/>
                <w:szCs w:val="18"/>
              </w:rPr>
            </w:pPr>
            <w:r w:rsidRPr="00131466">
              <w:rPr>
                <w:rFonts w:ascii="Arial" w:hAnsi="Arial" w:cs="Arial"/>
                <w:i/>
                <w:sz w:val="18"/>
                <w:szCs w:val="18"/>
              </w:rPr>
              <w:t xml:space="preserve">Analizar  y armonizar la normativa relacionada con el tema </w:t>
            </w:r>
          </w:p>
        </w:tc>
        <w:tc>
          <w:tcPr>
            <w:tcW w:w="1984" w:type="dxa"/>
          </w:tcPr>
          <w:p w:rsidR="000532D3" w:rsidRPr="00131466" w:rsidRDefault="000532D3" w:rsidP="00131466">
            <w:pPr>
              <w:ind w:right="34"/>
              <w:jc w:val="both"/>
              <w:rPr>
                <w:rFonts w:ascii="Arial" w:hAnsi="Arial" w:cs="Arial"/>
                <w:i/>
                <w:sz w:val="18"/>
                <w:szCs w:val="18"/>
              </w:rPr>
            </w:pPr>
            <w:r w:rsidRPr="00131466">
              <w:rPr>
                <w:rFonts w:ascii="Arial" w:hAnsi="Arial" w:cs="Arial"/>
                <w:i/>
                <w:sz w:val="18"/>
                <w:szCs w:val="18"/>
              </w:rPr>
              <w:t>Propuesta escrita de cambios que se requieren y reglamentación para que el sistema funcione de forma eficiente.</w:t>
            </w:r>
          </w:p>
          <w:p w:rsidR="000532D3" w:rsidRPr="00131466" w:rsidRDefault="000532D3" w:rsidP="00131466">
            <w:pPr>
              <w:ind w:right="34"/>
              <w:jc w:val="both"/>
              <w:rPr>
                <w:rFonts w:ascii="Arial" w:hAnsi="Arial" w:cs="Arial"/>
                <w:i/>
                <w:sz w:val="18"/>
                <w:szCs w:val="18"/>
              </w:rPr>
            </w:pPr>
            <w:r w:rsidRPr="00131466">
              <w:rPr>
                <w:rFonts w:ascii="Arial" w:hAnsi="Arial" w:cs="Arial"/>
                <w:i/>
                <w:sz w:val="18"/>
                <w:szCs w:val="18"/>
              </w:rPr>
              <w:t>La Comisión debe usar como parte de los insumos el trabajo realizado por la Comisión que analiza el tema de la evaluación docente.</w:t>
            </w:r>
          </w:p>
        </w:tc>
        <w:tc>
          <w:tcPr>
            <w:tcW w:w="3544" w:type="dxa"/>
          </w:tcPr>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 la Comisión de carrera profesional: Manuel Murillo</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Tres representante del Consejo de Docencia: Walter Vargas, Julio Calvo, Carlos Espinoza</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 la Comisión de escalafón no profesional: Mario Villalobos</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 Recursos Humanos (coordinador/a): Harold Blanco</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 Asesoría Legal: Sandra Rojas</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del Consejo de Investigación y Extensión</w:t>
            </w:r>
          </w:p>
          <w:p w:rsidR="000532D3" w:rsidRPr="00131466" w:rsidRDefault="000532D3" w:rsidP="00500885">
            <w:pPr>
              <w:numPr>
                <w:ilvl w:val="0"/>
                <w:numId w:val="32"/>
              </w:numPr>
              <w:ind w:left="176" w:right="43" w:hanging="142"/>
              <w:jc w:val="both"/>
              <w:rPr>
                <w:rFonts w:ascii="Arial" w:hAnsi="Arial" w:cs="Arial"/>
                <w:i/>
                <w:sz w:val="18"/>
                <w:szCs w:val="18"/>
              </w:rPr>
            </w:pPr>
            <w:r w:rsidRPr="00131466">
              <w:rPr>
                <w:rFonts w:ascii="Arial" w:hAnsi="Arial" w:cs="Arial"/>
                <w:i/>
                <w:sz w:val="18"/>
                <w:szCs w:val="18"/>
              </w:rPr>
              <w:t>Un/a representante de la FEITEC</w:t>
            </w:r>
          </w:p>
        </w:tc>
      </w:tr>
    </w:tbl>
    <w:p w:rsidR="000532D3" w:rsidRPr="00383A9B" w:rsidRDefault="000532D3" w:rsidP="00500885">
      <w:pPr>
        <w:numPr>
          <w:ilvl w:val="0"/>
          <w:numId w:val="33"/>
        </w:numPr>
        <w:tabs>
          <w:tab w:val="left" w:pos="709"/>
        </w:tabs>
        <w:ind w:left="709" w:right="474" w:hanging="283"/>
        <w:jc w:val="both"/>
        <w:rPr>
          <w:rFonts w:ascii="Arial" w:hAnsi="Arial" w:cs="Arial"/>
          <w:i/>
          <w:sz w:val="20"/>
          <w:szCs w:val="20"/>
        </w:rPr>
      </w:pPr>
      <w:r w:rsidRPr="00383A9B">
        <w:rPr>
          <w:rFonts w:ascii="Arial" w:hAnsi="Arial" w:cs="Arial"/>
          <w:i/>
          <w:sz w:val="20"/>
          <w:szCs w:val="20"/>
        </w:rPr>
        <w:t>Solicitar a la FEITEC y al Consejo de Investigación y Extensión que realicen la designación de sus representantes en un plazo máximo de cinco días calendario de recibida la comunicación de este acuerdo.</w:t>
      </w:r>
    </w:p>
    <w:p w:rsidR="000532D3" w:rsidRPr="00383A9B" w:rsidRDefault="000532D3" w:rsidP="00500885">
      <w:pPr>
        <w:numPr>
          <w:ilvl w:val="0"/>
          <w:numId w:val="33"/>
        </w:numPr>
        <w:tabs>
          <w:tab w:val="left" w:pos="709"/>
        </w:tabs>
        <w:ind w:left="709" w:right="474" w:hanging="283"/>
        <w:jc w:val="both"/>
        <w:rPr>
          <w:rFonts w:ascii="Arial" w:hAnsi="Arial" w:cs="Arial"/>
          <w:i/>
          <w:sz w:val="20"/>
          <w:szCs w:val="20"/>
        </w:rPr>
      </w:pPr>
      <w:r w:rsidRPr="00383A9B">
        <w:rPr>
          <w:rFonts w:ascii="Arial" w:hAnsi="Arial" w:cs="Arial"/>
          <w:i/>
          <w:sz w:val="20"/>
          <w:szCs w:val="20"/>
        </w:rPr>
        <w:t xml:space="preserve">Esta Comisión deberá presentar un primer producto denominado: Propuesta de cambios y mejoras al Sistema de Evaluación Académica, así como al Reglamento de Evaluación del Desempeño Académico en el Instituto Tecnológico de Costa Rica, en lo que respecta a la parte de Evaluación Docente, a más tardar el 17 de diciembre de 2010. </w:t>
      </w:r>
    </w:p>
    <w:p w:rsidR="000532D3" w:rsidRPr="00383A9B" w:rsidRDefault="000532D3" w:rsidP="00500885">
      <w:pPr>
        <w:numPr>
          <w:ilvl w:val="0"/>
          <w:numId w:val="33"/>
        </w:numPr>
        <w:tabs>
          <w:tab w:val="left" w:pos="709"/>
        </w:tabs>
        <w:ind w:left="709" w:right="474" w:hanging="283"/>
        <w:jc w:val="both"/>
        <w:rPr>
          <w:rFonts w:ascii="Arial" w:hAnsi="Arial" w:cs="Arial"/>
          <w:i/>
          <w:sz w:val="20"/>
          <w:szCs w:val="20"/>
        </w:rPr>
      </w:pPr>
      <w:r w:rsidRPr="00383A9B">
        <w:rPr>
          <w:rFonts w:ascii="Arial" w:hAnsi="Arial" w:cs="Arial"/>
          <w:i/>
          <w:sz w:val="20"/>
          <w:szCs w:val="20"/>
        </w:rPr>
        <w:t xml:space="preserve">Comunicar. </w:t>
      </w:r>
      <w:r w:rsidRPr="00383A9B">
        <w:rPr>
          <w:rFonts w:ascii="Arial" w:hAnsi="Arial" w:cs="Arial"/>
          <w:b/>
          <w:i/>
          <w:sz w:val="20"/>
          <w:szCs w:val="20"/>
        </w:rPr>
        <w:t>ACUERDO FIRME”</w:t>
      </w:r>
    </w:p>
    <w:p w:rsidR="000532D3" w:rsidRPr="00383A9B" w:rsidRDefault="000532D3" w:rsidP="00500885">
      <w:pPr>
        <w:pStyle w:val="estilo1"/>
        <w:numPr>
          <w:ilvl w:val="0"/>
          <w:numId w:val="43"/>
        </w:numPr>
        <w:spacing w:before="0" w:beforeAutospacing="0" w:after="0" w:afterAutospacing="0"/>
        <w:jc w:val="both"/>
      </w:pPr>
      <w:r w:rsidRPr="00383A9B">
        <w:t>Mediante el oficio RH-315-2011, recibido en la Vicerrectoría de Docencia del 22 de marzo 2011, el Departamento de Recursos Humanos, hace entrega de la propuesta de los nuevos instrumentos de Evaluación Docente, modificaciones al Reglamento de Evaluación y Lineamientos para la Evaluación del Desempeño.</w:t>
      </w:r>
    </w:p>
    <w:p w:rsidR="000532D3" w:rsidRPr="00383A9B" w:rsidRDefault="000532D3" w:rsidP="00500885">
      <w:pPr>
        <w:pStyle w:val="estilo1"/>
        <w:numPr>
          <w:ilvl w:val="0"/>
          <w:numId w:val="43"/>
        </w:numPr>
        <w:spacing w:before="0" w:beforeAutospacing="0" w:after="0" w:afterAutospacing="0"/>
        <w:jc w:val="both"/>
      </w:pPr>
      <w:r w:rsidRPr="00383A9B">
        <w:t>En la Sesión No. 03-2011 del 27 de abril, el Consejo de Docencia recibió al señor Harold Blanco, el cual realizó la presentación de dicha documentación.  El Consejo de Docencia dado que realizó varias observaciones, dispuso antes de avalar o rechazar dicho documento, realizar una sesión extraordinaria para analizar el tema, la cual se realizó el lunes 16 de mayo y se comunicó mediante el oficio ViDa-455-2011.</w:t>
      </w:r>
    </w:p>
    <w:p w:rsidR="000532D3" w:rsidRPr="00383A9B" w:rsidRDefault="000532D3" w:rsidP="00500885">
      <w:pPr>
        <w:pStyle w:val="estilo1"/>
        <w:numPr>
          <w:ilvl w:val="0"/>
          <w:numId w:val="43"/>
        </w:numPr>
        <w:spacing w:before="0" w:beforeAutospacing="0" w:after="0" w:afterAutospacing="0"/>
        <w:jc w:val="both"/>
        <w:rPr>
          <w:rFonts w:ascii="Tahoma" w:hAnsi="Tahoma" w:cs="Tahoma"/>
          <w:sz w:val="22"/>
          <w:szCs w:val="22"/>
          <w:lang w:val="es-CR" w:eastAsia="es-CR"/>
        </w:rPr>
      </w:pPr>
      <w:r w:rsidRPr="00383A9B">
        <w:t>Con fecha 02 de mayo de 2011, el Departamento de Recursos Humanos remitió a la Vicerrectoría de Docencia el oficio RH-512-2011, en el que se le solicitaba el aval para los nuevos instrumentos al Consejo de Docencia, con el fin de implementarlos en el proceso de evaluación docente por parte de los estudiantes, correspondiente al primer semestre de 2011</w:t>
      </w:r>
      <w:r w:rsidRPr="00383A9B">
        <w:rPr>
          <w:rFonts w:ascii="Tahoma" w:hAnsi="Tahoma" w:cs="Tahoma"/>
          <w:sz w:val="22"/>
          <w:szCs w:val="22"/>
          <w:lang w:val="es-CR" w:eastAsia="es-CR"/>
        </w:rPr>
        <w:t>.</w:t>
      </w:r>
    </w:p>
    <w:p w:rsidR="000532D3" w:rsidRPr="00383A9B" w:rsidRDefault="000532D3" w:rsidP="00500885">
      <w:pPr>
        <w:pStyle w:val="estilo1"/>
        <w:numPr>
          <w:ilvl w:val="0"/>
          <w:numId w:val="43"/>
        </w:numPr>
        <w:spacing w:before="0" w:beforeAutospacing="0" w:after="0" w:afterAutospacing="0"/>
        <w:jc w:val="both"/>
      </w:pPr>
      <w:r w:rsidRPr="00383A9B">
        <w:t>Con fecha 10 de mayo de 2011, se recibió en el Departamento de Recursos Humanos el oficio ViDa-455-2011, en el que la Vicerrectoría de Docencia informa que dicho Consejo en Sesión No. 3, del 27 de abril de 2011,  acordó que la propuesta presentada por el Departamento de Recursos Humanos, no cumplía las expectativas del Consejo y, que se  organizaría un taller que permitiera recopilar las observaciones de los miembros de los Consejos de Escuelas, para  incluirlos dentro de los criterios que acuerde dicho Consejo.</w:t>
      </w:r>
    </w:p>
    <w:p w:rsidR="000532D3" w:rsidRPr="00383A9B" w:rsidRDefault="000532D3" w:rsidP="00500885">
      <w:pPr>
        <w:pStyle w:val="estilo1"/>
        <w:numPr>
          <w:ilvl w:val="0"/>
          <w:numId w:val="43"/>
        </w:numPr>
        <w:spacing w:before="0" w:beforeAutospacing="0" w:after="0" w:afterAutospacing="0"/>
        <w:jc w:val="both"/>
      </w:pPr>
      <w:r w:rsidRPr="00383A9B">
        <w:t>La Secretaría del Consejo Institucional recibió el oficio RH-602-2011, de fecha 16 de mayo del 2011, suscrito por la Dra. Hannia Rodríguez, Directora del Departamento de Recursos Humanos, dirigido a la Ing. Giannina Ortiz, Vicerrectora de Docencia, con copia al  Ing. Jorge Chaves, Coordinador de la Comisión Asuntos Académicos y Estudiantiles, en el cual informa lo siguiente:</w:t>
      </w:r>
    </w:p>
    <w:p w:rsidR="000532D3" w:rsidRDefault="000532D3" w:rsidP="00500885">
      <w:pPr>
        <w:pStyle w:val="NormalWeb"/>
        <w:spacing w:before="0" w:beforeAutospacing="0" w:after="0" w:afterAutospacing="0"/>
        <w:ind w:left="426"/>
        <w:jc w:val="both"/>
        <w:rPr>
          <w:rFonts w:ascii="Arial" w:hAnsi="Arial" w:cs="Arial"/>
          <w:i/>
          <w:sz w:val="20"/>
          <w:szCs w:val="20"/>
          <w:lang w:val="es-CR" w:eastAsia="es-CR"/>
        </w:rPr>
      </w:pPr>
      <w:r w:rsidRPr="00383A9B">
        <w:rPr>
          <w:rFonts w:ascii="Arial" w:hAnsi="Arial" w:cs="Arial"/>
          <w:i/>
          <w:sz w:val="20"/>
          <w:szCs w:val="20"/>
          <w:lang w:val="es-CR" w:eastAsia="es-CR"/>
        </w:rPr>
        <w:t>“Con fundamento en lo expuesto, atentamente el Departamento de Recursos Humanos le informa que:</w:t>
      </w:r>
    </w:p>
    <w:p w:rsidR="000532D3" w:rsidRPr="00383A9B" w:rsidRDefault="000532D3" w:rsidP="00500885">
      <w:pPr>
        <w:pStyle w:val="NormalWeb"/>
        <w:numPr>
          <w:ilvl w:val="0"/>
          <w:numId w:val="30"/>
        </w:numPr>
        <w:tabs>
          <w:tab w:val="left" w:pos="709"/>
        </w:tabs>
        <w:spacing w:before="0" w:beforeAutospacing="0" w:after="0" w:afterAutospacing="0"/>
        <w:ind w:left="709" w:hanging="283"/>
        <w:jc w:val="both"/>
        <w:rPr>
          <w:rFonts w:ascii="Arial" w:hAnsi="Arial" w:cs="Arial"/>
          <w:i/>
          <w:sz w:val="20"/>
          <w:szCs w:val="20"/>
          <w:lang w:val="es-CR" w:eastAsia="es-CR"/>
        </w:rPr>
      </w:pPr>
      <w:r w:rsidRPr="00383A9B">
        <w:rPr>
          <w:rFonts w:ascii="Arial" w:hAnsi="Arial" w:cs="Arial"/>
          <w:i/>
          <w:sz w:val="20"/>
          <w:szCs w:val="20"/>
          <w:lang w:val="es-CR" w:eastAsia="es-CR"/>
        </w:rPr>
        <w:t>De acuerdo a los considerandos anteriormente señalados,  el Programa de Evaluación del Desempeño procederá con la aplicación del proceso de evaluación docente por parte de los estudiantes, correspondiente al primer semestre de 2011.</w:t>
      </w:r>
    </w:p>
    <w:p w:rsidR="000532D3" w:rsidRPr="00383A9B" w:rsidRDefault="000532D3" w:rsidP="00500885">
      <w:pPr>
        <w:pStyle w:val="NormalWeb"/>
        <w:numPr>
          <w:ilvl w:val="0"/>
          <w:numId w:val="30"/>
        </w:numPr>
        <w:tabs>
          <w:tab w:val="left" w:pos="709"/>
        </w:tabs>
        <w:spacing w:before="0" w:beforeAutospacing="0" w:after="0" w:afterAutospacing="0"/>
        <w:ind w:left="709" w:hanging="283"/>
        <w:jc w:val="both"/>
        <w:rPr>
          <w:rFonts w:ascii="Arial" w:hAnsi="Arial" w:cs="Arial"/>
          <w:i/>
          <w:sz w:val="20"/>
          <w:szCs w:val="20"/>
          <w:lang w:val="es-CR" w:eastAsia="es-CR"/>
        </w:rPr>
      </w:pPr>
      <w:r w:rsidRPr="00383A9B">
        <w:rPr>
          <w:rFonts w:ascii="Arial" w:hAnsi="Arial" w:cs="Arial"/>
          <w:i/>
          <w:sz w:val="20"/>
          <w:szCs w:val="20"/>
          <w:lang w:val="es-CR" w:eastAsia="es-CR"/>
        </w:rPr>
        <w:t>El proceso de evaluación del desempeño docente por parte de los estudiantes se realizará en las tres Sedes, a partir del domingo 22 de mayo y hasta el domingo 12 de junio 2011.</w:t>
      </w:r>
    </w:p>
    <w:p w:rsidR="000532D3" w:rsidRPr="00383A9B" w:rsidRDefault="000532D3" w:rsidP="00500885">
      <w:pPr>
        <w:pStyle w:val="NormalWeb"/>
        <w:numPr>
          <w:ilvl w:val="0"/>
          <w:numId w:val="30"/>
        </w:numPr>
        <w:tabs>
          <w:tab w:val="left" w:pos="709"/>
        </w:tabs>
        <w:spacing w:before="0" w:beforeAutospacing="0" w:after="0" w:afterAutospacing="0"/>
        <w:ind w:left="709" w:hanging="283"/>
        <w:jc w:val="both"/>
        <w:rPr>
          <w:rFonts w:ascii="Arial" w:hAnsi="Arial" w:cs="Arial"/>
          <w:i/>
          <w:sz w:val="20"/>
          <w:szCs w:val="20"/>
          <w:lang w:val="es-CR" w:eastAsia="es-CR"/>
        </w:rPr>
      </w:pPr>
      <w:r w:rsidRPr="00383A9B">
        <w:rPr>
          <w:rFonts w:ascii="Arial" w:hAnsi="Arial" w:cs="Arial"/>
          <w:i/>
          <w:sz w:val="20"/>
          <w:szCs w:val="20"/>
          <w:lang w:val="es-CR" w:eastAsia="es-CR"/>
        </w:rPr>
        <w:t>Se utilizarán para dicho proceso los formularios vigentes, hasta tanto no se cuente con otros instrumentos de evaluación avalados por el Consejo de Docencia.”</w:t>
      </w:r>
    </w:p>
    <w:p w:rsidR="000532D3" w:rsidRPr="00383A9B" w:rsidRDefault="000532D3" w:rsidP="00500885">
      <w:pPr>
        <w:pStyle w:val="estilo1"/>
        <w:numPr>
          <w:ilvl w:val="0"/>
          <w:numId w:val="43"/>
        </w:numPr>
        <w:spacing w:before="0" w:beforeAutospacing="0" w:after="0" w:afterAutospacing="0"/>
        <w:jc w:val="both"/>
      </w:pPr>
      <w:r w:rsidRPr="00383A9B">
        <w:t>La Secretaría del Consejo Institucional recibió el oficio ViDa-499-2011, de fecha 25 de mayo del 2011, suscrito por la MSc. Giannina Ortíz Quesada, Presidenta del Consejo de Vicerrectoría de Docencia, dirigido a la Licda. Ligia Rivas, Presidenta a.i. del Consejo Institucional, en el cual transcribe el Comunicado de Acuerdo del Consejo de Docencia, Sesión 04-2011, Artículo 5, inciso a-1,  del 25 de mayo del 2011, “Propuesta Posición del Consejo de Docencia con respecto a la Evaluación del Desempeño  de los Profesores en el I Semestre 2011, como se transcribe a continuación:</w:t>
      </w:r>
    </w:p>
    <w:p w:rsidR="000532D3" w:rsidRPr="00383A9B" w:rsidRDefault="000532D3" w:rsidP="00500885">
      <w:pPr>
        <w:ind w:left="709" w:hanging="283"/>
        <w:jc w:val="both"/>
        <w:rPr>
          <w:rFonts w:ascii="Arial" w:hAnsi="Arial" w:cs="Arial"/>
          <w:b/>
          <w:i/>
          <w:sz w:val="20"/>
          <w:szCs w:val="20"/>
        </w:rPr>
      </w:pPr>
      <w:r w:rsidRPr="00383A9B">
        <w:rPr>
          <w:rFonts w:ascii="Arial" w:hAnsi="Arial" w:cs="Arial"/>
          <w:b/>
          <w:i/>
          <w:sz w:val="20"/>
          <w:szCs w:val="20"/>
        </w:rPr>
        <w:t>“ACUERDA</w:t>
      </w:r>
    </w:p>
    <w:p w:rsidR="000532D3" w:rsidRPr="00383A9B" w:rsidRDefault="000532D3" w:rsidP="00500885">
      <w:pPr>
        <w:pStyle w:val="ListParagraph"/>
        <w:numPr>
          <w:ilvl w:val="0"/>
          <w:numId w:val="28"/>
        </w:numPr>
        <w:ind w:left="709" w:hanging="283"/>
        <w:contextualSpacing/>
        <w:jc w:val="both"/>
        <w:rPr>
          <w:rFonts w:ascii="Arial" w:hAnsi="Arial" w:cs="Arial"/>
          <w:i/>
          <w:sz w:val="20"/>
          <w:szCs w:val="20"/>
        </w:rPr>
      </w:pPr>
      <w:r w:rsidRPr="00383A9B">
        <w:rPr>
          <w:rFonts w:ascii="Arial" w:hAnsi="Arial" w:cs="Arial"/>
          <w:i/>
          <w:sz w:val="20"/>
          <w:szCs w:val="20"/>
        </w:rPr>
        <w:t>Solicitar al Consejo Institucional una amnistía del proceso de evaluación docente hasta que se apruebe un nuevo reglamento e instrumento de evaluación por parte del Consejo de Docencia.</w:t>
      </w:r>
    </w:p>
    <w:p w:rsidR="000532D3" w:rsidRPr="00383A9B" w:rsidRDefault="000532D3" w:rsidP="00500885">
      <w:pPr>
        <w:pStyle w:val="ListParagraph"/>
        <w:numPr>
          <w:ilvl w:val="0"/>
          <w:numId w:val="28"/>
        </w:numPr>
        <w:ind w:left="709" w:hanging="283"/>
        <w:contextualSpacing/>
        <w:jc w:val="both"/>
        <w:rPr>
          <w:rFonts w:ascii="Arial" w:hAnsi="Arial" w:cs="Arial"/>
          <w:i/>
          <w:sz w:val="20"/>
          <w:szCs w:val="20"/>
        </w:rPr>
      </w:pPr>
      <w:r w:rsidRPr="00383A9B">
        <w:rPr>
          <w:rFonts w:ascii="Arial" w:hAnsi="Arial" w:cs="Arial"/>
          <w:i/>
          <w:sz w:val="20"/>
          <w:szCs w:val="20"/>
        </w:rPr>
        <w:t>Presentar ante el Consejo Institucional, un recurso en contra del instrumento de evaluación docente que aplica el Departamento de Recursos Humanos, para que se declare su inaplicabilidad en razón de su falta de confiabilidad y validez.</w:t>
      </w:r>
    </w:p>
    <w:p w:rsidR="000532D3" w:rsidRPr="00383A9B" w:rsidRDefault="000532D3" w:rsidP="00500885">
      <w:pPr>
        <w:pStyle w:val="ListParagraph"/>
        <w:numPr>
          <w:ilvl w:val="0"/>
          <w:numId w:val="28"/>
        </w:numPr>
        <w:ind w:left="709" w:hanging="283"/>
        <w:contextualSpacing/>
        <w:jc w:val="both"/>
        <w:rPr>
          <w:rFonts w:ascii="Arial" w:hAnsi="Arial" w:cs="Arial"/>
          <w:i/>
          <w:sz w:val="20"/>
          <w:szCs w:val="20"/>
        </w:rPr>
      </w:pPr>
      <w:r w:rsidRPr="00383A9B">
        <w:rPr>
          <w:rFonts w:ascii="Arial" w:hAnsi="Arial" w:cs="Arial"/>
          <w:i/>
          <w:sz w:val="20"/>
          <w:szCs w:val="20"/>
        </w:rPr>
        <w:t>Solicitar la modificación del artículo 7 del Reglamento de Evaluación del Desempeño Académico en el Instituto Tecnológico de Costa Rica para que se traslada la competencia de diseñar el instrumento de evaluación al Consejo de Docencia</w:t>
      </w:r>
    </w:p>
    <w:p w:rsidR="000532D3" w:rsidRPr="00383A9B" w:rsidRDefault="000532D3" w:rsidP="00500885">
      <w:pPr>
        <w:pStyle w:val="ListParagraph"/>
        <w:numPr>
          <w:ilvl w:val="0"/>
          <w:numId w:val="28"/>
        </w:numPr>
        <w:ind w:left="709" w:hanging="283"/>
        <w:contextualSpacing/>
        <w:jc w:val="both"/>
        <w:rPr>
          <w:rFonts w:ascii="Arial" w:hAnsi="Arial" w:cs="Arial"/>
          <w:i/>
          <w:sz w:val="20"/>
          <w:szCs w:val="20"/>
        </w:rPr>
      </w:pPr>
      <w:r w:rsidRPr="00383A9B">
        <w:rPr>
          <w:rFonts w:ascii="Arial" w:hAnsi="Arial" w:cs="Arial"/>
          <w:i/>
          <w:sz w:val="20"/>
          <w:szCs w:val="20"/>
        </w:rPr>
        <w:t>Comunicar a la comunidad institucional.</w:t>
      </w:r>
    </w:p>
    <w:p w:rsidR="000532D3" w:rsidRPr="00383A9B" w:rsidRDefault="000532D3" w:rsidP="00500885">
      <w:pPr>
        <w:pStyle w:val="BodyText"/>
        <w:ind w:left="709" w:hanging="283"/>
        <w:rPr>
          <w:rFonts w:cs="Arial"/>
          <w:b w:val="0"/>
          <w:bCs w:val="0"/>
          <w:i/>
          <w:sz w:val="20"/>
          <w:szCs w:val="20"/>
        </w:rPr>
      </w:pPr>
      <w:r w:rsidRPr="00383A9B">
        <w:rPr>
          <w:rFonts w:cs="Arial"/>
          <w:b w:val="0"/>
          <w:bCs w:val="0"/>
          <w:i/>
          <w:sz w:val="20"/>
          <w:szCs w:val="20"/>
        </w:rPr>
        <w:t>Acuerdo Firme y unánime”</w:t>
      </w:r>
    </w:p>
    <w:p w:rsidR="000532D3" w:rsidRPr="00383A9B" w:rsidRDefault="000532D3" w:rsidP="00500885">
      <w:pPr>
        <w:pStyle w:val="estilo1"/>
        <w:numPr>
          <w:ilvl w:val="0"/>
          <w:numId w:val="43"/>
        </w:numPr>
        <w:spacing w:before="0" w:beforeAutospacing="0" w:after="0" w:afterAutospacing="0"/>
        <w:jc w:val="both"/>
      </w:pPr>
      <w:r w:rsidRPr="00383A9B">
        <w:t>La Secretaría del Consejo Institucional recibió el oficio ViDa-498-2011, de fecha 25 de mayo del 2011, suscrito por la MSc. Giannina Ortíz Quesada, Presidenta del Consejo de Vicerrectoría de Docencia, dirigido a la Licda. Ligia Rivas, Presidenta a.i. del Consejo Institucional, en el cual transcribe el Comunicado de Acuerdo, Sesión 04-2011, Artículo 5, inciso a,  del 25 de mayo del 2011, “Propuesta de los nuevos Instrumentos de Evaluación Docente, modificaciones al Reglamento de Evaluación y Lineamientos para la Evaluación del Desempeño”, como se transcribe a continuación:</w:t>
      </w:r>
    </w:p>
    <w:p w:rsidR="000532D3" w:rsidRPr="00C8696E" w:rsidRDefault="000532D3" w:rsidP="00C8696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7938"/>
          <w:tab w:val="left" w:pos="9213"/>
        </w:tabs>
        <w:ind w:right="566" w:firstLine="426"/>
        <w:jc w:val="both"/>
        <w:rPr>
          <w:b/>
          <w:i/>
          <w:color w:val="auto"/>
          <w:sz w:val="20"/>
        </w:rPr>
      </w:pPr>
      <w:r w:rsidRPr="00383A9B">
        <w:rPr>
          <w:b/>
          <w:i/>
          <w:color w:val="auto"/>
          <w:sz w:val="20"/>
        </w:rPr>
        <w:t>“Se acuerda:</w:t>
      </w:r>
    </w:p>
    <w:p w:rsidR="000532D3" w:rsidRPr="00383A9B" w:rsidRDefault="000532D3" w:rsidP="00500885">
      <w:pPr>
        <w:pStyle w:val="Body"/>
        <w:numPr>
          <w:ilvl w:val="0"/>
          <w:numId w:val="29"/>
        </w:numPr>
        <w:tabs>
          <w:tab w:val="left" w:pos="993"/>
          <w:tab w:val="left" w:pos="2126"/>
          <w:tab w:val="left" w:pos="2835"/>
          <w:tab w:val="left" w:pos="3543"/>
          <w:tab w:val="left" w:pos="4252"/>
          <w:tab w:val="left" w:pos="4961"/>
          <w:tab w:val="left" w:pos="5669"/>
          <w:tab w:val="left" w:pos="6378"/>
          <w:tab w:val="left" w:pos="7087"/>
          <w:tab w:val="left" w:pos="7795"/>
          <w:tab w:val="left" w:pos="7938"/>
          <w:tab w:val="left" w:pos="9213"/>
        </w:tabs>
        <w:ind w:left="993" w:right="566" w:hanging="425"/>
        <w:jc w:val="both"/>
        <w:rPr>
          <w:i/>
          <w:color w:val="auto"/>
          <w:sz w:val="20"/>
          <w:lang w:val="es-CR"/>
        </w:rPr>
      </w:pPr>
      <w:r w:rsidRPr="00383A9B">
        <w:rPr>
          <w:i/>
          <w:color w:val="auto"/>
          <w:sz w:val="20"/>
          <w:lang w:val="es-CR"/>
        </w:rPr>
        <w:t>Rechazar la propuesta de modificación al Reglamento de evaluación del desempeño académico en el Instituto Tecnológico de Costa Rica, elaborada por el Departamento de Recursos Humanos.</w:t>
      </w:r>
    </w:p>
    <w:p w:rsidR="000532D3" w:rsidRPr="00383A9B" w:rsidRDefault="000532D3" w:rsidP="00500885">
      <w:pPr>
        <w:pStyle w:val="Body"/>
        <w:numPr>
          <w:ilvl w:val="0"/>
          <w:numId w:val="29"/>
        </w:numPr>
        <w:tabs>
          <w:tab w:val="left" w:pos="993"/>
          <w:tab w:val="left" w:pos="2126"/>
          <w:tab w:val="left" w:pos="2835"/>
          <w:tab w:val="left" w:pos="3543"/>
          <w:tab w:val="left" w:pos="4252"/>
          <w:tab w:val="left" w:pos="4961"/>
          <w:tab w:val="left" w:pos="5669"/>
          <w:tab w:val="left" w:pos="6378"/>
          <w:tab w:val="left" w:pos="7087"/>
          <w:tab w:val="left" w:pos="7795"/>
          <w:tab w:val="left" w:pos="7938"/>
          <w:tab w:val="left" w:pos="9213"/>
        </w:tabs>
        <w:ind w:left="993" w:right="566" w:hanging="425"/>
        <w:jc w:val="both"/>
        <w:rPr>
          <w:i/>
          <w:color w:val="auto"/>
          <w:sz w:val="20"/>
          <w:lang w:val="es-CR"/>
        </w:rPr>
      </w:pPr>
      <w:r w:rsidRPr="00383A9B">
        <w:rPr>
          <w:i/>
          <w:color w:val="auto"/>
          <w:sz w:val="20"/>
          <w:lang w:val="es-CR"/>
        </w:rPr>
        <w:t>Rechazar la propuesta de instrumentos de evaluación, elaborada por el Departamento de Recursos Humanos.</w:t>
      </w:r>
    </w:p>
    <w:p w:rsidR="000532D3" w:rsidRPr="00383A9B" w:rsidRDefault="000532D3" w:rsidP="00500885">
      <w:pPr>
        <w:pStyle w:val="Body"/>
        <w:numPr>
          <w:ilvl w:val="0"/>
          <w:numId w:val="29"/>
        </w:numPr>
        <w:tabs>
          <w:tab w:val="left" w:pos="993"/>
          <w:tab w:val="left" w:pos="2126"/>
          <w:tab w:val="left" w:pos="2835"/>
          <w:tab w:val="left" w:pos="3543"/>
          <w:tab w:val="left" w:pos="4252"/>
          <w:tab w:val="left" w:pos="4961"/>
          <w:tab w:val="left" w:pos="5669"/>
          <w:tab w:val="left" w:pos="6378"/>
          <w:tab w:val="left" w:pos="7087"/>
          <w:tab w:val="left" w:pos="7795"/>
          <w:tab w:val="left" w:pos="7938"/>
          <w:tab w:val="left" w:pos="9213"/>
        </w:tabs>
        <w:ind w:left="993" w:right="566" w:hanging="425"/>
        <w:jc w:val="both"/>
        <w:rPr>
          <w:i/>
          <w:color w:val="auto"/>
          <w:sz w:val="20"/>
          <w:lang w:val="es-CR"/>
        </w:rPr>
      </w:pPr>
      <w:r w:rsidRPr="00383A9B">
        <w:rPr>
          <w:i/>
          <w:color w:val="auto"/>
          <w:sz w:val="20"/>
          <w:lang w:val="es-CR"/>
        </w:rPr>
        <w:t>Solicitar al Consejo Institucional, la creación de una comisión institucional que atienda la revisión del Reglamento de evaluación del desempeño académico en el Instituto Tecnológico de Costa Rica y los formularios de evaluación, la cual involucre la participación de representantes del Consejo de Docencia, el CEDA y el Departamento de Recursos Humanos.</w:t>
      </w:r>
    </w:p>
    <w:p w:rsidR="000532D3" w:rsidRPr="00383A9B" w:rsidRDefault="000532D3" w:rsidP="00500885">
      <w:pPr>
        <w:pStyle w:val="Body"/>
        <w:numPr>
          <w:ilvl w:val="0"/>
          <w:numId w:val="29"/>
        </w:numPr>
        <w:tabs>
          <w:tab w:val="left" w:pos="993"/>
          <w:tab w:val="left" w:pos="2126"/>
          <w:tab w:val="left" w:pos="2835"/>
          <w:tab w:val="left" w:pos="3543"/>
          <w:tab w:val="left" w:pos="4252"/>
          <w:tab w:val="left" w:pos="4961"/>
          <w:tab w:val="left" w:pos="5669"/>
          <w:tab w:val="left" w:pos="6378"/>
          <w:tab w:val="left" w:pos="7087"/>
          <w:tab w:val="left" w:pos="7795"/>
          <w:tab w:val="left" w:pos="7938"/>
          <w:tab w:val="left" w:pos="9213"/>
        </w:tabs>
        <w:ind w:left="993" w:right="566" w:hanging="425"/>
        <w:jc w:val="both"/>
        <w:rPr>
          <w:i/>
          <w:color w:val="auto"/>
          <w:sz w:val="20"/>
          <w:lang w:val="es-CR"/>
        </w:rPr>
      </w:pPr>
      <w:r w:rsidRPr="00383A9B">
        <w:rPr>
          <w:i/>
          <w:color w:val="auto"/>
          <w:sz w:val="20"/>
          <w:lang w:val="es-CR"/>
        </w:rPr>
        <w:t>Aclarar a la comunidad institucional que el Consejo de Docencia, apoya un proceso de evaluación académica que responda a un objetivo claro de calidad del cual carece la propuesta presentada.</w:t>
      </w:r>
    </w:p>
    <w:p w:rsidR="000532D3" w:rsidRPr="00383A9B" w:rsidRDefault="000532D3" w:rsidP="00500885">
      <w:pPr>
        <w:pStyle w:val="BodyText"/>
        <w:tabs>
          <w:tab w:val="left" w:pos="7938"/>
        </w:tabs>
        <w:ind w:left="992" w:right="567"/>
        <w:rPr>
          <w:rFonts w:cs="Arial"/>
          <w:b w:val="0"/>
          <w:bCs w:val="0"/>
          <w:i/>
          <w:sz w:val="20"/>
          <w:szCs w:val="20"/>
        </w:rPr>
      </w:pPr>
      <w:r w:rsidRPr="00383A9B">
        <w:rPr>
          <w:rFonts w:cs="Arial"/>
          <w:b w:val="0"/>
          <w:bCs w:val="0"/>
          <w:i/>
          <w:sz w:val="20"/>
          <w:szCs w:val="20"/>
        </w:rPr>
        <w:t>Acuerdo Firme y unánime.”</w:t>
      </w:r>
    </w:p>
    <w:p w:rsidR="000532D3" w:rsidRPr="00383A9B" w:rsidRDefault="000532D3" w:rsidP="00500885">
      <w:pPr>
        <w:pStyle w:val="estilo1"/>
        <w:numPr>
          <w:ilvl w:val="0"/>
          <w:numId w:val="43"/>
        </w:numPr>
        <w:spacing w:before="0" w:beforeAutospacing="0" w:after="0" w:afterAutospacing="0"/>
        <w:jc w:val="both"/>
      </w:pPr>
      <w:r w:rsidRPr="00383A9B">
        <w:t>La Comisión de Asuntos Académicos y Estudiantiles, envió el oficio SCI-418-2011, de fecha 30 de mayo del 2011, suscrito por el Ing. Jorge Chaves, Coordinador de la Comisión de Asuntos Académicos y Estudiantiles, dirigido a la Ing. Giannina Ortiz Q, Vicerrectoría de Docencia, en el cual solicita la Propuesta de cambios y mejoras al Sistema de Evaluación Académica, así como al Reglamento de Evaluación del Desempeño Académico en el Instituto Tecnológico de Costa Rica, en lo que respecta a la parte de Evaluación Docente, que debió ser entregado el 17 de diciembre de 2010.</w:t>
      </w:r>
    </w:p>
    <w:p w:rsidR="000532D3" w:rsidRPr="00383A9B" w:rsidRDefault="000532D3" w:rsidP="00500885">
      <w:pPr>
        <w:pStyle w:val="estilo1"/>
        <w:numPr>
          <w:ilvl w:val="0"/>
          <w:numId w:val="43"/>
        </w:numPr>
        <w:spacing w:before="0" w:beforeAutospacing="0" w:after="0" w:afterAutospacing="0"/>
        <w:jc w:val="both"/>
      </w:pPr>
      <w:r w:rsidRPr="00383A9B">
        <w:t>La Comisión de Asuntos Académicos y Estudiantiles, envió el oficio SCI-419-2011, de fecha 30 de mayo del 2011, suscrito por Ing. Jorge Chaves, Coordinador de la Comisión de Asuntos Académicos y Estudiantiles, dirigido a MBA. Harold Blanco, Coordinador Comisión Especial Evaluación del Desempeño del Departamento de Recursos Humanos, en el cual solicita la Propuesta de cambios y mejoras al Sistema de Evaluación Académica, así como al Reglamento de Evaluación del Desempeño Académico en el Instituto Tecnológico de Costa Rica, en lo que respecta a la parte de Evaluación Docente, que debió ser entregado el 17 de diciembre de 2010.</w:t>
      </w:r>
    </w:p>
    <w:p w:rsidR="000532D3" w:rsidRPr="00383A9B" w:rsidRDefault="000532D3" w:rsidP="00500885">
      <w:pPr>
        <w:pStyle w:val="estilo1"/>
        <w:numPr>
          <w:ilvl w:val="0"/>
          <w:numId w:val="43"/>
        </w:numPr>
        <w:spacing w:before="0" w:beforeAutospacing="0" w:after="0" w:afterAutospacing="0"/>
        <w:jc w:val="both"/>
      </w:pPr>
      <w:r w:rsidRPr="00383A9B">
        <w:t xml:space="preserve">La Comisión de Asuntos Académicos y Estudiantiles, envió el oficio SCI-637-2011, de fecha 26 de agosto del 2011, suscrito por el Ing. Jorge Chaves, Coordinador de la Comisión de Asuntos Académicos y Estudiantiles, dirigido al Ing. Luis Paulino Méndez, Vicerrector de Docencia, en el que informa que el Consejo Institucional nombró una Comisión Especial para tratar el tema de Evaluación Docente, a pesar de que a la fecha no se cuenta con el informe final de dicha Comisión se comenzaron a generar cambios, sin embargo, no  tramitarán modificaciones de ningún reglamento hasta que no se tenga dicho informe.  </w:t>
      </w:r>
    </w:p>
    <w:p w:rsidR="000532D3" w:rsidRPr="00383A9B" w:rsidRDefault="000532D3" w:rsidP="00500885">
      <w:pPr>
        <w:pStyle w:val="estilo1"/>
        <w:numPr>
          <w:ilvl w:val="0"/>
          <w:numId w:val="43"/>
        </w:numPr>
        <w:spacing w:before="0" w:beforeAutospacing="0" w:after="0" w:afterAutospacing="0"/>
        <w:jc w:val="both"/>
      </w:pPr>
      <w:r w:rsidRPr="00383A9B">
        <w:t>La Secretaría del Consejo Institucional, recibió el oficio ViDa -900-2011, de fecha 06 de octubre de 2011, suscrito por Ing. Luis Paulino Méndez Badilla, Presidente  del Consejo de Vicerrectoría de Docencia, dirigido al Dr. Julio Calvo Alvarado, Presidente Consejo Institucional, en el cual transcribe el Comunicado de Acuerdo, Sesión Extraordinaria 03-2011, Artículo 1, inciso a,  del 05 de octubre de 2011. “Acuerdo sobre Evaluación Docente "</w:t>
      </w:r>
    </w:p>
    <w:p w:rsidR="000532D3" w:rsidRPr="00383A9B" w:rsidRDefault="000532D3" w:rsidP="00500885">
      <w:pPr>
        <w:ind w:left="426"/>
        <w:jc w:val="both"/>
        <w:rPr>
          <w:rFonts w:ascii="Arial" w:hAnsi="Arial" w:cs="Arial"/>
          <w:i/>
          <w:sz w:val="20"/>
          <w:szCs w:val="20"/>
        </w:rPr>
      </w:pPr>
      <w:r w:rsidRPr="00383A9B">
        <w:rPr>
          <w:rFonts w:ascii="Arial" w:hAnsi="Arial" w:cs="Arial"/>
          <w:i/>
          <w:sz w:val="20"/>
          <w:szCs w:val="20"/>
        </w:rPr>
        <w:t>“Acuerda:</w:t>
      </w:r>
    </w:p>
    <w:p w:rsidR="000532D3" w:rsidRPr="00500885" w:rsidRDefault="000532D3" w:rsidP="00500885">
      <w:pPr>
        <w:pStyle w:val="ListParagraph"/>
        <w:numPr>
          <w:ilvl w:val="0"/>
          <w:numId w:val="37"/>
        </w:numPr>
        <w:jc w:val="both"/>
        <w:rPr>
          <w:rFonts w:ascii="Arial" w:hAnsi="Arial" w:cs="Arial"/>
          <w:i/>
          <w:sz w:val="20"/>
          <w:szCs w:val="20"/>
        </w:rPr>
      </w:pPr>
      <w:r w:rsidRPr="00500885">
        <w:rPr>
          <w:rFonts w:ascii="Arial" w:hAnsi="Arial" w:cs="Arial"/>
          <w:i/>
          <w:sz w:val="20"/>
          <w:szCs w:val="20"/>
        </w:rPr>
        <w:t xml:space="preserve">Regresar al sistema de evaluación del 2008 de manera que se aplique el mismo instrumento de forma  presencial en el segundo  semestre de 2011, para todo el cuerpo docente.  </w:t>
      </w:r>
    </w:p>
    <w:p w:rsidR="000532D3" w:rsidRPr="00383A9B" w:rsidRDefault="000532D3" w:rsidP="00500885">
      <w:pPr>
        <w:pStyle w:val="ListParagraph"/>
        <w:numPr>
          <w:ilvl w:val="0"/>
          <w:numId w:val="37"/>
        </w:numPr>
        <w:jc w:val="both"/>
        <w:rPr>
          <w:rFonts w:ascii="Arial" w:hAnsi="Arial" w:cs="Arial"/>
          <w:i/>
          <w:sz w:val="20"/>
          <w:szCs w:val="20"/>
        </w:rPr>
      </w:pPr>
      <w:r w:rsidRPr="00383A9B">
        <w:rPr>
          <w:rFonts w:ascii="Arial" w:hAnsi="Arial" w:cs="Arial"/>
          <w:i/>
          <w:sz w:val="20"/>
          <w:szCs w:val="20"/>
        </w:rPr>
        <w:t>Para posteriores evaluaciones, utilizar criterios específicos para aplicar la Evaluación por muestras.  Un criterio podría ser aplicar la evaluación a todos los profesores con notas por parte de los estudiantes inferiores a 70, mientras que para profesores evaluados con notas superiores a 70, una muestra al azar.</w:t>
      </w:r>
    </w:p>
    <w:p w:rsidR="000532D3" w:rsidRPr="00383A9B" w:rsidRDefault="000532D3" w:rsidP="00500885">
      <w:pPr>
        <w:pStyle w:val="ListParagraph"/>
        <w:numPr>
          <w:ilvl w:val="0"/>
          <w:numId w:val="37"/>
        </w:numPr>
        <w:jc w:val="both"/>
        <w:rPr>
          <w:rFonts w:ascii="Arial" w:hAnsi="Arial" w:cs="Arial"/>
          <w:i/>
          <w:sz w:val="20"/>
          <w:szCs w:val="20"/>
        </w:rPr>
      </w:pPr>
      <w:r w:rsidRPr="00383A9B">
        <w:rPr>
          <w:rFonts w:ascii="Arial" w:hAnsi="Arial" w:cs="Arial"/>
          <w:i/>
          <w:sz w:val="20"/>
          <w:szCs w:val="20"/>
        </w:rPr>
        <w:t>Solicitar al Consejo Institucional reformar de manera inmediata el “REGLAMENTO DE EVALUACIÓN DEL DESEMPEÑO ACADÉMICO EN EL INSTITUTO TECNOLÓGICO DE COSTA RICA” en lo siguiente:</w:t>
      </w:r>
    </w:p>
    <w:p w:rsidR="000532D3" w:rsidRPr="00383A9B" w:rsidRDefault="000532D3" w:rsidP="00500885">
      <w:pPr>
        <w:pStyle w:val="ListParagraph"/>
        <w:numPr>
          <w:ilvl w:val="1"/>
          <w:numId w:val="37"/>
        </w:numPr>
        <w:ind w:left="993" w:hanging="284"/>
        <w:jc w:val="both"/>
        <w:rPr>
          <w:rFonts w:ascii="Arial" w:hAnsi="Arial" w:cs="Arial"/>
          <w:i/>
          <w:sz w:val="20"/>
          <w:szCs w:val="20"/>
        </w:rPr>
      </w:pPr>
      <w:r w:rsidRPr="00383A9B">
        <w:rPr>
          <w:rFonts w:ascii="Arial" w:hAnsi="Arial" w:cs="Arial"/>
          <w:i/>
          <w:sz w:val="20"/>
          <w:szCs w:val="20"/>
        </w:rPr>
        <w:t>Otorgando al Consejo de Docencia la potestad de diseñar los instrumentos de medición de la labor docente.</w:t>
      </w:r>
    </w:p>
    <w:p w:rsidR="000532D3" w:rsidRPr="00383A9B" w:rsidRDefault="000532D3" w:rsidP="00500885">
      <w:pPr>
        <w:pStyle w:val="ListParagraph"/>
        <w:numPr>
          <w:ilvl w:val="1"/>
          <w:numId w:val="37"/>
        </w:numPr>
        <w:ind w:left="993" w:hanging="284"/>
        <w:jc w:val="both"/>
        <w:rPr>
          <w:rFonts w:ascii="Arial" w:hAnsi="Arial" w:cs="Arial"/>
          <w:i/>
          <w:sz w:val="20"/>
          <w:szCs w:val="20"/>
        </w:rPr>
      </w:pPr>
      <w:r w:rsidRPr="00383A9B">
        <w:rPr>
          <w:rFonts w:ascii="Arial" w:hAnsi="Arial" w:cs="Arial"/>
          <w:i/>
          <w:sz w:val="20"/>
          <w:szCs w:val="20"/>
        </w:rPr>
        <w:t>Establecer la opción de que la labor docente pueda ser evaluada por uno o más instrumentos, de acuerdo con lo que disponga el Consejo de Docencia, de manera que se puedan establecer diferencias por carrera, por tipo de curso o por otros parámetros, si así lo sustentan estudios técnicos.</w:t>
      </w:r>
    </w:p>
    <w:p w:rsidR="000532D3" w:rsidRPr="00383A9B" w:rsidRDefault="000532D3" w:rsidP="00500885">
      <w:pPr>
        <w:pStyle w:val="ListParagraph"/>
        <w:numPr>
          <w:ilvl w:val="1"/>
          <w:numId w:val="37"/>
        </w:numPr>
        <w:ind w:left="993" w:hanging="284"/>
        <w:jc w:val="both"/>
        <w:rPr>
          <w:rFonts w:ascii="Arial" w:hAnsi="Arial" w:cs="Arial"/>
          <w:i/>
          <w:sz w:val="20"/>
          <w:szCs w:val="20"/>
        </w:rPr>
      </w:pPr>
      <w:r w:rsidRPr="00383A9B">
        <w:rPr>
          <w:rFonts w:ascii="Arial" w:hAnsi="Arial" w:cs="Arial"/>
          <w:i/>
          <w:sz w:val="20"/>
          <w:szCs w:val="20"/>
        </w:rPr>
        <w:t>Se permita la evaluación docente por muestras o mediante planteamientos estadísticos, de manera que no sea obligatorio evaluar a todos los docentes todos los semestres y en todos los grupos que imparte.</w:t>
      </w:r>
    </w:p>
    <w:p w:rsidR="000532D3" w:rsidRPr="00383A9B" w:rsidRDefault="000532D3" w:rsidP="00500885">
      <w:pPr>
        <w:pStyle w:val="ListParagraph"/>
        <w:numPr>
          <w:ilvl w:val="1"/>
          <w:numId w:val="37"/>
        </w:numPr>
        <w:ind w:left="993" w:hanging="284"/>
        <w:jc w:val="both"/>
        <w:rPr>
          <w:rFonts w:ascii="Arial" w:hAnsi="Arial" w:cs="Arial"/>
          <w:i/>
          <w:sz w:val="20"/>
          <w:szCs w:val="20"/>
        </w:rPr>
      </w:pPr>
      <w:r w:rsidRPr="00383A9B">
        <w:rPr>
          <w:rFonts w:ascii="Arial" w:hAnsi="Arial" w:cs="Arial"/>
          <w:i/>
          <w:sz w:val="20"/>
          <w:szCs w:val="20"/>
        </w:rPr>
        <w:t>Derogar los artículos 14 y 15.</w:t>
      </w:r>
    </w:p>
    <w:p w:rsidR="000532D3" w:rsidRPr="00383A9B" w:rsidRDefault="000532D3" w:rsidP="00500885">
      <w:pPr>
        <w:pStyle w:val="ListParagraph"/>
        <w:numPr>
          <w:ilvl w:val="0"/>
          <w:numId w:val="37"/>
        </w:numPr>
        <w:jc w:val="both"/>
        <w:rPr>
          <w:rFonts w:ascii="Arial" w:hAnsi="Arial" w:cs="Arial"/>
          <w:i/>
          <w:sz w:val="20"/>
          <w:szCs w:val="20"/>
        </w:rPr>
      </w:pPr>
      <w:r w:rsidRPr="00383A9B">
        <w:rPr>
          <w:rFonts w:ascii="Arial" w:hAnsi="Arial" w:cs="Arial"/>
          <w:i/>
          <w:sz w:val="20"/>
          <w:szCs w:val="20"/>
        </w:rPr>
        <w:t>Solicitar al Consejo Institucional ampliar el plan  piloto 2009-2010, de manera que se incorpore  la evaluación del primer semestre del 2011.</w:t>
      </w:r>
    </w:p>
    <w:p w:rsidR="000532D3" w:rsidRPr="00383A9B" w:rsidRDefault="000532D3" w:rsidP="00500885">
      <w:pPr>
        <w:pStyle w:val="ListParagraph"/>
        <w:numPr>
          <w:ilvl w:val="0"/>
          <w:numId w:val="37"/>
        </w:numPr>
        <w:jc w:val="both"/>
        <w:rPr>
          <w:rFonts w:ascii="Arial" w:hAnsi="Arial" w:cs="Arial"/>
          <w:i/>
          <w:sz w:val="20"/>
          <w:szCs w:val="20"/>
        </w:rPr>
      </w:pPr>
      <w:r w:rsidRPr="00383A9B">
        <w:rPr>
          <w:rFonts w:ascii="Arial" w:hAnsi="Arial" w:cs="Arial"/>
          <w:i/>
          <w:sz w:val="20"/>
          <w:szCs w:val="20"/>
        </w:rPr>
        <w:t>Declarar que se deben aplicar principios de equidad y de justicia laboral para todos los funcionarios de la Institución. En consecuencia solicita al Consejo Institucional que de forma paralela al tema de la evaluación del sector docente, se trate la actualización y ampliación de la evaluación del sector administrativo.</w:t>
      </w:r>
    </w:p>
    <w:p w:rsidR="000532D3" w:rsidRPr="00383A9B" w:rsidRDefault="000532D3" w:rsidP="00500885">
      <w:pPr>
        <w:pStyle w:val="ListParagraph"/>
        <w:numPr>
          <w:ilvl w:val="0"/>
          <w:numId w:val="37"/>
        </w:numPr>
        <w:ind w:left="709" w:hanging="425"/>
        <w:jc w:val="both"/>
        <w:rPr>
          <w:rFonts w:ascii="Arial" w:hAnsi="Arial" w:cs="Arial"/>
          <w:i/>
          <w:sz w:val="20"/>
          <w:szCs w:val="20"/>
        </w:rPr>
      </w:pPr>
      <w:r w:rsidRPr="00383A9B">
        <w:rPr>
          <w:rFonts w:ascii="Arial" w:hAnsi="Arial" w:cs="Arial"/>
          <w:i/>
          <w:sz w:val="20"/>
          <w:szCs w:val="20"/>
        </w:rPr>
        <w:t xml:space="preserve">Proponer que lo planteado en el punto anterior se operativice de la siguiente manera: </w:t>
      </w:r>
    </w:p>
    <w:p w:rsidR="000532D3" w:rsidRPr="00383A9B" w:rsidRDefault="000532D3" w:rsidP="00500885">
      <w:pPr>
        <w:numPr>
          <w:ilvl w:val="0"/>
          <w:numId w:val="38"/>
        </w:numPr>
        <w:tabs>
          <w:tab w:val="clear" w:pos="1440"/>
          <w:tab w:val="num" w:pos="993"/>
        </w:tabs>
        <w:ind w:left="993" w:hanging="284"/>
        <w:jc w:val="both"/>
        <w:rPr>
          <w:rFonts w:ascii="Arial" w:hAnsi="Arial" w:cs="Arial"/>
          <w:i/>
          <w:sz w:val="20"/>
          <w:szCs w:val="20"/>
        </w:rPr>
      </w:pPr>
      <w:r w:rsidRPr="00383A9B">
        <w:rPr>
          <w:rFonts w:ascii="Arial" w:hAnsi="Arial" w:cs="Arial"/>
          <w:i/>
          <w:sz w:val="20"/>
          <w:szCs w:val="20"/>
        </w:rPr>
        <w:t>Se establezca una comisión institucional que analice detalladamente la problemática de las evaluaciones, tanto para el sector docente como del administrativo, y le presente un informe a la comunidad para ser analizado.</w:t>
      </w:r>
    </w:p>
    <w:p w:rsidR="000532D3" w:rsidRPr="00383A9B" w:rsidRDefault="000532D3" w:rsidP="00500885">
      <w:pPr>
        <w:numPr>
          <w:ilvl w:val="0"/>
          <w:numId w:val="38"/>
        </w:numPr>
        <w:tabs>
          <w:tab w:val="clear" w:pos="1440"/>
          <w:tab w:val="num" w:pos="993"/>
        </w:tabs>
        <w:ind w:left="993" w:hanging="284"/>
        <w:jc w:val="both"/>
        <w:rPr>
          <w:rFonts w:ascii="Arial" w:hAnsi="Arial" w:cs="Arial"/>
          <w:i/>
          <w:sz w:val="20"/>
          <w:szCs w:val="20"/>
        </w:rPr>
      </w:pPr>
      <w:r w:rsidRPr="00383A9B">
        <w:rPr>
          <w:rFonts w:ascii="Arial" w:hAnsi="Arial" w:cs="Arial"/>
          <w:i/>
          <w:sz w:val="20"/>
          <w:szCs w:val="20"/>
        </w:rPr>
        <w:t>Se conforme un grupo experto en el tema de diseño de instrumentos de medición  que elabore los instrumentos de evaluación respectivos, y los valide científicamente.  Este grupo estará integrado por tres profesores, un funcionario del CEDA y un funcionario administrativo, todos con experiencia demostrable en la elaboración de instrumentos de medición. Contará con un plazo máximo de un año, al cabo del cual deberán estar diseñados los instrumentos de medición y realizados los estudios de validez y de confiabilidad correspondientes. Para cumplir con esta función los integrantes de la comisión contarán con una jornada de al menos 10 horas semanales en su plan de trabajo.</w:t>
      </w:r>
    </w:p>
    <w:p w:rsidR="000532D3" w:rsidRPr="00383A9B" w:rsidRDefault="000532D3" w:rsidP="00500885">
      <w:pPr>
        <w:numPr>
          <w:ilvl w:val="0"/>
          <w:numId w:val="38"/>
        </w:numPr>
        <w:tabs>
          <w:tab w:val="clear" w:pos="1440"/>
          <w:tab w:val="num" w:pos="993"/>
        </w:tabs>
        <w:ind w:left="993" w:hanging="284"/>
        <w:jc w:val="both"/>
        <w:rPr>
          <w:rFonts w:ascii="Arial" w:hAnsi="Arial" w:cs="Arial"/>
          <w:i/>
          <w:sz w:val="20"/>
          <w:szCs w:val="20"/>
        </w:rPr>
      </w:pPr>
      <w:r w:rsidRPr="00383A9B">
        <w:rPr>
          <w:rFonts w:ascii="Arial" w:hAnsi="Arial" w:cs="Arial"/>
          <w:i/>
          <w:sz w:val="20"/>
          <w:szCs w:val="20"/>
        </w:rPr>
        <w:t xml:space="preserve">Se  nombre una comisión compuesta por dos funcionarios del sector docente nombrados por el Consejo de Docencia, dos del sector administrativo designados por el Consejo de Administración, el Vicerrector de Docencia y  el Vicerrector de Administración, para que redacte la propuesta de Reglamento de Evaluación del Desempeño de Funcionarios del ITCR. </w:t>
      </w:r>
    </w:p>
    <w:p w:rsidR="000532D3" w:rsidRPr="00383A9B" w:rsidRDefault="000532D3" w:rsidP="00500885">
      <w:pPr>
        <w:numPr>
          <w:ilvl w:val="0"/>
          <w:numId w:val="38"/>
        </w:numPr>
        <w:tabs>
          <w:tab w:val="clear" w:pos="1440"/>
          <w:tab w:val="num" w:pos="993"/>
        </w:tabs>
        <w:ind w:left="993" w:hanging="284"/>
        <w:jc w:val="both"/>
        <w:rPr>
          <w:rFonts w:ascii="Arial" w:hAnsi="Arial" w:cs="Arial"/>
          <w:i/>
          <w:sz w:val="20"/>
          <w:szCs w:val="20"/>
        </w:rPr>
      </w:pPr>
      <w:r w:rsidRPr="00383A9B">
        <w:rPr>
          <w:rFonts w:ascii="Arial" w:hAnsi="Arial" w:cs="Arial"/>
          <w:i/>
          <w:sz w:val="20"/>
          <w:szCs w:val="20"/>
        </w:rPr>
        <w:t>Se consulte la propuesta de reglamento de evaluación a la comunidad institucional.</w:t>
      </w:r>
    </w:p>
    <w:p w:rsidR="000532D3" w:rsidRPr="00383A9B" w:rsidRDefault="000532D3" w:rsidP="00500885">
      <w:pPr>
        <w:numPr>
          <w:ilvl w:val="0"/>
          <w:numId w:val="38"/>
        </w:numPr>
        <w:tabs>
          <w:tab w:val="clear" w:pos="1440"/>
          <w:tab w:val="num" w:pos="993"/>
        </w:tabs>
        <w:ind w:left="993" w:hanging="284"/>
        <w:jc w:val="both"/>
        <w:rPr>
          <w:rFonts w:ascii="Arial" w:hAnsi="Arial" w:cs="Arial"/>
          <w:i/>
          <w:sz w:val="20"/>
          <w:szCs w:val="20"/>
        </w:rPr>
      </w:pPr>
      <w:r w:rsidRPr="00383A9B">
        <w:rPr>
          <w:rFonts w:ascii="Arial" w:hAnsi="Arial" w:cs="Arial"/>
          <w:i/>
          <w:sz w:val="20"/>
          <w:szCs w:val="20"/>
        </w:rPr>
        <w:t>Una vez resueltos los aspectos de forma y fondo de la propuesta de reglamento se le dé trámite de aprobación ante el Consejo Institucional y se ponga en operación.</w:t>
      </w:r>
    </w:p>
    <w:p w:rsidR="000532D3" w:rsidRPr="00383A9B" w:rsidRDefault="000532D3" w:rsidP="00500885">
      <w:pPr>
        <w:pStyle w:val="ListParagraph"/>
        <w:numPr>
          <w:ilvl w:val="0"/>
          <w:numId w:val="37"/>
        </w:numPr>
        <w:ind w:left="709" w:hanging="425"/>
        <w:jc w:val="both"/>
        <w:rPr>
          <w:rFonts w:ascii="Arial" w:hAnsi="Arial" w:cs="Arial"/>
          <w:i/>
          <w:sz w:val="20"/>
          <w:szCs w:val="20"/>
        </w:rPr>
      </w:pPr>
      <w:r w:rsidRPr="00383A9B">
        <w:rPr>
          <w:rFonts w:ascii="Arial" w:hAnsi="Arial" w:cs="Arial"/>
          <w:i/>
          <w:sz w:val="20"/>
          <w:szCs w:val="20"/>
        </w:rPr>
        <w:t>Derogar todos los acuerdos anteriores de este Consejo  que se le opongan a este acuerdo.</w:t>
      </w:r>
    </w:p>
    <w:p w:rsidR="000532D3" w:rsidRPr="00383A9B" w:rsidRDefault="000532D3" w:rsidP="00500885">
      <w:pPr>
        <w:pStyle w:val="BodyText"/>
        <w:ind w:left="426"/>
        <w:rPr>
          <w:rFonts w:cs="Arial"/>
          <w:b w:val="0"/>
          <w:bCs w:val="0"/>
          <w:i/>
          <w:sz w:val="20"/>
          <w:szCs w:val="20"/>
        </w:rPr>
      </w:pPr>
      <w:r w:rsidRPr="00383A9B">
        <w:rPr>
          <w:rFonts w:cs="Arial"/>
          <w:b w:val="0"/>
          <w:bCs w:val="0"/>
          <w:i/>
          <w:sz w:val="20"/>
          <w:szCs w:val="20"/>
        </w:rPr>
        <w:t>Acuerdo Firme y unánime”</w:t>
      </w:r>
    </w:p>
    <w:p w:rsidR="000532D3" w:rsidRPr="00383A9B" w:rsidRDefault="000532D3" w:rsidP="00500885">
      <w:pPr>
        <w:pStyle w:val="estilo1"/>
        <w:numPr>
          <w:ilvl w:val="0"/>
          <w:numId w:val="43"/>
        </w:numPr>
        <w:spacing w:before="0" w:beforeAutospacing="0" w:after="0" w:afterAutospacing="0"/>
        <w:jc w:val="both"/>
      </w:pPr>
      <w:r w:rsidRPr="00383A9B">
        <w:t xml:space="preserve">El señor Luis Paulino Méndez, Vicerrector de Docencia, en reunión No. 326 de la Comisión de Asuntos Académicos y Estudiantiles, de fecha 24 de octubre del 2011, hizo entrega del oficio RH-1141-2011, de fecha 09 de setiembre del 2011, suscrito por la Dra. Hannia Rodríguez, Directora del Departamento de Recursos Humanos, al cual se adjunta el informe Comportamiento de la Evaluación Docente 07-11. De este informe se desprende que con la entrada de la evaluación en línea: </w:t>
      </w:r>
    </w:p>
    <w:p w:rsidR="000532D3" w:rsidRPr="00383A9B" w:rsidRDefault="000532D3" w:rsidP="00500885">
      <w:pPr>
        <w:pStyle w:val="estilo1"/>
        <w:numPr>
          <w:ilvl w:val="0"/>
          <w:numId w:val="41"/>
        </w:numPr>
        <w:spacing w:before="0" w:beforeAutospacing="0" w:after="0" w:afterAutospacing="0"/>
        <w:ind w:left="709" w:hanging="283"/>
        <w:jc w:val="both"/>
      </w:pPr>
      <w:r w:rsidRPr="00383A9B">
        <w:t xml:space="preserve">Se han duplicado el número de evaluaciones de los profesores con notas inferiores a 70. </w:t>
      </w:r>
    </w:p>
    <w:p w:rsidR="000532D3" w:rsidRPr="00383A9B" w:rsidRDefault="000532D3" w:rsidP="00500885">
      <w:pPr>
        <w:pStyle w:val="estilo1"/>
        <w:numPr>
          <w:ilvl w:val="0"/>
          <w:numId w:val="41"/>
        </w:numPr>
        <w:spacing w:before="0" w:beforeAutospacing="0" w:after="0" w:afterAutospacing="0"/>
        <w:ind w:left="709" w:hanging="283"/>
        <w:contextualSpacing/>
        <w:jc w:val="both"/>
      </w:pPr>
      <w:r w:rsidRPr="00383A9B">
        <w:t>Aunque  la nota promedio institucional prácticamente no muestra diferencias entre la evaluación presencial y la evaluación por la Web, con esta última se incrementó el nivel de variabilidad de los datos, lo cual se refleja en el incremento de calificaciones en ambos extremos de la distribución.(se duplicaron las notas mayores a 90 y menores de 70).</w:t>
      </w:r>
    </w:p>
    <w:p w:rsidR="000532D3" w:rsidRPr="00383A9B" w:rsidRDefault="000532D3" w:rsidP="00500885">
      <w:pPr>
        <w:pStyle w:val="estilo1"/>
        <w:numPr>
          <w:ilvl w:val="0"/>
          <w:numId w:val="40"/>
        </w:numPr>
        <w:spacing w:before="0" w:beforeAutospacing="0" w:after="0" w:afterAutospacing="0"/>
        <w:ind w:left="709" w:hanging="283"/>
        <w:jc w:val="both"/>
      </w:pPr>
      <w:r w:rsidRPr="00383A9B">
        <w:t xml:space="preserve">Hay una importante diferencia entre la participación de los estudiantes evaluadores en el proceso presencial con respecto a la evaluación por la web, en los casos de estudio presentados, Ingeniería en Electrónica pasó de un 52% de participación, en promedio, en la evaluación presencial  a un 20% en la evaluación por la web  y la carrera de Ingeniería en Botecnología pasó de un 28% a un 19%. </w:t>
      </w:r>
    </w:p>
    <w:p w:rsidR="000532D3" w:rsidRPr="00383A9B" w:rsidRDefault="000532D3" w:rsidP="00500885">
      <w:pPr>
        <w:pStyle w:val="estilo1"/>
        <w:spacing w:before="0" w:beforeAutospacing="0" w:after="0" w:afterAutospacing="0"/>
        <w:ind w:left="426"/>
        <w:jc w:val="both"/>
      </w:pPr>
      <w:r w:rsidRPr="00383A9B">
        <w:t xml:space="preserve">Estos resultados restan validez a los resultados obtenidos, por lo que resulta cuestionable su uso para cualquier decisión en la Institución.   </w:t>
      </w:r>
    </w:p>
    <w:p w:rsidR="000532D3" w:rsidRPr="00383A9B" w:rsidRDefault="000532D3" w:rsidP="00500885">
      <w:pPr>
        <w:pStyle w:val="estilo1"/>
        <w:numPr>
          <w:ilvl w:val="0"/>
          <w:numId w:val="43"/>
        </w:numPr>
        <w:spacing w:before="0" w:beforeAutospacing="0" w:after="0" w:afterAutospacing="0"/>
        <w:jc w:val="both"/>
        <w:rPr>
          <w:rFonts w:cs="Times New Roman"/>
          <w:bCs/>
        </w:rPr>
      </w:pPr>
      <w:r w:rsidRPr="00383A9B">
        <w:rPr>
          <w:rStyle w:val="Strong"/>
          <w:b w:val="0"/>
          <w:bCs/>
          <w:lang w:val="es-ES_tradnl"/>
        </w:rPr>
        <w:t xml:space="preserve">La Comisión de Asuntos Académicos y Estudiantiles, según consta en la Minuta No. 327-2011, de la reunión celebrada el 31 de octubre de 2011, invitó a los señores  </w:t>
      </w:r>
      <w:r w:rsidRPr="00383A9B">
        <w:rPr>
          <w:bCs/>
        </w:rPr>
        <w:t xml:space="preserve">Ing. Luis Paulino Méndez, Vicerrector de Docencia, MBA. Harold Blanco y Dra. Hannia Rodríguez, Directora de Recursos Humanos. Se contó con la presencia de los señores Méndez y Blanco, se analizó el tema y se dispuso continuar en una siguiente reunión.  </w:t>
      </w:r>
    </w:p>
    <w:p w:rsidR="000532D3" w:rsidRPr="00383A9B" w:rsidRDefault="000532D3" w:rsidP="00500885">
      <w:pPr>
        <w:pStyle w:val="estilo1"/>
        <w:numPr>
          <w:ilvl w:val="0"/>
          <w:numId w:val="43"/>
        </w:numPr>
        <w:spacing w:before="0" w:beforeAutospacing="0" w:after="0" w:afterAutospacing="0"/>
        <w:jc w:val="both"/>
        <w:rPr>
          <w:bCs/>
        </w:rPr>
      </w:pPr>
      <w:r w:rsidRPr="00383A9B">
        <w:rPr>
          <w:rStyle w:val="Strong"/>
          <w:b w:val="0"/>
          <w:bCs/>
          <w:lang w:val="es-ES_tradnl"/>
        </w:rPr>
        <w:t>La Comisión de Asuntos Académicos y Estudiantiles, según consta en la</w:t>
      </w:r>
      <w:r w:rsidRPr="00383A9B">
        <w:rPr>
          <w:b/>
          <w:bCs/>
          <w:i/>
        </w:rPr>
        <w:t xml:space="preserve"> </w:t>
      </w:r>
      <w:r w:rsidRPr="00383A9B">
        <w:rPr>
          <w:rStyle w:val="Strong"/>
          <w:b w:val="0"/>
          <w:bCs/>
          <w:lang w:val="es-ES_tradnl"/>
        </w:rPr>
        <w:t xml:space="preserve">Minuta No. 329-2011, de la reunión celebrada el 14 de noviembre del 2011, invitó a los señores  </w:t>
      </w:r>
      <w:r w:rsidRPr="00383A9B">
        <w:rPr>
          <w:bCs/>
        </w:rPr>
        <w:t xml:space="preserve">Ing. Luis Paulino Méndez, Vicerrector de Docencia, MBA. Harold Blanco y Dra. Hannia Rodríguez, Directora de Recursos Humanos, Máster Ulises Rodríguez, Director del CEDA. Se contó con la presencia del Ing. Luis Paulino Méndez y el Máster Ulises Rodríguez. Se </w:t>
      </w:r>
      <w:r w:rsidRPr="00383A9B">
        <w:rPr>
          <w:rStyle w:val="Strong"/>
          <w:b w:val="0"/>
          <w:bCs/>
          <w:lang w:val="es-ES_tradnl"/>
        </w:rPr>
        <w:t>discutió ampliamente el asunto.</w:t>
      </w:r>
      <w:r w:rsidRPr="00383A9B">
        <w:t xml:space="preserve"> </w:t>
      </w:r>
    </w:p>
    <w:p w:rsidR="000532D3" w:rsidRPr="00383A9B" w:rsidRDefault="000532D3" w:rsidP="00500885">
      <w:pPr>
        <w:pStyle w:val="estilo1"/>
        <w:numPr>
          <w:ilvl w:val="0"/>
          <w:numId w:val="43"/>
        </w:numPr>
        <w:spacing w:before="0" w:beforeAutospacing="0" w:after="0" w:afterAutospacing="0"/>
        <w:jc w:val="both"/>
        <w:rPr>
          <w:rFonts w:cs="Times New Roman"/>
          <w:bCs/>
        </w:rPr>
      </w:pPr>
      <w:r w:rsidRPr="00383A9B">
        <w:rPr>
          <w:rStyle w:val="Strong"/>
          <w:b w:val="0"/>
          <w:bCs/>
        </w:rPr>
        <w:t xml:space="preserve">A la </w:t>
      </w:r>
      <w:r w:rsidRPr="00383A9B">
        <w:rPr>
          <w:bCs/>
        </w:rPr>
        <w:t>fecha, solo se ha recibido una</w:t>
      </w:r>
      <w:r w:rsidRPr="00383A9B">
        <w:t xml:space="preserve"> propuesta de los nuevos instrumentos de Evaluación Docente, modificaciones al Reglamento de Evaluación y propuesta de Lineamientos para la Evaluación del Desempeño, elaborados por el Departamento de Recursos Humanos, sin la participación de las contrapartes que conformaban la Comisón Especial conformada por el Consejo Institucional. Además estas propuestas fueron rechazadas por el Consejo de Docencia. </w:t>
      </w:r>
    </w:p>
    <w:p w:rsidR="000532D3" w:rsidRPr="00383A9B" w:rsidRDefault="000532D3" w:rsidP="00500885">
      <w:pPr>
        <w:pStyle w:val="estilo1"/>
        <w:numPr>
          <w:ilvl w:val="0"/>
          <w:numId w:val="43"/>
        </w:numPr>
        <w:spacing w:before="0" w:beforeAutospacing="0" w:after="0" w:afterAutospacing="0"/>
        <w:jc w:val="both"/>
        <w:rPr>
          <w:rFonts w:cs="Times New Roman"/>
          <w:bCs/>
        </w:rPr>
      </w:pPr>
      <w:r w:rsidRPr="00383A9B">
        <w:rPr>
          <w:rFonts w:cs="Times New Roman"/>
          <w:bCs/>
        </w:rPr>
        <w:t>El Reglamento del Consejo Institucional, establece algunas regulaciones para la conformación de las comisiones especiales, en los artículos que a continuación de transcriben</w:t>
      </w:r>
    </w:p>
    <w:p w:rsidR="000532D3" w:rsidRPr="00383A9B" w:rsidRDefault="000532D3" w:rsidP="00500885">
      <w:pPr>
        <w:pStyle w:val="NormalWeb"/>
        <w:spacing w:before="0" w:beforeAutospacing="0" w:after="0" w:afterAutospacing="0"/>
        <w:ind w:left="720"/>
        <w:rPr>
          <w:rFonts w:ascii="Arial" w:hAnsi="Arial" w:cs="Arial"/>
          <w:b/>
          <w:i/>
          <w:sz w:val="20"/>
          <w:szCs w:val="20"/>
        </w:rPr>
      </w:pPr>
      <w:r w:rsidRPr="00383A9B">
        <w:rPr>
          <w:rFonts w:ascii="Arial" w:hAnsi="Arial" w:cs="Arial"/>
          <w:b/>
          <w:i/>
          <w:sz w:val="20"/>
          <w:szCs w:val="20"/>
          <w:lang w:val="es-MX"/>
        </w:rPr>
        <w:t>“</w:t>
      </w:r>
      <w:r w:rsidRPr="00383A9B">
        <w:rPr>
          <w:rFonts w:ascii="Arial" w:hAnsi="Arial" w:cs="Arial"/>
          <w:b/>
          <w:i/>
          <w:sz w:val="20"/>
          <w:szCs w:val="20"/>
        </w:rPr>
        <w:t xml:space="preserve">Artículo 20 </w:t>
      </w:r>
    </w:p>
    <w:p w:rsidR="000532D3" w:rsidRPr="00383A9B" w:rsidRDefault="000532D3" w:rsidP="00500885">
      <w:pPr>
        <w:pStyle w:val="NormalWeb"/>
        <w:spacing w:before="0" w:beforeAutospacing="0" w:after="0" w:afterAutospacing="0"/>
        <w:ind w:left="720" w:right="425"/>
        <w:jc w:val="both"/>
        <w:rPr>
          <w:rFonts w:ascii="Arial" w:hAnsi="Arial" w:cs="Arial"/>
          <w:b/>
          <w:i/>
          <w:sz w:val="20"/>
          <w:szCs w:val="20"/>
        </w:rPr>
      </w:pPr>
      <w:r w:rsidRPr="00383A9B">
        <w:rPr>
          <w:rFonts w:ascii="Arial" w:hAnsi="Arial" w:cs="Arial"/>
          <w:b/>
          <w:i/>
          <w:sz w:val="20"/>
          <w:szCs w:val="20"/>
        </w:rPr>
        <w:t>Para el estudio de asuntos especiales el Consejo o el(la) Rector(a) pueden constituir Comisiones Especiales, las cuales tienen carácter temporal, designando en el acto su coordinador(a) y el plazo para entregar su dictamen. Además, el Consejo Institucional especificará los lineamientos que definen y limitan las funciones de cada Comisión Especial.</w:t>
      </w:r>
    </w:p>
    <w:p w:rsidR="000532D3" w:rsidRPr="00383A9B" w:rsidRDefault="000532D3" w:rsidP="00500885">
      <w:pPr>
        <w:pStyle w:val="NormalWeb"/>
        <w:spacing w:before="0" w:beforeAutospacing="0" w:after="0" w:afterAutospacing="0"/>
        <w:ind w:left="720"/>
        <w:rPr>
          <w:rFonts w:ascii="Arial" w:hAnsi="Arial" w:cs="Arial"/>
          <w:b/>
          <w:i/>
          <w:sz w:val="20"/>
          <w:szCs w:val="20"/>
        </w:rPr>
      </w:pPr>
      <w:r w:rsidRPr="00383A9B">
        <w:rPr>
          <w:rFonts w:ascii="Arial" w:hAnsi="Arial" w:cs="Arial"/>
          <w:b/>
          <w:i/>
          <w:sz w:val="20"/>
          <w:szCs w:val="20"/>
        </w:rPr>
        <w:t xml:space="preserve">Artículo 21 </w:t>
      </w:r>
    </w:p>
    <w:p w:rsidR="000532D3" w:rsidRPr="00383A9B" w:rsidRDefault="000532D3" w:rsidP="00500885">
      <w:pPr>
        <w:pStyle w:val="NormalWeb"/>
        <w:spacing w:before="0" w:beforeAutospacing="0" w:after="0" w:afterAutospacing="0"/>
        <w:ind w:left="720" w:right="425"/>
        <w:jc w:val="both"/>
        <w:rPr>
          <w:rFonts w:ascii="Arial" w:hAnsi="Arial" w:cs="Arial"/>
          <w:b/>
          <w:i/>
          <w:sz w:val="20"/>
          <w:szCs w:val="20"/>
        </w:rPr>
      </w:pPr>
      <w:r w:rsidRPr="00383A9B">
        <w:rPr>
          <w:rFonts w:ascii="Arial" w:hAnsi="Arial" w:cs="Arial"/>
          <w:b/>
          <w:i/>
          <w:sz w:val="20"/>
          <w:szCs w:val="20"/>
        </w:rPr>
        <w:t>Los(as) miembros(as) de las Comisiones Especiales serán juramentados por el(la) Presidente(a) del Consejo Institucional en una sesión de este Órgano.</w:t>
      </w:r>
    </w:p>
    <w:p w:rsidR="000532D3" w:rsidRPr="00383A9B" w:rsidRDefault="000532D3" w:rsidP="00500885">
      <w:pPr>
        <w:pStyle w:val="NormalWeb"/>
        <w:spacing w:before="0" w:beforeAutospacing="0" w:after="0" w:afterAutospacing="0"/>
        <w:ind w:left="720"/>
        <w:rPr>
          <w:rFonts w:ascii="Arial" w:hAnsi="Arial" w:cs="Arial"/>
          <w:b/>
          <w:i/>
          <w:sz w:val="20"/>
          <w:szCs w:val="20"/>
        </w:rPr>
      </w:pPr>
      <w:r w:rsidRPr="00383A9B">
        <w:rPr>
          <w:rFonts w:ascii="Arial" w:hAnsi="Arial" w:cs="Arial"/>
          <w:b/>
          <w:i/>
          <w:sz w:val="20"/>
          <w:szCs w:val="20"/>
        </w:rPr>
        <w:t xml:space="preserve">Artículo 22 </w:t>
      </w:r>
    </w:p>
    <w:p w:rsidR="000532D3" w:rsidRPr="00383A9B" w:rsidRDefault="000532D3" w:rsidP="00500885">
      <w:pPr>
        <w:pStyle w:val="NormalWeb"/>
        <w:spacing w:before="0" w:beforeAutospacing="0" w:after="0" w:afterAutospacing="0"/>
        <w:ind w:left="720" w:right="425"/>
        <w:jc w:val="both"/>
        <w:rPr>
          <w:rFonts w:ascii="Arial" w:hAnsi="Arial" w:cs="Arial"/>
          <w:b/>
          <w:i/>
          <w:sz w:val="20"/>
          <w:szCs w:val="20"/>
        </w:rPr>
      </w:pPr>
      <w:r w:rsidRPr="00383A9B">
        <w:rPr>
          <w:rFonts w:ascii="Arial" w:hAnsi="Arial" w:cs="Arial"/>
          <w:b/>
          <w:i/>
          <w:sz w:val="20"/>
          <w:szCs w:val="20"/>
        </w:rPr>
        <w:t>Los(as) coordinadores(as) de las Comisiones Especiales serán los responsables de presentar al Consejo Institucional el dictamen o proyecto respectivo dentro del tiempo señalado por este Órgano.  Sin embargo, a solicitud del (de la) coordinador(a), antes del vencimiento del plazo y por una sola vez, el Consejo podrá ampliar este plazo, siempre y cuando medie justa causa.”</w:t>
      </w:r>
    </w:p>
    <w:p w:rsidR="000532D3" w:rsidRPr="00383A9B" w:rsidRDefault="000532D3" w:rsidP="00500885">
      <w:pPr>
        <w:pStyle w:val="estilo1"/>
        <w:numPr>
          <w:ilvl w:val="0"/>
          <w:numId w:val="43"/>
        </w:numPr>
        <w:spacing w:before="0" w:beforeAutospacing="0" w:after="0" w:afterAutospacing="0"/>
        <w:jc w:val="both"/>
        <w:rPr>
          <w:rFonts w:cs="Times New Roman"/>
          <w:bCs/>
        </w:rPr>
      </w:pPr>
      <w:r w:rsidRPr="00383A9B">
        <w:rPr>
          <w:rFonts w:cs="Times New Roman"/>
          <w:bCs/>
        </w:rPr>
        <w:t>Este mismo Reglamento  indica,  que  las comisiones especiales  podrán hacerse asesorar por técnicos o especialistas de todas las instancias institucionales, para lo cual los directores (as) de departamentos, escuelas, y coordinadores (as) de unidades deberán dar las facilidades necesarias para que su personal brinde la asesoría solicitada.</w:t>
      </w:r>
    </w:p>
    <w:p w:rsidR="000532D3" w:rsidRPr="00383A9B" w:rsidRDefault="000532D3" w:rsidP="00500885">
      <w:pPr>
        <w:pStyle w:val="estilo1"/>
        <w:numPr>
          <w:ilvl w:val="0"/>
          <w:numId w:val="43"/>
        </w:numPr>
        <w:spacing w:before="0" w:beforeAutospacing="0" w:after="0" w:afterAutospacing="0"/>
        <w:jc w:val="both"/>
      </w:pPr>
      <w:r w:rsidRPr="00383A9B">
        <w:rPr>
          <w:rStyle w:val="Strong"/>
          <w:b w:val="0"/>
          <w:bCs/>
        </w:rPr>
        <w:t xml:space="preserve">La Comisión Especial creada mediante acuerdo tomado en la Sesión </w:t>
      </w:r>
      <w:r w:rsidRPr="00383A9B">
        <w:t>No. 2678, Artículo 9, del 02 de setiembre de 2010: “Análisis de la normativa institucional”, modificado en la Sesión Ordinaria No. 2683, Artículo 8, del 7 de octubre del 2010”; tiene como objetivo el análisis del Sistema de Evaluación Laboral institucional como un todo, tanto para docentes como para personal de apoyo a la academia. Sin embargo, dada la necesidad de resolver de forma inmediata el tema de la evaluación docente, por la situación que se ha presentado en los últimos tres años con la evaluación digital, la Comisión de Asuntos Académicos y Estudiantiles dispuso elevar esta propuesta al Consejo Institucional.</w:t>
      </w:r>
    </w:p>
    <w:p w:rsidR="000532D3" w:rsidRPr="00383A9B" w:rsidRDefault="000532D3" w:rsidP="00500885">
      <w:pPr>
        <w:jc w:val="both"/>
        <w:outlineLvl w:val="0"/>
        <w:rPr>
          <w:rFonts w:ascii="Arial" w:hAnsi="Arial" w:cs="Arial"/>
          <w:b/>
        </w:rPr>
      </w:pPr>
      <w:r>
        <w:rPr>
          <w:rFonts w:ascii="Arial" w:hAnsi="Arial" w:cs="Arial"/>
          <w:b/>
        </w:rPr>
        <w:t>ACUERDA</w:t>
      </w:r>
      <w:r w:rsidRPr="00383A9B">
        <w:rPr>
          <w:rFonts w:ascii="Arial" w:hAnsi="Arial" w:cs="Arial"/>
          <w:b/>
        </w:rPr>
        <w:t>:</w:t>
      </w:r>
    </w:p>
    <w:p w:rsidR="000532D3" w:rsidRPr="006F0E91" w:rsidRDefault="000532D3" w:rsidP="006F0E91">
      <w:pPr>
        <w:numPr>
          <w:ilvl w:val="0"/>
          <w:numId w:val="60"/>
        </w:numPr>
        <w:ind w:left="378"/>
        <w:jc w:val="both"/>
        <w:rPr>
          <w:rFonts w:ascii="Arial" w:hAnsi="Arial" w:cs="Arial"/>
        </w:rPr>
      </w:pPr>
      <w:r w:rsidRPr="006F0E91">
        <w:rPr>
          <w:rFonts w:ascii="Arial" w:hAnsi="Arial" w:cs="Arial"/>
        </w:rPr>
        <w:t xml:space="preserve">Conformar una Comisión integrada por: </w:t>
      </w:r>
    </w:p>
    <w:p w:rsidR="000532D3" w:rsidRPr="00383A9B" w:rsidRDefault="000532D3" w:rsidP="00500885">
      <w:pPr>
        <w:numPr>
          <w:ilvl w:val="0"/>
          <w:numId w:val="39"/>
        </w:numPr>
        <w:jc w:val="both"/>
        <w:rPr>
          <w:rFonts w:ascii="Arial" w:hAnsi="Arial" w:cs="Arial"/>
        </w:rPr>
      </w:pPr>
      <w:r w:rsidRPr="00383A9B">
        <w:rPr>
          <w:rFonts w:ascii="Arial" w:hAnsi="Arial" w:cs="Arial"/>
        </w:rPr>
        <w:t>Ing. Luis Paulino Méndez, Vicerrector de Docencia, quien coordinará</w:t>
      </w:r>
    </w:p>
    <w:p w:rsidR="000532D3" w:rsidRPr="00383A9B" w:rsidRDefault="000532D3" w:rsidP="00500885">
      <w:pPr>
        <w:numPr>
          <w:ilvl w:val="0"/>
          <w:numId w:val="39"/>
        </w:numPr>
        <w:jc w:val="both"/>
        <w:rPr>
          <w:rFonts w:ascii="Arial" w:hAnsi="Arial" w:cs="Arial"/>
          <w:bCs/>
        </w:rPr>
      </w:pPr>
      <w:r w:rsidRPr="00383A9B">
        <w:rPr>
          <w:rFonts w:ascii="Arial" w:hAnsi="Arial" w:cs="Arial"/>
          <w:bCs/>
        </w:rPr>
        <w:t>MBA. Harold Blanco, Departamento de Recursos Humanos</w:t>
      </w:r>
    </w:p>
    <w:p w:rsidR="000532D3" w:rsidRPr="00383A9B" w:rsidRDefault="000532D3" w:rsidP="00500885">
      <w:pPr>
        <w:numPr>
          <w:ilvl w:val="0"/>
          <w:numId w:val="39"/>
        </w:numPr>
        <w:jc w:val="both"/>
        <w:rPr>
          <w:rFonts w:ascii="Arial" w:hAnsi="Arial" w:cs="Arial"/>
          <w:bCs/>
        </w:rPr>
      </w:pPr>
      <w:r w:rsidRPr="00383A9B">
        <w:rPr>
          <w:rFonts w:ascii="Arial" w:hAnsi="Arial" w:cs="Arial"/>
          <w:bCs/>
        </w:rPr>
        <w:t>MA. Ulises Rodríguez, Director del CEDA</w:t>
      </w:r>
    </w:p>
    <w:p w:rsidR="000532D3" w:rsidRPr="00383A9B" w:rsidRDefault="000532D3" w:rsidP="00500885">
      <w:pPr>
        <w:numPr>
          <w:ilvl w:val="0"/>
          <w:numId w:val="39"/>
        </w:numPr>
        <w:jc w:val="both"/>
        <w:rPr>
          <w:rFonts w:ascii="Arial" w:hAnsi="Arial" w:cs="Arial"/>
          <w:bCs/>
        </w:rPr>
      </w:pPr>
      <w:r>
        <w:rPr>
          <w:rFonts w:ascii="Arial" w:hAnsi="Arial" w:cs="Arial"/>
          <w:bCs/>
        </w:rPr>
        <w:t xml:space="preserve">ME. </w:t>
      </w:r>
      <w:r w:rsidRPr="00383A9B">
        <w:rPr>
          <w:rFonts w:ascii="Arial" w:hAnsi="Arial" w:cs="Arial"/>
          <w:bCs/>
        </w:rPr>
        <w:t>Evelyn Agüero, Profesora de la Escuela de Matemática</w:t>
      </w:r>
    </w:p>
    <w:p w:rsidR="000532D3" w:rsidRPr="00383A9B" w:rsidRDefault="000532D3" w:rsidP="00500885">
      <w:pPr>
        <w:numPr>
          <w:ilvl w:val="0"/>
          <w:numId w:val="39"/>
        </w:numPr>
        <w:jc w:val="both"/>
        <w:rPr>
          <w:rFonts w:ascii="Arial" w:hAnsi="Arial" w:cs="Arial"/>
        </w:rPr>
      </w:pPr>
      <w:r w:rsidRPr="00383A9B">
        <w:rPr>
          <w:rFonts w:ascii="Arial" w:hAnsi="Arial" w:cs="Arial"/>
          <w:bCs/>
        </w:rPr>
        <w:t>Sr. Erick Sandoval, Representante Estudiantil</w:t>
      </w:r>
    </w:p>
    <w:p w:rsidR="000532D3" w:rsidRPr="00383A9B" w:rsidRDefault="000532D3" w:rsidP="00500885">
      <w:pPr>
        <w:ind w:left="360"/>
        <w:jc w:val="both"/>
        <w:rPr>
          <w:rFonts w:ascii="Arial" w:hAnsi="Arial" w:cs="Arial"/>
        </w:rPr>
      </w:pPr>
      <w:r w:rsidRPr="00383A9B">
        <w:rPr>
          <w:rFonts w:ascii="Arial" w:hAnsi="Arial" w:cs="Arial"/>
        </w:rPr>
        <w:t>Dicha Comisión deberá entregar dos productos:</w:t>
      </w:r>
    </w:p>
    <w:p w:rsidR="000532D3" w:rsidRPr="00383A9B" w:rsidRDefault="000532D3" w:rsidP="00500885">
      <w:pPr>
        <w:numPr>
          <w:ilvl w:val="0"/>
          <w:numId w:val="42"/>
        </w:numPr>
        <w:ind w:left="709" w:hanging="283"/>
        <w:jc w:val="both"/>
        <w:rPr>
          <w:rFonts w:ascii="Arial" w:hAnsi="Arial" w:cs="Arial"/>
          <w:b/>
          <w:i/>
          <w:sz w:val="22"/>
          <w:szCs w:val="22"/>
        </w:rPr>
      </w:pPr>
      <w:r w:rsidRPr="00383A9B">
        <w:rPr>
          <w:rFonts w:ascii="Arial" w:hAnsi="Arial" w:cs="Arial"/>
        </w:rPr>
        <w:t xml:space="preserve">Una propuesta de cambios y mejoras al Sistema de Evaluación Académica, así como al Reglamento de Evaluación del Desempeño Académico en el Instituto Tecnológico de Costa Rica, en lo que respecta a la parte de Evaluación Docente. Dicha propuesta debe ser entregada a más tardar el 27 de abril de 2012. </w:t>
      </w:r>
    </w:p>
    <w:p w:rsidR="000532D3" w:rsidRPr="00383A9B" w:rsidRDefault="000532D3" w:rsidP="00500885">
      <w:pPr>
        <w:numPr>
          <w:ilvl w:val="0"/>
          <w:numId w:val="42"/>
        </w:numPr>
        <w:ind w:left="709" w:hanging="283"/>
        <w:jc w:val="both"/>
        <w:rPr>
          <w:rFonts w:ascii="Arial" w:hAnsi="Arial" w:cs="Arial"/>
          <w:b/>
          <w:i/>
          <w:sz w:val="22"/>
          <w:szCs w:val="22"/>
        </w:rPr>
      </w:pPr>
      <w:r w:rsidRPr="00383A9B">
        <w:rPr>
          <w:rFonts w:ascii="Arial" w:hAnsi="Arial" w:cs="Arial"/>
        </w:rPr>
        <w:t xml:space="preserve">Mejoras al instrumento que se usaba en la evaluación presencial en el año 2008. Dicho instrumento mejorado debe estar listo a más tardar el  24 de febrero de 2012. </w:t>
      </w:r>
    </w:p>
    <w:p w:rsidR="000532D3" w:rsidRPr="00383A9B" w:rsidRDefault="000532D3" w:rsidP="006F0E91">
      <w:pPr>
        <w:numPr>
          <w:ilvl w:val="0"/>
          <w:numId w:val="60"/>
        </w:numPr>
        <w:ind w:left="284" w:hanging="284"/>
        <w:jc w:val="both"/>
        <w:rPr>
          <w:rFonts w:ascii="Arial" w:hAnsi="Arial" w:cs="Arial"/>
        </w:rPr>
      </w:pPr>
      <w:r w:rsidRPr="00383A9B">
        <w:rPr>
          <w:rFonts w:ascii="Arial" w:hAnsi="Arial" w:cs="Arial"/>
        </w:rPr>
        <w:t xml:space="preserve">Modificar el acuerdo tomado en la Sesión No. 2653, Artículo 9 del 18 de marzo del 2010, inciso b, para que se lea: </w:t>
      </w:r>
    </w:p>
    <w:p w:rsidR="000532D3" w:rsidRPr="00383A9B" w:rsidRDefault="000532D3" w:rsidP="00500885">
      <w:pPr>
        <w:pStyle w:val="ListParagraph"/>
        <w:tabs>
          <w:tab w:val="left" w:pos="567"/>
        </w:tabs>
        <w:ind w:left="567" w:right="474" w:hanging="283"/>
        <w:contextualSpacing/>
        <w:jc w:val="both"/>
        <w:rPr>
          <w:rFonts w:ascii="Arial" w:hAnsi="Arial" w:cs="Arial"/>
          <w:b/>
          <w:i/>
        </w:rPr>
      </w:pPr>
      <w:r w:rsidRPr="00383A9B">
        <w:rPr>
          <w:rFonts w:ascii="Arial" w:hAnsi="Arial" w:cs="Arial"/>
          <w:sz w:val="22"/>
          <w:szCs w:val="22"/>
        </w:rPr>
        <w:t>b</w:t>
      </w:r>
      <w:r w:rsidRPr="00383A9B">
        <w:rPr>
          <w:rFonts w:ascii="Arial" w:hAnsi="Arial" w:cs="Arial"/>
          <w:b/>
          <w:i/>
          <w:sz w:val="22"/>
          <w:szCs w:val="22"/>
        </w:rPr>
        <w:t xml:space="preserve">. </w:t>
      </w:r>
      <w:r w:rsidRPr="00383A9B">
        <w:rPr>
          <w:rFonts w:ascii="Arial" w:hAnsi="Arial" w:cs="Arial"/>
          <w:i/>
        </w:rPr>
        <w:t xml:space="preserve">En  relación con la aplicación del Artículo 13 del Reglamento de Evaluación del Desempeño Académico para los años 2009 y 2010, el Departamento de Recursos Humanos considerará las evaluaciones docentes 2009 y 2010 como plan piloto. Los datos generados en ambos periodos serán usados para establecer comparaciones con las evaluaciones 2007 y 2008. Para obtener el promedio ponderado correspondiente a la Evaluación del Desempeño durante los años 2009, 2010 y 2011, se usará como nota de Evaluación Docente de los profesores, solo la evaluación del director. </w:t>
      </w:r>
    </w:p>
    <w:p w:rsidR="000532D3" w:rsidRPr="00383A9B" w:rsidRDefault="000532D3" w:rsidP="006F0E91">
      <w:pPr>
        <w:numPr>
          <w:ilvl w:val="0"/>
          <w:numId w:val="60"/>
        </w:numPr>
        <w:ind w:left="284" w:hanging="284"/>
        <w:jc w:val="both"/>
        <w:rPr>
          <w:rFonts w:ascii="Arial" w:hAnsi="Arial" w:cs="Arial"/>
          <w:b/>
          <w:i/>
          <w:sz w:val="22"/>
          <w:szCs w:val="22"/>
        </w:rPr>
      </w:pPr>
      <w:r w:rsidRPr="00383A9B">
        <w:rPr>
          <w:rFonts w:ascii="Arial" w:hAnsi="Arial" w:cs="Arial"/>
        </w:rPr>
        <w:t>Durante el primer semestre del año 2012, la evaluación docente por parte de los estudiantes se hará utilizando el sistema de evaluación del 2008, de manera que se aplique el instrumento mejorado por la Comisión Especial, mencionada en el inciso a., de forma  presencial, para todo el cuerpo docente.</w:t>
      </w:r>
    </w:p>
    <w:p w:rsidR="000532D3" w:rsidRPr="00383A9B" w:rsidRDefault="000532D3" w:rsidP="006F0E91">
      <w:pPr>
        <w:numPr>
          <w:ilvl w:val="0"/>
          <w:numId w:val="60"/>
        </w:numPr>
        <w:ind w:left="284" w:hanging="284"/>
        <w:jc w:val="both"/>
        <w:rPr>
          <w:rFonts w:ascii="Arial" w:hAnsi="Arial" w:cs="Arial"/>
        </w:rPr>
      </w:pPr>
      <w:r w:rsidRPr="00383A9B">
        <w:rPr>
          <w:rFonts w:ascii="Arial" w:hAnsi="Arial" w:cs="Arial"/>
        </w:rPr>
        <w:t>Recordar al Consejo de Docencia, al CEDA y al Departamento de Recursos Humanos, la importancia de su aporte y la necesidad de la participación responsable de sus representantes en este proceso que busca mejorar la evaluación docente en la Institución.</w:t>
      </w:r>
    </w:p>
    <w:p w:rsidR="000532D3" w:rsidRPr="00383A9B" w:rsidRDefault="000532D3" w:rsidP="006F0E91">
      <w:pPr>
        <w:numPr>
          <w:ilvl w:val="0"/>
          <w:numId w:val="60"/>
        </w:numPr>
        <w:ind w:left="284" w:hanging="284"/>
        <w:jc w:val="both"/>
        <w:rPr>
          <w:rFonts w:ascii="Arial" w:hAnsi="Arial" w:cs="Arial"/>
        </w:rPr>
      </w:pPr>
      <w:r w:rsidRPr="00383A9B">
        <w:rPr>
          <w:rFonts w:ascii="Arial" w:hAnsi="Arial" w:cs="Arial"/>
        </w:rPr>
        <w:t>Solicitar a la Secretaría del Consejo que convoque a los integrantes de esta Comisión</w:t>
      </w:r>
      <w:r>
        <w:rPr>
          <w:rFonts w:ascii="Arial" w:hAnsi="Arial" w:cs="Arial"/>
        </w:rPr>
        <w:t>,</w:t>
      </w:r>
      <w:r w:rsidRPr="00383A9B">
        <w:rPr>
          <w:rFonts w:ascii="Arial" w:hAnsi="Arial" w:cs="Arial"/>
        </w:rPr>
        <w:t xml:space="preserve"> a una Sesión del Consejo Institucional para que sean juramentados, en acatamiento del artículo 21 del Reglamento del Consejo Institucional.</w:t>
      </w:r>
    </w:p>
    <w:p w:rsidR="000532D3" w:rsidRPr="00722C9F" w:rsidRDefault="000532D3" w:rsidP="006F0E91">
      <w:pPr>
        <w:numPr>
          <w:ilvl w:val="0"/>
          <w:numId w:val="60"/>
        </w:numPr>
        <w:ind w:left="425" w:hanging="425"/>
        <w:contextualSpacing/>
        <w:jc w:val="both"/>
        <w:rPr>
          <w:rFonts w:ascii="Arial" w:hAnsi="Arial" w:cs="Arial"/>
          <w:lang w:val="es-ES"/>
        </w:rPr>
      </w:pPr>
      <w:r w:rsidRPr="00D03330">
        <w:rPr>
          <w:rFonts w:ascii="Arial" w:hAnsi="Arial" w:cs="Arial"/>
        </w:rPr>
        <w:t>Comunicar</w:t>
      </w:r>
      <w:r w:rsidRPr="00722C9F">
        <w:rPr>
          <w:rFonts w:ascii="Arial" w:hAnsi="Arial" w:cs="Arial"/>
        </w:rPr>
        <w:t xml:space="preserve">. </w:t>
      </w:r>
      <w:r w:rsidRPr="00722C9F">
        <w:rPr>
          <w:rFonts w:ascii="Arial" w:hAnsi="Arial" w:cs="Arial"/>
          <w:b/>
        </w:rPr>
        <w:t>ACUERDO FIRME.</w:t>
      </w:r>
    </w:p>
    <w:p w:rsidR="000532D3" w:rsidRDefault="000532D3" w:rsidP="003849E8">
      <w:pPr>
        <w:pStyle w:val="Fuentedeprrafopredet"/>
        <w:widowControl/>
        <w:tabs>
          <w:tab w:val="left" w:pos="1843"/>
          <w:tab w:val="left" w:pos="8222"/>
        </w:tabs>
        <w:jc w:val="both"/>
        <w:rPr>
          <w:rFonts w:ascii="Arial" w:hAnsi="Arial" w:cs="Arial"/>
          <w:sz w:val="24"/>
          <w:szCs w:val="24"/>
          <w:lang w:val="es-CR"/>
        </w:rPr>
      </w:pPr>
      <w:r w:rsidRPr="007C5E8D">
        <w:rPr>
          <w:rFonts w:ascii="Arial" w:hAnsi="Arial" w:cs="Arial"/>
          <w:sz w:val="24"/>
          <w:szCs w:val="24"/>
          <w:lang w:val="es-CR"/>
        </w:rPr>
        <w:t xml:space="preserve">La discusión de este punto consta en el archivo digital de la Sesión No. </w:t>
      </w:r>
      <w:r>
        <w:rPr>
          <w:rFonts w:ascii="Arial" w:hAnsi="Arial" w:cs="Arial"/>
          <w:sz w:val="24"/>
          <w:szCs w:val="24"/>
          <w:lang w:val="es-CR"/>
        </w:rPr>
        <w:t>2743</w:t>
      </w:r>
      <w:r w:rsidRPr="007C5E8D">
        <w:rPr>
          <w:rFonts w:ascii="Arial" w:hAnsi="Arial" w:cs="Arial"/>
          <w:sz w:val="24"/>
          <w:szCs w:val="24"/>
          <w:lang w:val="es-CR"/>
        </w:rPr>
        <w:t>.</w:t>
      </w:r>
    </w:p>
    <w:p w:rsidR="000532D3" w:rsidRDefault="000532D3" w:rsidP="00126242">
      <w:pPr>
        <w:ind w:left="1843" w:hanging="1843"/>
        <w:jc w:val="both"/>
        <w:rPr>
          <w:rFonts w:ascii="Arial" w:hAnsi="Arial"/>
          <w:b/>
          <w:lang w:val="es-ES"/>
        </w:rPr>
      </w:pPr>
      <w:r w:rsidRPr="00452E55">
        <w:rPr>
          <w:rFonts w:ascii="Arial" w:hAnsi="Arial"/>
          <w:b/>
        </w:rPr>
        <w:t xml:space="preserve">ARTÍCULO </w:t>
      </w:r>
      <w:r>
        <w:rPr>
          <w:rFonts w:ascii="Arial" w:hAnsi="Arial"/>
          <w:b/>
        </w:rPr>
        <w:t>15</w:t>
      </w:r>
      <w:r w:rsidRPr="00452E55">
        <w:rPr>
          <w:rFonts w:ascii="Arial" w:hAnsi="Arial"/>
          <w:b/>
        </w:rPr>
        <w:t>.</w:t>
      </w:r>
      <w:r w:rsidRPr="00452E55">
        <w:rPr>
          <w:rFonts w:ascii="Arial" w:hAnsi="Arial"/>
          <w:b/>
        </w:rPr>
        <w:tab/>
      </w:r>
      <w:r w:rsidRPr="00426465">
        <w:rPr>
          <w:rFonts w:ascii="Arial" w:hAnsi="Arial"/>
          <w:b/>
          <w:lang w:val="es-ES"/>
        </w:rPr>
        <w:t>Pronunciamiento del Consejo Institucional sobre moción de fondo del Art. 1 del  “Proyecto de la Ley que declara de interés púbico el desarrollo de una zona económica en la Provincia de Cartago</w:t>
      </w:r>
      <w:r>
        <w:rPr>
          <w:rFonts w:ascii="Arial" w:hAnsi="Arial"/>
          <w:b/>
          <w:lang w:val="es-ES"/>
        </w:rPr>
        <w:t>” Expediente 18.229</w:t>
      </w:r>
    </w:p>
    <w:p w:rsidR="000532D3" w:rsidRDefault="000532D3" w:rsidP="00426465">
      <w:pPr>
        <w:jc w:val="both"/>
        <w:rPr>
          <w:rFonts w:ascii="Arial" w:hAnsi="Arial" w:cs="Arial"/>
        </w:rPr>
      </w:pPr>
      <w:r w:rsidRPr="00426465">
        <w:rPr>
          <w:rFonts w:ascii="Arial" w:hAnsi="Arial" w:cs="Arial"/>
          <w:b/>
        </w:rPr>
        <w:t>PERSONAS INVITADAS</w:t>
      </w:r>
      <w:r>
        <w:rPr>
          <w:rFonts w:ascii="Arial" w:hAnsi="Arial" w:cs="Arial"/>
        </w:rPr>
        <w:t xml:space="preserve">: MSc. </w:t>
      </w:r>
      <w:r w:rsidRPr="00426465">
        <w:rPr>
          <w:rFonts w:ascii="Arial" w:hAnsi="Arial" w:cs="Arial"/>
        </w:rPr>
        <w:t>Silvia Hidalgo</w:t>
      </w:r>
      <w:r>
        <w:rPr>
          <w:rFonts w:ascii="Arial" w:hAnsi="Arial" w:cs="Arial"/>
        </w:rPr>
        <w:t xml:space="preserve">, Directora Centro de Vinculación Universidad Empresa </w:t>
      </w:r>
      <w:r w:rsidRPr="00426465">
        <w:rPr>
          <w:rFonts w:ascii="Arial" w:hAnsi="Arial" w:cs="Arial"/>
        </w:rPr>
        <w:t xml:space="preserve"> y la </w:t>
      </w:r>
      <w:r>
        <w:rPr>
          <w:rFonts w:ascii="Arial" w:hAnsi="Arial" w:cs="Arial"/>
        </w:rPr>
        <w:t xml:space="preserve">Licda. </w:t>
      </w:r>
      <w:r w:rsidRPr="00426465">
        <w:rPr>
          <w:rFonts w:ascii="Arial" w:hAnsi="Arial" w:cs="Arial"/>
        </w:rPr>
        <w:t xml:space="preserve"> Grettel Ortiz</w:t>
      </w:r>
      <w:r>
        <w:rPr>
          <w:rFonts w:ascii="Arial" w:hAnsi="Arial" w:cs="Arial"/>
        </w:rPr>
        <w:t>, Directora Oficina de Asesoría Legal.</w:t>
      </w:r>
    </w:p>
    <w:p w:rsidR="000532D3" w:rsidRDefault="000532D3" w:rsidP="005572D0">
      <w:pPr>
        <w:jc w:val="both"/>
        <w:rPr>
          <w:rFonts w:ascii="Arial" w:hAnsi="Arial" w:cs="Arial"/>
        </w:rPr>
      </w:pPr>
      <w:r>
        <w:rPr>
          <w:rFonts w:ascii="Arial" w:hAnsi="Arial" w:cs="Arial"/>
        </w:rPr>
        <w:t>El señor Julio Calvo da la bienvenida a las invitadas y expresa el agradecimiento por su presencia.</w:t>
      </w:r>
    </w:p>
    <w:p w:rsidR="000532D3" w:rsidRPr="00426465" w:rsidRDefault="000532D3" w:rsidP="005572D0">
      <w:pPr>
        <w:jc w:val="both"/>
        <w:rPr>
          <w:rFonts w:ascii="Arial" w:hAnsi="Arial" w:cs="Arial"/>
        </w:rPr>
      </w:pPr>
      <w:r>
        <w:rPr>
          <w:rFonts w:ascii="Arial" w:hAnsi="Arial" w:cs="Arial"/>
        </w:rPr>
        <w:t xml:space="preserve">Procede a </w:t>
      </w:r>
      <w:r w:rsidRPr="00426465">
        <w:rPr>
          <w:rFonts w:ascii="Arial" w:hAnsi="Arial" w:cs="Arial"/>
        </w:rPr>
        <w:t>presenta</w:t>
      </w:r>
      <w:r>
        <w:rPr>
          <w:rFonts w:ascii="Arial" w:hAnsi="Arial" w:cs="Arial"/>
        </w:rPr>
        <w:t>r</w:t>
      </w:r>
      <w:r w:rsidRPr="00426465">
        <w:rPr>
          <w:rFonts w:ascii="Arial" w:hAnsi="Arial" w:cs="Arial"/>
        </w:rPr>
        <w:t xml:space="preserve"> la propuesta denominada: “Pronunciamiento del Consejo Institucional sobre moción de fondo del Art. 1 del  “Proyecto de la Ley que declara de interés púbico el desarrollo de una zona econó</w:t>
      </w:r>
      <w:r>
        <w:rPr>
          <w:rFonts w:ascii="Arial" w:hAnsi="Arial" w:cs="Arial"/>
        </w:rPr>
        <w:t>mica en la Provincia de Cartago</w:t>
      </w:r>
      <w:r w:rsidRPr="00426465">
        <w:rPr>
          <w:rFonts w:ascii="Arial" w:hAnsi="Arial" w:cs="Arial"/>
        </w:rPr>
        <w:t>; elaborada por de la Presidencia. (Adjunta a la carpeta de esta Acta)</w:t>
      </w:r>
      <w:r>
        <w:rPr>
          <w:rFonts w:ascii="Arial" w:hAnsi="Arial" w:cs="Arial"/>
        </w:rPr>
        <w:t>.</w:t>
      </w:r>
    </w:p>
    <w:p w:rsidR="000532D3" w:rsidRPr="00182A70" w:rsidRDefault="000532D3" w:rsidP="00426465">
      <w:pPr>
        <w:jc w:val="both"/>
        <w:rPr>
          <w:rFonts w:ascii="Arial" w:hAnsi="Arial" w:cs="Arial"/>
        </w:rPr>
      </w:pPr>
      <w:r>
        <w:rPr>
          <w:rFonts w:ascii="Arial" w:hAnsi="Arial" w:cs="Arial"/>
        </w:rPr>
        <w:t>La señora Silvia Hidalgo</w:t>
      </w:r>
      <w:r w:rsidRPr="00426465">
        <w:rPr>
          <w:rFonts w:ascii="Arial" w:hAnsi="Arial" w:cs="Arial"/>
        </w:rPr>
        <w:t xml:space="preserve"> comenta que el ITCR es quien lidera la estrategia</w:t>
      </w:r>
      <w:r>
        <w:rPr>
          <w:rFonts w:ascii="Arial" w:hAnsi="Arial" w:cs="Arial"/>
        </w:rPr>
        <w:t>,</w:t>
      </w:r>
      <w:r w:rsidRPr="00426465">
        <w:rPr>
          <w:rFonts w:ascii="Arial" w:hAnsi="Arial" w:cs="Arial"/>
        </w:rPr>
        <w:t xml:space="preserve"> </w:t>
      </w:r>
      <w:r>
        <w:rPr>
          <w:rFonts w:ascii="Arial" w:hAnsi="Arial" w:cs="Arial"/>
        </w:rPr>
        <w:t>ya</w:t>
      </w:r>
      <w:r w:rsidRPr="00426465">
        <w:rPr>
          <w:rFonts w:ascii="Arial" w:hAnsi="Arial" w:cs="Arial"/>
        </w:rPr>
        <w:t xml:space="preserve"> que es de prestigio y sin color político, por ejemplo, si fuera la Municipalidad </w:t>
      </w:r>
      <w:r>
        <w:rPr>
          <w:rFonts w:ascii="Arial" w:hAnsi="Arial" w:cs="Arial"/>
        </w:rPr>
        <w:t>sería</w:t>
      </w:r>
      <w:r w:rsidRPr="00426465">
        <w:rPr>
          <w:rFonts w:ascii="Arial" w:hAnsi="Arial" w:cs="Arial"/>
        </w:rPr>
        <w:t xml:space="preserve"> un problema, </w:t>
      </w:r>
      <w:r>
        <w:rPr>
          <w:rFonts w:ascii="Arial" w:hAnsi="Arial" w:cs="Arial"/>
        </w:rPr>
        <w:t>ya que</w:t>
      </w:r>
      <w:r w:rsidRPr="00426465">
        <w:rPr>
          <w:rFonts w:ascii="Arial" w:hAnsi="Arial" w:cs="Arial"/>
        </w:rPr>
        <w:t xml:space="preserve"> los alcaldes tienen color político</w:t>
      </w:r>
      <w:r>
        <w:rPr>
          <w:rFonts w:ascii="Arial" w:hAnsi="Arial" w:cs="Arial"/>
        </w:rPr>
        <w:t xml:space="preserve">, en el caso de </w:t>
      </w:r>
      <w:r w:rsidRPr="00426465">
        <w:rPr>
          <w:rFonts w:ascii="Arial" w:hAnsi="Arial" w:cs="Arial"/>
        </w:rPr>
        <w:t>la Cámara de Comercio es privad</w:t>
      </w:r>
      <w:r>
        <w:rPr>
          <w:rFonts w:ascii="Arial" w:hAnsi="Arial" w:cs="Arial"/>
        </w:rPr>
        <w:t>a,</w:t>
      </w:r>
      <w:r w:rsidRPr="00426465">
        <w:rPr>
          <w:rFonts w:ascii="Arial" w:hAnsi="Arial" w:cs="Arial"/>
        </w:rPr>
        <w:t xml:space="preserve"> </w:t>
      </w:r>
      <w:r>
        <w:rPr>
          <w:rFonts w:ascii="Arial" w:hAnsi="Arial" w:cs="Arial"/>
        </w:rPr>
        <w:t xml:space="preserve">por lo que no  se podría  transferir </w:t>
      </w:r>
      <w:r w:rsidRPr="00426465">
        <w:rPr>
          <w:rFonts w:ascii="Arial" w:hAnsi="Arial" w:cs="Arial"/>
        </w:rPr>
        <w:t>fondos públicos</w:t>
      </w:r>
      <w:r>
        <w:rPr>
          <w:rFonts w:ascii="Arial" w:hAnsi="Arial" w:cs="Arial"/>
        </w:rPr>
        <w:t xml:space="preserve">.  Por lo que, </w:t>
      </w:r>
      <w:r w:rsidRPr="00426465">
        <w:rPr>
          <w:rFonts w:ascii="Arial" w:hAnsi="Arial" w:cs="Arial"/>
        </w:rPr>
        <w:t xml:space="preserve">se </w:t>
      </w:r>
      <w:r>
        <w:rPr>
          <w:rFonts w:ascii="Arial" w:hAnsi="Arial" w:cs="Arial"/>
        </w:rPr>
        <w:t>dispuso</w:t>
      </w:r>
      <w:r w:rsidRPr="00426465">
        <w:rPr>
          <w:rFonts w:ascii="Arial" w:hAnsi="Arial" w:cs="Arial"/>
        </w:rPr>
        <w:t xml:space="preserve"> como representante al TEC</w:t>
      </w:r>
      <w:r>
        <w:rPr>
          <w:rFonts w:ascii="Arial" w:hAnsi="Arial" w:cs="Arial"/>
        </w:rPr>
        <w:t xml:space="preserve">, institución que </w:t>
      </w:r>
      <w:r w:rsidRPr="00426465">
        <w:rPr>
          <w:rFonts w:ascii="Arial" w:hAnsi="Arial" w:cs="Arial"/>
        </w:rPr>
        <w:t xml:space="preserve"> lidera la estrategia</w:t>
      </w:r>
      <w:r>
        <w:rPr>
          <w:rFonts w:ascii="Arial" w:hAnsi="Arial" w:cs="Arial"/>
        </w:rPr>
        <w:t xml:space="preserve">, </w:t>
      </w:r>
      <w:r w:rsidRPr="00426465">
        <w:rPr>
          <w:rFonts w:ascii="Arial" w:hAnsi="Arial" w:cs="Arial"/>
        </w:rPr>
        <w:t xml:space="preserve">por credibilidad </w:t>
      </w:r>
      <w:r>
        <w:rPr>
          <w:rFonts w:ascii="Arial" w:hAnsi="Arial" w:cs="Arial"/>
        </w:rPr>
        <w:t>y además</w:t>
      </w:r>
      <w:r w:rsidRPr="00426465">
        <w:rPr>
          <w:rFonts w:ascii="Arial" w:hAnsi="Arial" w:cs="Arial"/>
        </w:rPr>
        <w:t xml:space="preserve"> </w:t>
      </w:r>
      <w:r>
        <w:rPr>
          <w:rFonts w:ascii="Arial" w:hAnsi="Arial" w:cs="Arial"/>
        </w:rPr>
        <w:t xml:space="preserve">pueden transferirse los fondos públicos.  Comenta que en </w:t>
      </w:r>
      <w:r w:rsidRPr="00426465">
        <w:rPr>
          <w:rFonts w:ascii="Arial" w:hAnsi="Arial" w:cs="Arial"/>
        </w:rPr>
        <w:t>caso de hacer un convenio en el Marco de Zona Económica</w:t>
      </w:r>
      <w:r>
        <w:rPr>
          <w:rFonts w:ascii="Arial" w:hAnsi="Arial" w:cs="Arial"/>
        </w:rPr>
        <w:t xml:space="preserve">, por ejemplo </w:t>
      </w:r>
      <w:r w:rsidRPr="00426465">
        <w:rPr>
          <w:rFonts w:ascii="Arial" w:hAnsi="Arial" w:cs="Arial"/>
        </w:rPr>
        <w:t xml:space="preserve"> entre el MEIC y el TEC</w:t>
      </w:r>
      <w:r>
        <w:rPr>
          <w:rFonts w:ascii="Arial" w:hAnsi="Arial" w:cs="Arial"/>
        </w:rPr>
        <w:t>,</w:t>
      </w:r>
      <w:r w:rsidRPr="00426465">
        <w:rPr>
          <w:rFonts w:ascii="Arial" w:hAnsi="Arial" w:cs="Arial"/>
        </w:rPr>
        <w:t xml:space="preserve"> </w:t>
      </w:r>
      <w:r>
        <w:rPr>
          <w:rFonts w:ascii="Arial" w:hAnsi="Arial" w:cs="Arial"/>
        </w:rPr>
        <w:t xml:space="preserve">se puede </w:t>
      </w:r>
      <w:r w:rsidRPr="00426465">
        <w:rPr>
          <w:rFonts w:ascii="Arial" w:hAnsi="Arial" w:cs="Arial"/>
        </w:rPr>
        <w:t>trabajar</w:t>
      </w:r>
      <w:r>
        <w:rPr>
          <w:rFonts w:ascii="Arial" w:hAnsi="Arial" w:cs="Arial"/>
        </w:rPr>
        <w:t xml:space="preserve"> en forma conjunta</w:t>
      </w:r>
      <w:r w:rsidRPr="00426465">
        <w:rPr>
          <w:rFonts w:ascii="Arial" w:hAnsi="Arial" w:cs="Arial"/>
        </w:rPr>
        <w:t>.  Amplía que el único cambio con respecto a lo que ya aprobó el Consejo Institucional</w:t>
      </w:r>
      <w:r>
        <w:rPr>
          <w:rFonts w:ascii="Arial" w:hAnsi="Arial" w:cs="Arial"/>
        </w:rPr>
        <w:t xml:space="preserve">, </w:t>
      </w:r>
      <w:r w:rsidRPr="00426465">
        <w:rPr>
          <w:rFonts w:ascii="Arial" w:hAnsi="Arial" w:cs="Arial"/>
        </w:rPr>
        <w:t xml:space="preserve"> es la Moción del Artículo 1, que está mal redactado, </w:t>
      </w:r>
      <w:r>
        <w:rPr>
          <w:rFonts w:ascii="Arial" w:hAnsi="Arial" w:cs="Arial"/>
        </w:rPr>
        <w:t>a</w:t>
      </w:r>
      <w:r w:rsidRPr="00426465">
        <w:rPr>
          <w:rFonts w:ascii="Arial" w:hAnsi="Arial" w:cs="Arial"/>
        </w:rPr>
        <w:t xml:space="preserve"> eso se referirá la señora Grettel Ortiz.</w:t>
      </w:r>
      <w:r>
        <w:rPr>
          <w:rFonts w:ascii="Arial" w:hAnsi="Arial" w:cs="Arial"/>
        </w:rPr>
        <w:t xml:space="preserve"> </w:t>
      </w:r>
    </w:p>
    <w:p w:rsidR="000532D3" w:rsidRPr="00426465" w:rsidRDefault="000532D3" w:rsidP="00426465">
      <w:pPr>
        <w:jc w:val="both"/>
        <w:rPr>
          <w:rFonts w:ascii="Arial" w:hAnsi="Arial" w:cs="Arial"/>
          <w:i/>
        </w:rPr>
      </w:pPr>
      <w:r w:rsidRPr="00426465">
        <w:rPr>
          <w:rFonts w:ascii="Arial" w:hAnsi="Arial" w:cs="Arial"/>
        </w:rPr>
        <w:t xml:space="preserve">La señora Grettel Ortiz </w:t>
      </w:r>
      <w:r>
        <w:rPr>
          <w:rFonts w:ascii="Arial" w:hAnsi="Arial" w:cs="Arial"/>
        </w:rPr>
        <w:t xml:space="preserve">brinda un saludo y una </w:t>
      </w:r>
      <w:r w:rsidRPr="00426465">
        <w:rPr>
          <w:rFonts w:ascii="Arial" w:hAnsi="Arial" w:cs="Arial"/>
        </w:rPr>
        <w:t>felicita</w:t>
      </w:r>
      <w:r>
        <w:rPr>
          <w:rFonts w:ascii="Arial" w:hAnsi="Arial" w:cs="Arial"/>
        </w:rPr>
        <w:t>ción</w:t>
      </w:r>
      <w:r w:rsidRPr="00426465">
        <w:rPr>
          <w:rFonts w:ascii="Arial" w:hAnsi="Arial" w:cs="Arial"/>
        </w:rPr>
        <w:t xml:space="preserve"> por </w:t>
      </w:r>
      <w:r>
        <w:rPr>
          <w:rFonts w:ascii="Arial" w:hAnsi="Arial" w:cs="Arial"/>
        </w:rPr>
        <w:t xml:space="preserve">la culminación de las actividades  del 40 Aniversario.  Se refiere a la moción, expresa que considera que la moción se dio  por un </w:t>
      </w:r>
      <w:r w:rsidRPr="00426465">
        <w:rPr>
          <w:rFonts w:ascii="Arial" w:hAnsi="Arial" w:cs="Arial"/>
        </w:rPr>
        <w:t>error</w:t>
      </w:r>
      <w:r>
        <w:rPr>
          <w:rFonts w:ascii="Arial" w:hAnsi="Arial" w:cs="Arial"/>
        </w:rPr>
        <w:t xml:space="preserve"> de forma</w:t>
      </w:r>
      <w:r w:rsidRPr="00426465">
        <w:rPr>
          <w:rFonts w:ascii="Arial" w:hAnsi="Arial" w:cs="Arial"/>
        </w:rPr>
        <w:t xml:space="preserve"> del </w:t>
      </w:r>
      <w:r>
        <w:rPr>
          <w:rFonts w:ascii="Arial" w:hAnsi="Arial" w:cs="Arial"/>
        </w:rPr>
        <w:t xml:space="preserve">señor </w:t>
      </w:r>
      <w:r w:rsidRPr="00426465">
        <w:rPr>
          <w:rFonts w:ascii="Arial" w:hAnsi="Arial" w:cs="Arial"/>
        </w:rPr>
        <w:t xml:space="preserve">diputado que la presentó, se puede determinar que la moción se quede así, sin ningún cambio o mandar a decir que por razones de mejor lectura se sustituya la </w:t>
      </w:r>
      <w:r>
        <w:rPr>
          <w:rFonts w:ascii="Arial" w:hAnsi="Arial" w:cs="Arial"/>
        </w:rPr>
        <w:t>“y” por una coma o por un punto, etc.  Explica que todo proyecto de l</w:t>
      </w:r>
      <w:r w:rsidRPr="00426465">
        <w:rPr>
          <w:rFonts w:ascii="Arial" w:hAnsi="Arial" w:cs="Arial"/>
        </w:rPr>
        <w:t>ey</w:t>
      </w:r>
      <w:r>
        <w:rPr>
          <w:rFonts w:ascii="Arial" w:hAnsi="Arial" w:cs="Arial"/>
        </w:rPr>
        <w:t xml:space="preserve">, después de su aprobación </w:t>
      </w:r>
      <w:r w:rsidRPr="00426465">
        <w:rPr>
          <w:rFonts w:ascii="Arial" w:hAnsi="Arial" w:cs="Arial"/>
        </w:rPr>
        <w:t xml:space="preserve"> pasa </w:t>
      </w:r>
      <w:r>
        <w:rPr>
          <w:rFonts w:ascii="Arial" w:hAnsi="Arial" w:cs="Arial"/>
        </w:rPr>
        <w:t>a la</w:t>
      </w:r>
      <w:r w:rsidRPr="00426465">
        <w:rPr>
          <w:rFonts w:ascii="Arial" w:hAnsi="Arial" w:cs="Arial"/>
        </w:rPr>
        <w:t xml:space="preserve"> Oficina de Filología y ahí los expertos en la materia corrigen </w:t>
      </w:r>
      <w:r>
        <w:rPr>
          <w:rFonts w:ascii="Arial" w:hAnsi="Arial" w:cs="Arial"/>
        </w:rPr>
        <w:t>todo</w:t>
      </w:r>
      <w:r w:rsidRPr="00426465">
        <w:rPr>
          <w:rFonts w:ascii="Arial" w:hAnsi="Arial" w:cs="Arial"/>
        </w:rPr>
        <w:t xml:space="preserve"> error de redacción o de forma.  Recomienda que </w:t>
      </w:r>
      <w:r>
        <w:rPr>
          <w:rFonts w:ascii="Arial" w:hAnsi="Arial" w:cs="Arial"/>
        </w:rPr>
        <w:t>si van a realizar algún cambio, se diga expresamente</w:t>
      </w:r>
      <w:r w:rsidRPr="00426465">
        <w:rPr>
          <w:rFonts w:ascii="Arial" w:hAnsi="Arial" w:cs="Arial"/>
        </w:rPr>
        <w:t xml:space="preserve"> que se quiere remplazar determinada palabra y </w:t>
      </w:r>
      <w:r>
        <w:rPr>
          <w:rFonts w:ascii="Arial" w:hAnsi="Arial" w:cs="Arial"/>
        </w:rPr>
        <w:t>que sea sustituida por otra. Recomienda que p</w:t>
      </w:r>
      <w:r w:rsidRPr="00426465">
        <w:rPr>
          <w:rFonts w:ascii="Arial" w:hAnsi="Arial" w:cs="Arial"/>
        </w:rPr>
        <w:t xml:space="preserve">or razones de tiempo, </w:t>
      </w:r>
      <w:r>
        <w:rPr>
          <w:rFonts w:ascii="Arial" w:hAnsi="Arial" w:cs="Arial"/>
        </w:rPr>
        <w:t xml:space="preserve">si va a realizar un cambio, se especifique expresamente, dado que le comunicaron que dado que vence el período extraordinario, el proyecto tendría que ser convocado por el Poder Ejecutivo </w:t>
      </w:r>
      <w:r w:rsidRPr="00426465">
        <w:rPr>
          <w:rFonts w:ascii="Arial" w:hAnsi="Arial" w:cs="Arial"/>
        </w:rPr>
        <w:t xml:space="preserve">y eso solamente sucede si hay voluntad </w:t>
      </w:r>
      <w:r>
        <w:rPr>
          <w:rFonts w:ascii="Arial" w:hAnsi="Arial" w:cs="Arial"/>
        </w:rPr>
        <w:t xml:space="preserve">del Poder Ejecutivo o </w:t>
      </w:r>
      <w:r w:rsidRPr="00426465">
        <w:rPr>
          <w:rFonts w:ascii="Arial" w:hAnsi="Arial" w:cs="Arial"/>
        </w:rPr>
        <w:t xml:space="preserve">alguna persona que esté en Casa Presidencial </w:t>
      </w:r>
      <w:r>
        <w:rPr>
          <w:rFonts w:ascii="Arial" w:hAnsi="Arial" w:cs="Arial"/>
        </w:rPr>
        <w:t>quiera</w:t>
      </w:r>
      <w:r w:rsidRPr="00426465">
        <w:rPr>
          <w:rFonts w:ascii="Arial" w:hAnsi="Arial" w:cs="Arial"/>
        </w:rPr>
        <w:t xml:space="preserve"> presentar</w:t>
      </w:r>
      <w:r>
        <w:rPr>
          <w:rFonts w:ascii="Arial" w:hAnsi="Arial" w:cs="Arial"/>
        </w:rPr>
        <w:t>lo</w:t>
      </w:r>
      <w:r w:rsidRPr="00426465">
        <w:rPr>
          <w:rFonts w:ascii="Arial" w:hAnsi="Arial" w:cs="Arial"/>
        </w:rPr>
        <w:t>.  Recomienda que si se desea cambiar dicho error se debe enviar hoy mismo a la Secretaría de la Presidencia</w:t>
      </w:r>
      <w:r>
        <w:rPr>
          <w:rFonts w:ascii="Arial" w:hAnsi="Arial" w:cs="Arial"/>
        </w:rPr>
        <w:t>,</w:t>
      </w:r>
      <w:r w:rsidRPr="00426465">
        <w:rPr>
          <w:rFonts w:ascii="Arial" w:hAnsi="Arial" w:cs="Arial"/>
        </w:rPr>
        <w:t xml:space="preserve"> antes de las tres de la tarde.</w:t>
      </w:r>
    </w:p>
    <w:p w:rsidR="000532D3" w:rsidRPr="00426465" w:rsidRDefault="000532D3" w:rsidP="00B120C5">
      <w:pPr>
        <w:jc w:val="both"/>
        <w:rPr>
          <w:rFonts w:ascii="Arial" w:hAnsi="Arial" w:cs="Arial"/>
          <w:i/>
        </w:rPr>
      </w:pPr>
      <w:r>
        <w:rPr>
          <w:rFonts w:ascii="Arial" w:hAnsi="Arial" w:cs="Arial"/>
        </w:rPr>
        <w:t>El señor Julio Calvo</w:t>
      </w:r>
      <w:r w:rsidRPr="00426465">
        <w:rPr>
          <w:rFonts w:ascii="Arial" w:hAnsi="Arial" w:cs="Arial"/>
        </w:rPr>
        <w:t xml:space="preserve"> consulta sobre qué sucedería si se </w:t>
      </w:r>
      <w:r>
        <w:rPr>
          <w:rFonts w:ascii="Arial" w:hAnsi="Arial" w:cs="Arial"/>
        </w:rPr>
        <w:t>realiza la corrección</w:t>
      </w:r>
      <w:r w:rsidRPr="00426465">
        <w:rPr>
          <w:rFonts w:ascii="Arial" w:hAnsi="Arial" w:cs="Arial"/>
        </w:rPr>
        <w:t>.</w:t>
      </w:r>
    </w:p>
    <w:p w:rsidR="000532D3" w:rsidRPr="00426465" w:rsidRDefault="000532D3" w:rsidP="00B120C5">
      <w:pPr>
        <w:jc w:val="both"/>
        <w:rPr>
          <w:rFonts w:ascii="Arial" w:hAnsi="Arial" w:cs="Arial"/>
          <w:i/>
        </w:rPr>
      </w:pPr>
      <w:r>
        <w:rPr>
          <w:rFonts w:ascii="Arial" w:hAnsi="Arial" w:cs="Arial"/>
        </w:rPr>
        <w:t xml:space="preserve">La señora Silvia Hidalgo </w:t>
      </w:r>
      <w:r w:rsidRPr="00426465">
        <w:rPr>
          <w:rFonts w:ascii="Arial" w:hAnsi="Arial" w:cs="Arial"/>
        </w:rPr>
        <w:t xml:space="preserve">responde que se </w:t>
      </w:r>
      <w:r>
        <w:rPr>
          <w:rFonts w:ascii="Arial" w:hAnsi="Arial" w:cs="Arial"/>
        </w:rPr>
        <w:t>correría</w:t>
      </w:r>
      <w:r w:rsidRPr="00426465">
        <w:rPr>
          <w:rFonts w:ascii="Arial" w:hAnsi="Arial" w:cs="Arial"/>
        </w:rPr>
        <w:t xml:space="preserve"> el riesgo de atrasarse.</w:t>
      </w:r>
    </w:p>
    <w:p w:rsidR="000532D3" w:rsidRPr="00426465" w:rsidRDefault="000532D3" w:rsidP="00B120C5">
      <w:pPr>
        <w:jc w:val="both"/>
        <w:rPr>
          <w:rFonts w:ascii="Arial" w:hAnsi="Arial" w:cs="Arial"/>
          <w:i/>
        </w:rPr>
      </w:pPr>
      <w:r w:rsidRPr="00426465">
        <w:rPr>
          <w:rFonts w:ascii="Arial" w:hAnsi="Arial" w:cs="Arial"/>
        </w:rPr>
        <w:t>La</w:t>
      </w:r>
      <w:r>
        <w:rPr>
          <w:rFonts w:ascii="Arial" w:hAnsi="Arial" w:cs="Arial"/>
        </w:rPr>
        <w:t xml:space="preserve"> señora Grettel Ortiz</w:t>
      </w:r>
      <w:r w:rsidRPr="00426465">
        <w:rPr>
          <w:rFonts w:ascii="Arial" w:hAnsi="Arial" w:cs="Arial"/>
        </w:rPr>
        <w:t xml:space="preserve"> amplía que es por cuestión de orden para la revisión.</w:t>
      </w:r>
    </w:p>
    <w:p w:rsidR="000532D3" w:rsidRPr="00426465" w:rsidRDefault="000532D3" w:rsidP="00B120C5">
      <w:pPr>
        <w:jc w:val="both"/>
        <w:rPr>
          <w:rFonts w:ascii="Arial" w:hAnsi="Arial" w:cs="Arial"/>
          <w:i/>
        </w:rPr>
      </w:pPr>
      <w:r w:rsidRPr="00426465">
        <w:rPr>
          <w:rFonts w:ascii="Arial" w:hAnsi="Arial" w:cs="Arial"/>
        </w:rPr>
        <w:t xml:space="preserve">El señor Julio Calvo menciona que la preocupación de fondo es </w:t>
      </w:r>
      <w:r>
        <w:rPr>
          <w:rFonts w:ascii="Arial" w:hAnsi="Arial" w:cs="Arial"/>
        </w:rPr>
        <w:t xml:space="preserve">sobre las </w:t>
      </w:r>
      <w:r w:rsidRPr="00426465">
        <w:rPr>
          <w:rFonts w:ascii="Arial" w:hAnsi="Arial" w:cs="Arial"/>
        </w:rPr>
        <w:t xml:space="preserve">implicaciones </w:t>
      </w:r>
      <w:r>
        <w:rPr>
          <w:rFonts w:ascii="Arial" w:hAnsi="Arial" w:cs="Arial"/>
        </w:rPr>
        <w:t xml:space="preserve">que esta delegación </w:t>
      </w:r>
      <w:r w:rsidRPr="00426465">
        <w:rPr>
          <w:rFonts w:ascii="Arial" w:hAnsi="Arial" w:cs="Arial"/>
        </w:rPr>
        <w:t>conlleva</w:t>
      </w:r>
      <w:r>
        <w:rPr>
          <w:rFonts w:ascii="Arial" w:hAnsi="Arial" w:cs="Arial"/>
        </w:rPr>
        <w:t xml:space="preserve"> para </w:t>
      </w:r>
      <w:r w:rsidRPr="00426465">
        <w:rPr>
          <w:rFonts w:ascii="Arial" w:hAnsi="Arial" w:cs="Arial"/>
        </w:rPr>
        <w:t>el</w:t>
      </w:r>
      <w:r>
        <w:rPr>
          <w:rFonts w:ascii="Arial" w:hAnsi="Arial" w:cs="Arial"/>
        </w:rPr>
        <w:t xml:space="preserve"> TEC, al asumir la representación legal</w:t>
      </w:r>
      <w:r w:rsidRPr="00426465">
        <w:rPr>
          <w:rFonts w:ascii="Arial" w:hAnsi="Arial" w:cs="Arial"/>
        </w:rPr>
        <w:t>.</w:t>
      </w:r>
    </w:p>
    <w:p w:rsidR="000532D3" w:rsidRDefault="000532D3" w:rsidP="00426465">
      <w:pPr>
        <w:jc w:val="both"/>
        <w:rPr>
          <w:rFonts w:ascii="Arial" w:hAnsi="Arial" w:cs="Arial"/>
        </w:rPr>
      </w:pPr>
      <w:r w:rsidRPr="00426465">
        <w:rPr>
          <w:rFonts w:ascii="Arial" w:hAnsi="Arial" w:cs="Arial"/>
        </w:rPr>
        <w:t>La señora Grettel Ortiz ex</w:t>
      </w:r>
      <w:r>
        <w:rPr>
          <w:rFonts w:ascii="Arial" w:hAnsi="Arial" w:cs="Arial"/>
        </w:rPr>
        <w:t xml:space="preserve">plica </w:t>
      </w:r>
      <w:r w:rsidRPr="00426465">
        <w:rPr>
          <w:rFonts w:ascii="Arial" w:hAnsi="Arial" w:cs="Arial"/>
        </w:rPr>
        <w:t xml:space="preserve">que el Tecnológico tendrá la representación legal, eso quiere decir que todos los convenios que el Gobierno Nacional o Internacional </w:t>
      </w:r>
      <w:r>
        <w:rPr>
          <w:rFonts w:ascii="Arial" w:hAnsi="Arial" w:cs="Arial"/>
        </w:rPr>
        <w:t>presente,</w:t>
      </w:r>
      <w:r w:rsidRPr="00426465">
        <w:rPr>
          <w:rFonts w:ascii="Arial" w:hAnsi="Arial" w:cs="Arial"/>
        </w:rPr>
        <w:t xml:space="preserve"> los firmará el TEC a favor de dicha actividad, el Tecnológico es exactamente quien va a dar la cara, es decir tendría toda la capacidad jurídica, para el Tecnológico no es nuevo; pero, asume una responsabilidad en términos jurídicos frente a las actividades que se desarrolle</w:t>
      </w:r>
      <w:r>
        <w:rPr>
          <w:rFonts w:ascii="Arial" w:hAnsi="Arial" w:cs="Arial"/>
        </w:rPr>
        <w:t xml:space="preserve">n en la Zona Económica Especial y  en caso de existir  </w:t>
      </w:r>
      <w:r w:rsidRPr="00426465">
        <w:rPr>
          <w:rFonts w:ascii="Arial" w:hAnsi="Arial" w:cs="Arial"/>
        </w:rPr>
        <w:t>una donación el TEC</w:t>
      </w:r>
      <w:r>
        <w:rPr>
          <w:rFonts w:ascii="Arial" w:hAnsi="Arial" w:cs="Arial"/>
        </w:rPr>
        <w:t xml:space="preserve"> sería quien firma la documentación, así como para el traslado de fondos por parte del Estado, reitera que eso significa tener la representación de la Zona Económica Especial. </w:t>
      </w:r>
    </w:p>
    <w:p w:rsidR="000532D3" w:rsidRDefault="000532D3" w:rsidP="00426465">
      <w:pPr>
        <w:jc w:val="both"/>
        <w:rPr>
          <w:rFonts w:ascii="Arial" w:hAnsi="Arial" w:cs="Arial"/>
        </w:rPr>
      </w:pPr>
      <w:r>
        <w:rPr>
          <w:rFonts w:ascii="Arial" w:hAnsi="Arial" w:cs="Arial"/>
        </w:rPr>
        <w:t>El señor Isidro Álvarez</w:t>
      </w:r>
      <w:r w:rsidRPr="00426465">
        <w:rPr>
          <w:rFonts w:ascii="Arial" w:hAnsi="Arial" w:cs="Arial"/>
        </w:rPr>
        <w:t xml:space="preserve"> </w:t>
      </w:r>
      <w:r>
        <w:rPr>
          <w:rFonts w:ascii="Arial" w:hAnsi="Arial" w:cs="Arial"/>
        </w:rPr>
        <w:t xml:space="preserve">observa </w:t>
      </w:r>
      <w:r w:rsidRPr="00426465">
        <w:rPr>
          <w:rFonts w:ascii="Arial" w:hAnsi="Arial" w:cs="Arial"/>
        </w:rPr>
        <w:t xml:space="preserve"> que en el títul</w:t>
      </w:r>
      <w:r>
        <w:rPr>
          <w:rFonts w:ascii="Arial" w:hAnsi="Arial" w:cs="Arial"/>
        </w:rPr>
        <w:t xml:space="preserve">o y en el propone se habla de </w:t>
      </w:r>
      <w:r w:rsidRPr="00426465">
        <w:rPr>
          <w:rFonts w:ascii="Arial" w:hAnsi="Arial" w:cs="Arial"/>
        </w:rPr>
        <w:t xml:space="preserve"> “Ley” y  debe </w:t>
      </w:r>
      <w:r>
        <w:rPr>
          <w:rFonts w:ascii="Arial" w:hAnsi="Arial" w:cs="Arial"/>
        </w:rPr>
        <w:t xml:space="preserve">decir </w:t>
      </w:r>
      <w:r w:rsidRPr="00426465">
        <w:rPr>
          <w:rFonts w:ascii="Arial" w:hAnsi="Arial" w:cs="Arial"/>
        </w:rPr>
        <w:t>“Proyecto de Ley”.</w:t>
      </w:r>
    </w:p>
    <w:p w:rsidR="000532D3" w:rsidRPr="00426465" w:rsidRDefault="000532D3" w:rsidP="00426465">
      <w:pPr>
        <w:jc w:val="both"/>
        <w:rPr>
          <w:rFonts w:ascii="Arial" w:hAnsi="Arial" w:cs="Arial"/>
          <w:i/>
        </w:rPr>
      </w:pPr>
      <w:r>
        <w:rPr>
          <w:rFonts w:ascii="Arial" w:hAnsi="Arial" w:cs="Arial"/>
        </w:rPr>
        <w:t>Se corrige la propuesta.</w:t>
      </w:r>
    </w:p>
    <w:p w:rsidR="000532D3" w:rsidRDefault="000532D3" w:rsidP="00426465">
      <w:pPr>
        <w:jc w:val="both"/>
        <w:rPr>
          <w:rFonts w:ascii="Arial" w:hAnsi="Arial" w:cs="Arial"/>
        </w:rPr>
      </w:pPr>
      <w:r w:rsidRPr="00426465">
        <w:rPr>
          <w:rFonts w:ascii="Arial" w:hAnsi="Arial" w:cs="Arial"/>
        </w:rPr>
        <w:t>La señora Grettel Ortiz, reitera que habría tiempo de entregarlo a más tardar a las tres de la tarde.</w:t>
      </w:r>
    </w:p>
    <w:p w:rsidR="000532D3" w:rsidRPr="00426465" w:rsidRDefault="000532D3" w:rsidP="00426465">
      <w:pPr>
        <w:jc w:val="both"/>
        <w:rPr>
          <w:rFonts w:ascii="Arial" w:hAnsi="Arial" w:cs="Arial"/>
          <w:i/>
        </w:rPr>
      </w:pPr>
      <w:r w:rsidRPr="00607E2D">
        <w:rPr>
          <w:rFonts w:ascii="Arial" w:hAnsi="Arial" w:cs="Arial"/>
          <w:b/>
        </w:rPr>
        <w:t>NOTA</w:t>
      </w:r>
      <w:r>
        <w:rPr>
          <w:rFonts w:ascii="Arial" w:hAnsi="Arial" w:cs="Arial"/>
        </w:rPr>
        <w:t>: El señor Julio Calvo agradece la colaboración de las personas invitadas quienes se retiran a las 11:55 am.</w:t>
      </w:r>
    </w:p>
    <w:p w:rsidR="000532D3" w:rsidRDefault="000532D3" w:rsidP="00607E2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607E2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607E2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930011" w:rsidRDefault="000532D3" w:rsidP="00607E2D">
      <w:pPr>
        <w:jc w:val="both"/>
        <w:outlineLvl w:val="0"/>
        <w:rPr>
          <w:rFonts w:ascii="Arial" w:hAnsi="Arial" w:cs="Arial"/>
          <w:b/>
        </w:rPr>
      </w:pPr>
      <w:r w:rsidRPr="00930011">
        <w:rPr>
          <w:rFonts w:ascii="Arial" w:hAnsi="Arial" w:cs="Arial"/>
          <w:b/>
        </w:rPr>
        <w:t>CONSIDERANDO QUE:</w:t>
      </w:r>
    </w:p>
    <w:p w:rsidR="000532D3" w:rsidRPr="00607E2D" w:rsidRDefault="000532D3" w:rsidP="00181DB9">
      <w:pPr>
        <w:pStyle w:val="BodyText3"/>
        <w:numPr>
          <w:ilvl w:val="0"/>
          <w:numId w:val="47"/>
        </w:numPr>
        <w:tabs>
          <w:tab w:val="clear" w:pos="6314"/>
        </w:tabs>
        <w:ind w:left="336"/>
        <w:rPr>
          <w:rFonts w:cs="Arial"/>
          <w:i w:val="0"/>
          <w:u w:val="none"/>
        </w:rPr>
      </w:pPr>
      <w:r w:rsidRPr="00607E2D">
        <w:rPr>
          <w:rFonts w:cs="Arial"/>
          <w:i w:val="0"/>
          <w:u w:val="none"/>
        </w:rPr>
        <w:t>El  Consejo Institucional en Sesión Ordinaria No. 2729, Artículo 10, del 01 de setiembre de 2011, acordó lo siguiente:</w:t>
      </w:r>
    </w:p>
    <w:p w:rsidR="000532D3" w:rsidRPr="00AC632E" w:rsidRDefault="000532D3" w:rsidP="00607E2D">
      <w:pPr>
        <w:ind w:left="567"/>
        <w:jc w:val="both"/>
        <w:outlineLvl w:val="0"/>
        <w:rPr>
          <w:rFonts w:ascii="Arial" w:hAnsi="Arial" w:cs="Arial"/>
          <w:b/>
          <w:i/>
          <w:sz w:val="22"/>
          <w:szCs w:val="22"/>
        </w:rPr>
      </w:pPr>
      <w:r>
        <w:rPr>
          <w:rFonts w:ascii="Arial" w:hAnsi="Arial" w:cs="Arial"/>
          <w:b/>
        </w:rPr>
        <w:t>“</w:t>
      </w:r>
      <w:r w:rsidRPr="00AC632E">
        <w:rPr>
          <w:rFonts w:ascii="Arial" w:hAnsi="Arial" w:cs="Arial"/>
          <w:b/>
          <w:i/>
          <w:sz w:val="22"/>
          <w:szCs w:val="22"/>
        </w:rPr>
        <w:t>CONSIDERANDO QUE:</w:t>
      </w:r>
    </w:p>
    <w:p w:rsidR="000532D3" w:rsidRPr="00AC632E" w:rsidRDefault="000532D3" w:rsidP="00181DB9">
      <w:pPr>
        <w:pStyle w:val="Pa3"/>
        <w:numPr>
          <w:ilvl w:val="0"/>
          <w:numId w:val="44"/>
        </w:numPr>
        <w:spacing w:line="240" w:lineRule="auto"/>
        <w:ind w:left="1134" w:hanging="425"/>
        <w:jc w:val="both"/>
        <w:rPr>
          <w:rFonts w:ascii="Arial" w:hAnsi="Arial" w:cs="Arial"/>
          <w:i/>
          <w:sz w:val="22"/>
          <w:szCs w:val="22"/>
        </w:rPr>
      </w:pPr>
      <w:r w:rsidRPr="00AC632E">
        <w:rPr>
          <w:rFonts w:ascii="Arial" w:hAnsi="Arial" w:cs="Arial"/>
          <w:i/>
          <w:color w:val="000000"/>
          <w:sz w:val="22"/>
          <w:szCs w:val="22"/>
        </w:rPr>
        <w:t xml:space="preserve">El Estatuto Orgánico del </w:t>
      </w:r>
      <w:r w:rsidRPr="00AC632E">
        <w:rPr>
          <w:rFonts w:ascii="Arial" w:hAnsi="Arial" w:cs="Arial"/>
          <w:i/>
          <w:sz w:val="22"/>
          <w:szCs w:val="22"/>
        </w:rPr>
        <w:t>Instituto Tecnológico de Costa Rica establece en su artículo 2 lo siguiente:</w:t>
      </w:r>
    </w:p>
    <w:p w:rsidR="000532D3" w:rsidRPr="00AC632E" w:rsidRDefault="000532D3" w:rsidP="00607E2D">
      <w:pPr>
        <w:pStyle w:val="Nmerodepgina1"/>
        <w:ind w:left="1099"/>
        <w:jc w:val="both"/>
        <w:rPr>
          <w:rFonts w:ascii="Arial" w:hAnsi="Arial" w:cs="Arial"/>
          <w:i/>
          <w:sz w:val="22"/>
          <w:szCs w:val="22"/>
        </w:rPr>
      </w:pPr>
      <w:r w:rsidRPr="00AC632E">
        <w:rPr>
          <w:rFonts w:ascii="Arial" w:hAnsi="Arial" w:cs="Arial"/>
          <w:i/>
          <w:sz w:val="22"/>
          <w:szCs w:val="22"/>
        </w:rPr>
        <w:t>“La acción integrada de la docencia, la investigación y la extensión del Instituto, está orien</w:t>
      </w:r>
      <w:r w:rsidRPr="00AC632E">
        <w:rPr>
          <w:rFonts w:ascii="Arial" w:hAnsi="Arial" w:cs="Arial"/>
          <w:i/>
          <w:sz w:val="22"/>
          <w:szCs w:val="22"/>
        </w:rPr>
        <w:softHyphen/>
        <w:t>tada al cumplimiento de los siguientes fines:</w:t>
      </w:r>
    </w:p>
    <w:p w:rsidR="000532D3" w:rsidRPr="00AC632E" w:rsidRDefault="000532D3" w:rsidP="00181DB9">
      <w:pPr>
        <w:pStyle w:val="Nmerodepgina1"/>
        <w:widowControl/>
        <w:numPr>
          <w:ilvl w:val="0"/>
          <w:numId w:val="45"/>
        </w:numPr>
        <w:tabs>
          <w:tab w:val="clear" w:pos="390"/>
          <w:tab w:val="num" w:pos="1489"/>
        </w:tabs>
        <w:ind w:left="1489"/>
        <w:jc w:val="both"/>
        <w:rPr>
          <w:rFonts w:ascii="Arial" w:hAnsi="Arial" w:cs="Arial"/>
          <w:i/>
          <w:sz w:val="22"/>
          <w:szCs w:val="22"/>
        </w:rPr>
      </w:pPr>
      <w:r w:rsidRPr="00AC632E">
        <w:rPr>
          <w:rFonts w:ascii="Arial" w:hAnsi="Arial" w:cs="Arial"/>
          <w:i/>
          <w:sz w:val="22"/>
          <w:szCs w:val="22"/>
        </w:rPr>
        <w:t>Formar profesionales en el campo tecnológico que aúnen al dominio de su disci</w:t>
      </w:r>
      <w:r w:rsidRPr="00AC632E">
        <w:rPr>
          <w:rFonts w:ascii="Arial" w:hAnsi="Arial" w:cs="Arial"/>
          <w:i/>
          <w:sz w:val="22"/>
          <w:szCs w:val="22"/>
        </w:rPr>
        <w:softHyphen/>
        <w:t>plina una clara conciencia del contexto so</w:t>
      </w:r>
      <w:r w:rsidRPr="00AC632E">
        <w:rPr>
          <w:rFonts w:ascii="Arial" w:hAnsi="Arial" w:cs="Arial"/>
          <w:i/>
          <w:sz w:val="22"/>
          <w:szCs w:val="22"/>
        </w:rPr>
        <w:softHyphen/>
        <w:t>cioeconómico, cultural y ambiental en que la tecnología se genera, transfiere y aplica, lo cual les permita participar en forma crí</w:t>
      </w:r>
      <w:r w:rsidRPr="00AC632E">
        <w:rPr>
          <w:rFonts w:ascii="Arial" w:hAnsi="Arial" w:cs="Arial"/>
          <w:i/>
          <w:sz w:val="22"/>
          <w:szCs w:val="22"/>
        </w:rPr>
        <w:softHyphen/>
        <w:t>tica y creativa en las actividades producti</w:t>
      </w:r>
      <w:r w:rsidRPr="00AC632E">
        <w:rPr>
          <w:rFonts w:ascii="Arial" w:hAnsi="Arial" w:cs="Arial"/>
          <w:i/>
          <w:sz w:val="22"/>
          <w:szCs w:val="22"/>
        </w:rPr>
        <w:softHyphen/>
        <w:t>vas nacionales</w:t>
      </w:r>
    </w:p>
    <w:p w:rsidR="000532D3" w:rsidRPr="00AC632E" w:rsidRDefault="000532D3" w:rsidP="00181DB9">
      <w:pPr>
        <w:pStyle w:val="Nmerodepgina1"/>
        <w:widowControl/>
        <w:numPr>
          <w:ilvl w:val="0"/>
          <w:numId w:val="45"/>
        </w:numPr>
        <w:tabs>
          <w:tab w:val="clear" w:pos="390"/>
          <w:tab w:val="num" w:pos="1489"/>
        </w:tabs>
        <w:ind w:left="1489"/>
        <w:jc w:val="both"/>
        <w:rPr>
          <w:rFonts w:ascii="Arial" w:hAnsi="Arial" w:cs="Arial"/>
          <w:i/>
          <w:sz w:val="22"/>
          <w:szCs w:val="22"/>
        </w:rPr>
      </w:pPr>
      <w:r w:rsidRPr="00AC632E">
        <w:rPr>
          <w:rFonts w:ascii="Arial" w:hAnsi="Arial" w:cs="Arial"/>
          <w:i/>
          <w:sz w:val="22"/>
          <w:szCs w:val="22"/>
        </w:rPr>
        <w:t>Generar, adaptar e incorporar, en forma sistemática y continua, la tecnología necesaria para utilizar y transformar provecho</w:t>
      </w:r>
      <w:r w:rsidRPr="00AC632E">
        <w:rPr>
          <w:rFonts w:ascii="Arial" w:hAnsi="Arial" w:cs="Arial"/>
          <w:i/>
          <w:sz w:val="22"/>
          <w:szCs w:val="22"/>
        </w:rPr>
        <w:softHyphen/>
        <w:t>samente para el país sus recursos y fuer</w:t>
      </w:r>
      <w:r w:rsidRPr="00AC632E">
        <w:rPr>
          <w:rFonts w:ascii="Arial" w:hAnsi="Arial" w:cs="Arial"/>
          <w:i/>
          <w:sz w:val="22"/>
          <w:szCs w:val="22"/>
        </w:rPr>
        <w:softHyphen/>
        <w:t>zas productivas</w:t>
      </w:r>
    </w:p>
    <w:p w:rsidR="000532D3" w:rsidRPr="00AC632E" w:rsidRDefault="000532D3" w:rsidP="00181DB9">
      <w:pPr>
        <w:pStyle w:val="Nmerodepgina1"/>
        <w:widowControl/>
        <w:numPr>
          <w:ilvl w:val="0"/>
          <w:numId w:val="45"/>
        </w:numPr>
        <w:tabs>
          <w:tab w:val="clear" w:pos="390"/>
          <w:tab w:val="num" w:pos="1489"/>
        </w:tabs>
        <w:ind w:left="1489"/>
        <w:jc w:val="both"/>
        <w:rPr>
          <w:rFonts w:ascii="Arial" w:hAnsi="Arial" w:cs="Arial"/>
          <w:i/>
          <w:sz w:val="22"/>
          <w:szCs w:val="22"/>
        </w:rPr>
      </w:pPr>
      <w:r w:rsidRPr="00AC632E">
        <w:rPr>
          <w:rFonts w:ascii="Arial" w:hAnsi="Arial" w:cs="Arial"/>
          <w:i/>
          <w:sz w:val="22"/>
          <w:szCs w:val="22"/>
        </w:rPr>
        <w:t>Contribuir al mejoramiento de la calidad de vida del pueblo costarricense mediante la proyección de sus actividades a la atención y solución de los problemas priorita</w:t>
      </w:r>
      <w:r w:rsidRPr="00AC632E">
        <w:rPr>
          <w:rFonts w:ascii="Arial" w:hAnsi="Arial" w:cs="Arial"/>
          <w:i/>
          <w:sz w:val="22"/>
          <w:szCs w:val="22"/>
        </w:rPr>
        <w:softHyphen/>
        <w:t>rios del país, a fin de edificar una sociedad más justa</w:t>
      </w:r>
    </w:p>
    <w:p w:rsidR="000532D3" w:rsidRPr="00AC632E" w:rsidRDefault="000532D3" w:rsidP="00181DB9">
      <w:pPr>
        <w:pStyle w:val="Nmerodepgina1"/>
        <w:widowControl/>
        <w:numPr>
          <w:ilvl w:val="0"/>
          <w:numId w:val="45"/>
        </w:numPr>
        <w:tabs>
          <w:tab w:val="clear" w:pos="390"/>
          <w:tab w:val="num" w:pos="1489"/>
        </w:tabs>
        <w:ind w:left="1489"/>
        <w:jc w:val="both"/>
        <w:rPr>
          <w:rFonts w:ascii="Arial" w:hAnsi="Arial" w:cs="Arial"/>
          <w:i/>
          <w:sz w:val="22"/>
          <w:szCs w:val="22"/>
        </w:rPr>
      </w:pPr>
      <w:r w:rsidRPr="00AC632E">
        <w:rPr>
          <w:rFonts w:ascii="Arial" w:hAnsi="Arial" w:cs="Arial"/>
          <w:i/>
          <w:sz w:val="22"/>
          <w:szCs w:val="22"/>
        </w:rPr>
        <w:t>Estimular la superación de la comunidad costarricense mediante el patrocinio y el desarrollo de programas culturales”</w:t>
      </w:r>
    </w:p>
    <w:p w:rsidR="000532D3" w:rsidRPr="00AC632E" w:rsidRDefault="000532D3" w:rsidP="00181DB9">
      <w:pPr>
        <w:pStyle w:val="Pa3"/>
        <w:numPr>
          <w:ilvl w:val="0"/>
          <w:numId w:val="44"/>
        </w:numPr>
        <w:spacing w:line="240" w:lineRule="auto"/>
        <w:ind w:left="1134" w:hanging="425"/>
        <w:jc w:val="both"/>
        <w:rPr>
          <w:rFonts w:ascii="Arial" w:hAnsi="Arial" w:cs="Arial"/>
          <w:i/>
          <w:sz w:val="22"/>
          <w:szCs w:val="22"/>
          <w:lang w:val="es-ES_tradnl"/>
        </w:rPr>
      </w:pPr>
      <w:r w:rsidRPr="00AC632E">
        <w:rPr>
          <w:rFonts w:ascii="Arial" w:hAnsi="Arial" w:cs="Arial"/>
          <w:i/>
          <w:sz w:val="22"/>
          <w:szCs w:val="22"/>
        </w:rPr>
        <w:t xml:space="preserve">El ITCR concibió la creación de una </w:t>
      </w:r>
      <w:r w:rsidRPr="00AC632E">
        <w:rPr>
          <w:rFonts w:ascii="Arial" w:hAnsi="Arial" w:cs="Arial"/>
          <w:i/>
          <w:color w:val="000000"/>
          <w:sz w:val="22"/>
          <w:szCs w:val="22"/>
        </w:rPr>
        <w:t>Zona Económica Especial de la Región Huetar Norte y la hizo realidad con la participación de múltiples actores, logrando la unión de fuerzas en pro del desarrollo de dicha región. Lo cual ha permitido a la Institución cumplir con su principio de</w:t>
      </w:r>
      <w:r w:rsidRPr="00AC632E">
        <w:rPr>
          <w:rFonts w:ascii="Arial" w:hAnsi="Arial" w:cs="Arial"/>
          <w:i/>
          <w:sz w:val="22"/>
          <w:szCs w:val="22"/>
        </w:rPr>
        <w:t xml:space="preserve"> </w:t>
      </w:r>
      <w:r w:rsidRPr="00AC632E">
        <w:rPr>
          <w:rFonts w:ascii="Arial" w:hAnsi="Arial" w:cs="Arial"/>
          <w:i/>
          <w:sz w:val="22"/>
          <w:szCs w:val="22"/>
          <w:lang w:val="es-ES_tradnl"/>
        </w:rPr>
        <w:t>vincularse con la realidad costarricense, como un medio para orientar sus políticas y acciones a las necesidades del país.</w:t>
      </w:r>
    </w:p>
    <w:p w:rsidR="000532D3" w:rsidRPr="00AC632E" w:rsidRDefault="000532D3" w:rsidP="00181DB9">
      <w:pPr>
        <w:pStyle w:val="Pa3"/>
        <w:numPr>
          <w:ilvl w:val="0"/>
          <w:numId w:val="44"/>
        </w:numPr>
        <w:spacing w:line="240" w:lineRule="auto"/>
        <w:ind w:left="1134" w:hanging="425"/>
        <w:jc w:val="both"/>
        <w:rPr>
          <w:rFonts w:ascii="Arial" w:hAnsi="Arial"/>
          <w:i/>
          <w:sz w:val="22"/>
          <w:szCs w:val="22"/>
        </w:rPr>
      </w:pPr>
      <w:r w:rsidRPr="00AC632E">
        <w:rPr>
          <w:rFonts w:ascii="Arial" w:hAnsi="Arial"/>
          <w:i/>
          <w:sz w:val="22"/>
          <w:szCs w:val="22"/>
        </w:rPr>
        <w:t>La Zona Económica Especial es una estrategia de desarrollo económico-social en el ámbito local, que busca potenciar los recursos territoriales, materiales y humanos de la región, donde se busca fortalecer los vínculos entre todos los actores involucrados.</w:t>
      </w:r>
    </w:p>
    <w:p w:rsidR="000532D3" w:rsidRPr="00AC632E" w:rsidRDefault="000532D3" w:rsidP="00181DB9">
      <w:pPr>
        <w:pStyle w:val="Pa3"/>
        <w:numPr>
          <w:ilvl w:val="0"/>
          <w:numId w:val="44"/>
        </w:numPr>
        <w:spacing w:line="240" w:lineRule="auto"/>
        <w:ind w:left="1134" w:hanging="425"/>
        <w:jc w:val="both"/>
        <w:rPr>
          <w:rFonts w:ascii="Arial" w:hAnsi="Arial"/>
          <w:i/>
          <w:sz w:val="22"/>
          <w:szCs w:val="22"/>
        </w:rPr>
      </w:pPr>
      <w:r w:rsidRPr="00AC632E">
        <w:rPr>
          <w:rFonts w:ascii="Arial" w:hAnsi="Arial"/>
          <w:i/>
          <w:sz w:val="22"/>
          <w:szCs w:val="22"/>
        </w:rPr>
        <w:t>La participación del TEC ha marcado la diferencia y ha sido un factor clave para su éxito, pues como institución de educación estatal, tiene mucha credibilidad y se aleja de proyectos políticos particulares.</w:t>
      </w:r>
    </w:p>
    <w:p w:rsidR="000532D3" w:rsidRPr="00AC632E" w:rsidRDefault="000532D3" w:rsidP="00181DB9">
      <w:pPr>
        <w:pStyle w:val="Pa3"/>
        <w:numPr>
          <w:ilvl w:val="0"/>
          <w:numId w:val="44"/>
        </w:numPr>
        <w:spacing w:line="240" w:lineRule="auto"/>
        <w:ind w:left="1134" w:hanging="425"/>
        <w:jc w:val="both"/>
        <w:rPr>
          <w:rFonts w:ascii="Arial" w:hAnsi="Arial" w:cs="Arial"/>
          <w:i/>
          <w:sz w:val="22"/>
          <w:szCs w:val="22"/>
        </w:rPr>
      </w:pPr>
      <w:r w:rsidRPr="00AC632E">
        <w:rPr>
          <w:rFonts w:ascii="Arial" w:hAnsi="Arial" w:cs="Arial"/>
          <w:i/>
          <w:sz w:val="22"/>
          <w:szCs w:val="22"/>
        </w:rPr>
        <w:t>La declaratoria de “utilidad pública” de la Zona Económica especial de la Región Huetar Norte, mediante la Ley N° 8357, potenció su desarrollo.</w:t>
      </w:r>
    </w:p>
    <w:p w:rsidR="000532D3" w:rsidRPr="00AC632E" w:rsidRDefault="000532D3" w:rsidP="00181DB9">
      <w:pPr>
        <w:pStyle w:val="Pa3"/>
        <w:numPr>
          <w:ilvl w:val="0"/>
          <w:numId w:val="44"/>
        </w:numPr>
        <w:spacing w:line="240" w:lineRule="auto"/>
        <w:ind w:left="1134" w:hanging="425"/>
        <w:jc w:val="both"/>
        <w:rPr>
          <w:rFonts w:ascii="Arial" w:hAnsi="Arial"/>
          <w:i/>
          <w:sz w:val="22"/>
          <w:szCs w:val="22"/>
        </w:rPr>
      </w:pPr>
      <w:r w:rsidRPr="00AC632E">
        <w:rPr>
          <w:rFonts w:ascii="Arial" w:hAnsi="Arial" w:cs="Arial"/>
          <w:i/>
          <w:sz w:val="22"/>
          <w:szCs w:val="22"/>
        </w:rPr>
        <w:t xml:space="preserve">Igualmente en la provincia de Cartago, el Tec ha iniciado un proceso de desarrollo de una zona económica especial, con logros concretos en un plazo muy corto. </w:t>
      </w:r>
      <w:r w:rsidRPr="00AC632E">
        <w:rPr>
          <w:rFonts w:ascii="Arial" w:hAnsi="Arial"/>
          <w:i/>
          <w:sz w:val="22"/>
          <w:szCs w:val="22"/>
        </w:rPr>
        <w:t xml:space="preserve">La ZEE en Cartago está coordinada por un comité, en el que están representados el TEC, la Cámara de Comercio de Cartago, la Municipalidad de Cartago, el Parque Industrial y la banca. Cada uno de estos integrantes del comité a su vez mantiene comunicación con otros actores. </w:t>
      </w:r>
    </w:p>
    <w:p w:rsidR="000532D3" w:rsidRPr="00AC632E" w:rsidRDefault="000532D3" w:rsidP="00181DB9">
      <w:pPr>
        <w:pStyle w:val="Pa3"/>
        <w:numPr>
          <w:ilvl w:val="0"/>
          <w:numId w:val="44"/>
        </w:numPr>
        <w:spacing w:line="240" w:lineRule="auto"/>
        <w:ind w:left="1134" w:hanging="425"/>
        <w:jc w:val="both"/>
        <w:rPr>
          <w:rFonts w:ascii="Arial" w:hAnsi="Arial"/>
          <w:i/>
          <w:sz w:val="22"/>
          <w:szCs w:val="22"/>
        </w:rPr>
      </w:pPr>
      <w:r w:rsidRPr="00AC632E">
        <w:rPr>
          <w:rFonts w:ascii="Arial" w:hAnsi="Arial"/>
          <w:i/>
          <w:sz w:val="22"/>
          <w:szCs w:val="22"/>
        </w:rPr>
        <w:t>La ZEE de Cartago recientemente culminó con éxito el Primer Encuentro de Encadenamientos Productivos y la experiencia ha abierto muchas opciones de vinculación entre empresas del sector productivo y el TEC. El cual por medio de sus escuelas tiene mucho que aportar, especialmente en componentes científicos y tecnológicos.</w:t>
      </w:r>
    </w:p>
    <w:p w:rsidR="000532D3" w:rsidRPr="00AC632E" w:rsidRDefault="000532D3" w:rsidP="00181DB9">
      <w:pPr>
        <w:pStyle w:val="Pa3"/>
        <w:numPr>
          <w:ilvl w:val="0"/>
          <w:numId w:val="44"/>
        </w:numPr>
        <w:spacing w:line="240" w:lineRule="auto"/>
        <w:ind w:left="1134" w:hanging="425"/>
        <w:jc w:val="both"/>
        <w:rPr>
          <w:rFonts w:ascii="Arial" w:hAnsi="Arial" w:cs="Arial"/>
          <w:i/>
          <w:sz w:val="22"/>
          <w:szCs w:val="22"/>
        </w:rPr>
      </w:pPr>
      <w:r w:rsidRPr="00AC632E">
        <w:rPr>
          <w:rFonts w:ascii="Arial" w:hAnsi="Arial" w:cs="Arial"/>
          <w:i/>
          <w:sz w:val="22"/>
          <w:szCs w:val="22"/>
        </w:rPr>
        <w:t xml:space="preserve">El Proyecto de Ley: </w:t>
      </w:r>
      <w:r w:rsidRPr="00AC632E">
        <w:rPr>
          <w:rFonts w:ascii="Arial" w:hAnsi="Arial" w:cs="Arial"/>
          <w:i/>
          <w:color w:val="000000"/>
          <w:sz w:val="22"/>
          <w:szCs w:val="22"/>
          <w:lang w:val="es-CR"/>
        </w:rPr>
        <w:t xml:space="preserve">“Ley que declara de interés público el desarrollo de una zona económica en la provincia de Cartago”. Expediente 18.229, propone, </w:t>
      </w:r>
      <w:r w:rsidRPr="00AC632E">
        <w:rPr>
          <w:rFonts w:ascii="Arial" w:hAnsi="Arial" w:cs="Arial"/>
          <w:i/>
          <w:sz w:val="22"/>
          <w:szCs w:val="22"/>
        </w:rPr>
        <w:t xml:space="preserve">declarar de interés público las actividades destinadas a fortalecer los planes de desarrollo integral de la provincia de Cartago, que realice la estrategia Zona Económica Especial Cartago. </w:t>
      </w:r>
    </w:p>
    <w:p w:rsidR="000532D3" w:rsidRPr="00AC632E" w:rsidRDefault="000532D3" w:rsidP="00181DB9">
      <w:pPr>
        <w:pStyle w:val="Pa3"/>
        <w:numPr>
          <w:ilvl w:val="0"/>
          <w:numId w:val="44"/>
        </w:numPr>
        <w:spacing w:line="240" w:lineRule="auto"/>
        <w:ind w:left="1134" w:hanging="425"/>
        <w:jc w:val="both"/>
        <w:rPr>
          <w:rFonts w:ascii="Arial" w:hAnsi="Arial" w:cs="Arial"/>
          <w:i/>
          <w:sz w:val="22"/>
          <w:szCs w:val="22"/>
        </w:rPr>
      </w:pPr>
      <w:r w:rsidRPr="00AC632E">
        <w:rPr>
          <w:rFonts w:ascii="Arial" w:hAnsi="Arial" w:cs="Arial"/>
          <w:i/>
          <w:sz w:val="22"/>
          <w:szCs w:val="22"/>
        </w:rPr>
        <w:t>Esta declaratoria resulta de mucho interés para la Institución porque promueve acciones, que resultan totalmente congruentes con su quehacer. Tales como, contribuir al desarrollo de inversiones e infraestructura que fortalezcan la condición social, económica y ambiental de la región, buscar el desarrollo del potencial endógeno, mediante el apoyo a las iniciativas de desarrollo local, que puedan generar empleo y fortalecer la pequeña y mediana empresa, impulsar la incorporación de tecnologías apropiadas y de punta en la región, instrumentar una política económica y social que responda a las necesidades de las empresas de la región, crear nuevas oportunidades para la población joven de la región, en el desarrollo profesional como nuevos empresarios potenciales, a partir de acciones y políticas educativas, procurar el incremento del valor agregado a la producción de la región, entre otras.</w:t>
      </w:r>
    </w:p>
    <w:p w:rsidR="000532D3" w:rsidRPr="00AC632E" w:rsidRDefault="000532D3" w:rsidP="00607E2D">
      <w:pPr>
        <w:ind w:left="567"/>
        <w:jc w:val="both"/>
        <w:outlineLvl w:val="0"/>
        <w:rPr>
          <w:rFonts w:ascii="Arial" w:hAnsi="Arial" w:cs="Arial"/>
          <w:b/>
          <w:i/>
          <w:sz w:val="22"/>
          <w:szCs w:val="22"/>
        </w:rPr>
      </w:pPr>
      <w:r w:rsidRPr="00AC632E">
        <w:rPr>
          <w:rFonts w:ascii="Arial" w:hAnsi="Arial" w:cs="Arial"/>
          <w:b/>
          <w:i/>
          <w:sz w:val="22"/>
          <w:szCs w:val="22"/>
        </w:rPr>
        <w:t>ACUERDA:</w:t>
      </w:r>
    </w:p>
    <w:p w:rsidR="000532D3" w:rsidRPr="00AC632E" w:rsidRDefault="000532D3" w:rsidP="00181DB9">
      <w:pPr>
        <w:numPr>
          <w:ilvl w:val="0"/>
          <w:numId w:val="48"/>
        </w:numPr>
        <w:jc w:val="both"/>
        <w:rPr>
          <w:rFonts w:ascii="Arial" w:hAnsi="Arial" w:cs="Arial"/>
          <w:i/>
          <w:color w:val="000000"/>
          <w:sz w:val="22"/>
          <w:szCs w:val="22"/>
        </w:rPr>
      </w:pPr>
      <w:r w:rsidRPr="00AC632E">
        <w:rPr>
          <w:rFonts w:ascii="Arial" w:hAnsi="Arial" w:cs="Arial"/>
          <w:i/>
          <w:color w:val="000000"/>
          <w:sz w:val="22"/>
          <w:szCs w:val="22"/>
        </w:rPr>
        <w:t>Apoyar el Proyecto: “Ley que declara de interés público el desarrollo de una zona económica en la Provincia de Cartago”. Expediente 18.229.</w:t>
      </w:r>
    </w:p>
    <w:p w:rsidR="000532D3" w:rsidRPr="00AC632E" w:rsidRDefault="000532D3" w:rsidP="00181DB9">
      <w:pPr>
        <w:numPr>
          <w:ilvl w:val="0"/>
          <w:numId w:val="48"/>
        </w:numPr>
        <w:jc w:val="both"/>
        <w:rPr>
          <w:rFonts w:ascii="Arial" w:hAnsi="Arial" w:cs="Arial"/>
          <w:i/>
          <w:sz w:val="22"/>
          <w:szCs w:val="22"/>
          <w:lang w:val="es-ES"/>
        </w:rPr>
      </w:pPr>
      <w:r w:rsidRPr="00AC632E">
        <w:rPr>
          <w:rFonts w:ascii="Arial" w:hAnsi="Arial" w:cs="Arial"/>
          <w:i/>
          <w:color w:val="000000"/>
          <w:sz w:val="22"/>
          <w:szCs w:val="22"/>
        </w:rPr>
        <w:t>Comunicar</w:t>
      </w:r>
      <w:r w:rsidRPr="00AC632E">
        <w:rPr>
          <w:rFonts w:ascii="Arial" w:hAnsi="Arial" w:cs="Arial"/>
          <w:i/>
          <w:sz w:val="22"/>
          <w:szCs w:val="22"/>
        </w:rPr>
        <w:t xml:space="preserve">. </w:t>
      </w:r>
      <w:r w:rsidRPr="00AC632E">
        <w:rPr>
          <w:rFonts w:ascii="Arial" w:hAnsi="Arial" w:cs="Arial"/>
          <w:b/>
          <w:i/>
          <w:sz w:val="22"/>
          <w:szCs w:val="22"/>
        </w:rPr>
        <w:t>ACUERDO FIRME.”</w:t>
      </w:r>
    </w:p>
    <w:p w:rsidR="000532D3" w:rsidRPr="00E90853" w:rsidRDefault="000532D3" w:rsidP="00181DB9">
      <w:pPr>
        <w:pStyle w:val="BodyText3"/>
        <w:numPr>
          <w:ilvl w:val="0"/>
          <w:numId w:val="47"/>
        </w:numPr>
        <w:tabs>
          <w:tab w:val="clear" w:pos="6314"/>
          <w:tab w:val="num" w:pos="567"/>
          <w:tab w:val="num" w:pos="3763"/>
        </w:tabs>
        <w:ind w:left="567" w:hanging="567"/>
        <w:rPr>
          <w:rFonts w:cs="Arial"/>
          <w:i w:val="0"/>
          <w:u w:val="none"/>
        </w:rPr>
      </w:pPr>
      <w:r w:rsidRPr="00E90853">
        <w:rPr>
          <w:rFonts w:cs="Arial"/>
          <w:i w:val="0"/>
          <w:u w:val="none"/>
        </w:rPr>
        <w:t>La Secretaría del Consejo Institucional, con  fecha 23 de noviembre de 2011, mediante correo electrónico, recibe texto de la moción de fondo del Artículo 1, del Proyecto de Ley que declara de interés público el desarrollo de una zona económica en la Provincia de Cartago; en la cual se da la representación legal al Instituto Tecnológico de Costa Rica.  El texto dice:</w:t>
      </w:r>
    </w:p>
    <w:p w:rsidR="000532D3" w:rsidRPr="00701636" w:rsidRDefault="000532D3" w:rsidP="00E90853">
      <w:pPr>
        <w:ind w:left="567"/>
        <w:jc w:val="both"/>
        <w:rPr>
          <w:rFonts w:ascii="Arial" w:hAnsi="Arial" w:cs="Arial"/>
          <w:i/>
          <w:sz w:val="22"/>
          <w:szCs w:val="22"/>
        </w:rPr>
      </w:pPr>
      <w:r>
        <w:rPr>
          <w:rFonts w:ascii="Arial" w:hAnsi="Arial" w:cs="Arial"/>
        </w:rPr>
        <w:t>“</w:t>
      </w:r>
      <w:r w:rsidRPr="00701636">
        <w:rPr>
          <w:rFonts w:ascii="Arial" w:hAnsi="Arial" w:cs="Arial"/>
          <w:i/>
          <w:sz w:val="22"/>
          <w:szCs w:val="22"/>
        </w:rPr>
        <w:t>LA ASAMBLEA LEGISLATIVA DE LA REPÚBLICA DE COSTA RICA</w:t>
      </w:r>
    </w:p>
    <w:p w:rsidR="000532D3" w:rsidRPr="00701636" w:rsidRDefault="000532D3" w:rsidP="00E90853">
      <w:pPr>
        <w:pStyle w:val="BodyText"/>
        <w:ind w:left="567"/>
        <w:rPr>
          <w:rFonts w:cs="Arial"/>
          <w:i/>
          <w:sz w:val="22"/>
          <w:szCs w:val="22"/>
        </w:rPr>
      </w:pPr>
      <w:r w:rsidRPr="00701636">
        <w:rPr>
          <w:rFonts w:cs="Arial"/>
          <w:i/>
          <w:sz w:val="22"/>
          <w:szCs w:val="22"/>
        </w:rPr>
        <w:t>DECRETA:</w:t>
      </w:r>
    </w:p>
    <w:p w:rsidR="000532D3" w:rsidRPr="00701636" w:rsidRDefault="000532D3" w:rsidP="00E90853">
      <w:pPr>
        <w:ind w:left="567"/>
        <w:jc w:val="both"/>
        <w:rPr>
          <w:rFonts w:ascii="Arial" w:hAnsi="Arial" w:cs="Arial"/>
          <w:b/>
          <w:bCs/>
          <w:i/>
          <w:sz w:val="22"/>
          <w:szCs w:val="22"/>
        </w:rPr>
      </w:pPr>
      <w:r w:rsidRPr="00701636">
        <w:rPr>
          <w:rFonts w:ascii="Arial" w:hAnsi="Arial" w:cs="Arial"/>
          <w:b/>
          <w:bCs/>
          <w:i/>
          <w:sz w:val="22"/>
          <w:szCs w:val="22"/>
        </w:rPr>
        <w:t>LEY QUE DECLARA DE INTERÉS PÚBLICO EL DESARROLLO DE</w:t>
      </w:r>
    </w:p>
    <w:p w:rsidR="000532D3" w:rsidRPr="00701636" w:rsidRDefault="000532D3" w:rsidP="00E90853">
      <w:pPr>
        <w:ind w:left="567"/>
        <w:jc w:val="both"/>
        <w:rPr>
          <w:rFonts w:ascii="Arial" w:hAnsi="Arial" w:cs="Arial"/>
          <w:b/>
          <w:bCs/>
          <w:i/>
          <w:sz w:val="22"/>
          <w:szCs w:val="22"/>
        </w:rPr>
      </w:pPr>
      <w:r w:rsidRPr="00701636">
        <w:rPr>
          <w:rFonts w:ascii="Arial" w:hAnsi="Arial" w:cs="Arial"/>
          <w:b/>
          <w:bCs/>
          <w:i/>
          <w:sz w:val="22"/>
          <w:szCs w:val="22"/>
        </w:rPr>
        <w:t>UNA ZONA ECONÓMICA EN LA PROVINCIA DE CARTAGO</w:t>
      </w:r>
    </w:p>
    <w:p w:rsidR="000532D3" w:rsidRPr="00701636" w:rsidRDefault="000532D3" w:rsidP="00E90853">
      <w:pPr>
        <w:pStyle w:val="BodyText"/>
        <w:ind w:left="567"/>
        <w:rPr>
          <w:rFonts w:cs="Arial"/>
          <w:b w:val="0"/>
          <w:bCs w:val="0"/>
          <w:i/>
          <w:sz w:val="22"/>
          <w:szCs w:val="22"/>
        </w:rPr>
      </w:pPr>
      <w:r w:rsidRPr="00701636">
        <w:rPr>
          <w:rFonts w:cs="Arial"/>
          <w:b w:val="0"/>
          <w:bCs w:val="0"/>
          <w:i/>
          <w:sz w:val="22"/>
          <w:szCs w:val="22"/>
        </w:rPr>
        <w:t>ARTÍCULO 1.-     Declaración de interés público</w:t>
      </w:r>
    </w:p>
    <w:p w:rsidR="000532D3" w:rsidRPr="00701636" w:rsidRDefault="000532D3" w:rsidP="00E90853">
      <w:pPr>
        <w:pStyle w:val="BodyText"/>
        <w:ind w:left="709" w:hanging="709"/>
        <w:rPr>
          <w:rFonts w:cs="Arial"/>
          <w:b w:val="0"/>
          <w:bCs w:val="0"/>
          <w:i/>
          <w:sz w:val="22"/>
          <w:szCs w:val="22"/>
        </w:rPr>
      </w:pPr>
      <w:r w:rsidRPr="00701636">
        <w:rPr>
          <w:rFonts w:cs="Arial"/>
          <w:b w:val="0"/>
          <w:bCs w:val="0"/>
          <w:i/>
          <w:sz w:val="22"/>
          <w:szCs w:val="22"/>
        </w:rPr>
        <w:t>           Declárese de interés público las actividades destinadas a fortalecer los planes de desarrollo integral de la provincia de Cartago, que realice la estrategia en zona económica especial de Cartago, el Instituto Tecnológico de Costa Rica y tendrán la representación legal de la estrategia zona económica especial</w:t>
      </w:r>
    </w:p>
    <w:p w:rsidR="000532D3" w:rsidRPr="00701636" w:rsidRDefault="000532D3" w:rsidP="00E90853">
      <w:pPr>
        <w:pStyle w:val="BodyText"/>
        <w:ind w:left="567"/>
        <w:rPr>
          <w:rFonts w:cs="Arial"/>
          <w:b w:val="0"/>
          <w:bCs w:val="0"/>
          <w:i/>
          <w:sz w:val="22"/>
          <w:szCs w:val="22"/>
        </w:rPr>
      </w:pPr>
      <w:r w:rsidRPr="00701636">
        <w:rPr>
          <w:rFonts w:cs="Arial"/>
          <w:b w:val="0"/>
          <w:bCs w:val="0"/>
          <w:i/>
          <w:sz w:val="22"/>
          <w:szCs w:val="22"/>
        </w:rPr>
        <w:t>ARTÍCULO 2.-     Actividades cubiertas por la declaración</w:t>
      </w:r>
    </w:p>
    <w:p w:rsidR="000532D3" w:rsidRPr="00701636" w:rsidRDefault="000532D3" w:rsidP="00607E2D">
      <w:pPr>
        <w:pStyle w:val="BodyText"/>
        <w:ind w:left="709" w:hanging="709"/>
        <w:rPr>
          <w:rFonts w:cs="Arial"/>
          <w:i/>
          <w:sz w:val="22"/>
          <w:szCs w:val="22"/>
        </w:rPr>
      </w:pPr>
      <w:r w:rsidRPr="00701636">
        <w:rPr>
          <w:rFonts w:cs="Arial"/>
          <w:b w:val="0"/>
          <w:bCs w:val="0"/>
          <w:i/>
          <w:sz w:val="22"/>
          <w:szCs w:val="22"/>
        </w:rPr>
        <w:t xml:space="preserve">            </w:t>
      </w:r>
      <w:r w:rsidRPr="00701636">
        <w:rPr>
          <w:rFonts w:cs="Arial"/>
          <w:i/>
          <w:sz w:val="22"/>
          <w:szCs w:val="22"/>
        </w:rPr>
        <w:t>Las actividades de la estrategia Zona Económica Especial Cartago cubiertas por la declaración de interés público, serán las siguientes:</w:t>
      </w:r>
    </w:p>
    <w:p w:rsidR="000532D3" w:rsidRPr="00701636" w:rsidRDefault="000532D3" w:rsidP="00607E2D">
      <w:pPr>
        <w:pStyle w:val="BodyText"/>
        <w:ind w:left="850"/>
        <w:rPr>
          <w:rFonts w:cs="Arial"/>
          <w:i/>
          <w:sz w:val="22"/>
          <w:szCs w:val="22"/>
        </w:rPr>
      </w:pPr>
      <w:r w:rsidRPr="00701636">
        <w:rPr>
          <w:rFonts w:cs="Arial"/>
          <w:b w:val="0"/>
          <w:bCs w:val="0"/>
          <w:i/>
          <w:sz w:val="22"/>
          <w:szCs w:val="22"/>
        </w:rPr>
        <w:t>a)</w:t>
      </w:r>
      <w:r w:rsidRPr="00701636">
        <w:rPr>
          <w:rFonts w:cs="Arial"/>
          <w:i/>
          <w:sz w:val="22"/>
          <w:szCs w:val="22"/>
        </w:rPr>
        <w:t>  Promover, ante el Estado, el desarrollo de inversiones e infraestructura que fortalezcan la condición social y económica de la región.</w:t>
      </w:r>
    </w:p>
    <w:p w:rsidR="000532D3" w:rsidRPr="00701636" w:rsidRDefault="000532D3" w:rsidP="00607E2D">
      <w:pPr>
        <w:pStyle w:val="BodyText"/>
        <w:ind w:left="850"/>
        <w:rPr>
          <w:rFonts w:cs="Arial"/>
          <w:i/>
          <w:sz w:val="22"/>
          <w:szCs w:val="22"/>
        </w:rPr>
      </w:pPr>
      <w:r w:rsidRPr="00701636">
        <w:rPr>
          <w:rFonts w:cs="Arial"/>
          <w:b w:val="0"/>
          <w:bCs w:val="0"/>
          <w:i/>
          <w:sz w:val="22"/>
          <w:szCs w:val="22"/>
        </w:rPr>
        <w:t>b)  </w:t>
      </w:r>
      <w:r w:rsidRPr="00701636">
        <w:rPr>
          <w:rFonts w:cs="Arial"/>
          <w:i/>
          <w:sz w:val="22"/>
          <w:szCs w:val="22"/>
        </w:rPr>
        <w:t>Impulsar planes de atracción de inversiones y la promoción de las exportaciones que permitan crear empleos estables.</w:t>
      </w:r>
    </w:p>
    <w:p w:rsidR="000532D3" w:rsidRPr="00701636" w:rsidRDefault="000532D3" w:rsidP="00607E2D">
      <w:pPr>
        <w:pStyle w:val="BodyText"/>
        <w:ind w:left="850"/>
        <w:rPr>
          <w:rFonts w:cs="Arial"/>
          <w:i/>
          <w:sz w:val="22"/>
          <w:szCs w:val="22"/>
        </w:rPr>
      </w:pPr>
      <w:r w:rsidRPr="00701636">
        <w:rPr>
          <w:rFonts w:cs="Arial"/>
          <w:b w:val="0"/>
          <w:bCs w:val="0"/>
          <w:i/>
          <w:sz w:val="22"/>
          <w:szCs w:val="22"/>
        </w:rPr>
        <w:t>c) </w:t>
      </w:r>
      <w:r>
        <w:rPr>
          <w:rFonts w:cs="Arial"/>
          <w:b w:val="0"/>
          <w:bCs w:val="0"/>
          <w:i/>
          <w:sz w:val="22"/>
          <w:szCs w:val="22"/>
        </w:rPr>
        <w:t xml:space="preserve"> </w:t>
      </w:r>
      <w:r w:rsidRPr="00701636">
        <w:rPr>
          <w:rFonts w:cs="Arial"/>
          <w:i/>
          <w:sz w:val="22"/>
          <w:szCs w:val="22"/>
        </w:rPr>
        <w:t>Estimular el crecimiento empresarial que incluya al sector agroindustrial.</w:t>
      </w:r>
    </w:p>
    <w:p w:rsidR="000532D3" w:rsidRPr="00701636" w:rsidRDefault="000532D3" w:rsidP="00607E2D">
      <w:pPr>
        <w:pStyle w:val="BodyText"/>
        <w:ind w:left="850"/>
        <w:rPr>
          <w:rFonts w:cs="Arial"/>
          <w:i/>
          <w:sz w:val="22"/>
          <w:szCs w:val="22"/>
        </w:rPr>
      </w:pPr>
      <w:r w:rsidRPr="00701636">
        <w:rPr>
          <w:rFonts w:cs="Arial"/>
          <w:b w:val="0"/>
          <w:bCs w:val="0"/>
          <w:i/>
          <w:sz w:val="22"/>
          <w:szCs w:val="22"/>
        </w:rPr>
        <w:t>d)</w:t>
      </w:r>
      <w:r>
        <w:rPr>
          <w:rFonts w:cs="Arial"/>
          <w:b w:val="0"/>
          <w:bCs w:val="0"/>
          <w:i/>
          <w:sz w:val="22"/>
          <w:szCs w:val="22"/>
        </w:rPr>
        <w:t xml:space="preserve"> </w:t>
      </w:r>
      <w:r w:rsidRPr="00701636">
        <w:rPr>
          <w:rFonts w:cs="Arial"/>
          <w:i/>
          <w:sz w:val="22"/>
          <w:szCs w:val="22"/>
        </w:rPr>
        <w:t>Desarrollar el potencial endógeno, mediante medidas de apoyo a las iniciativas de desarrollo local, la generación de empleo y actividades de la pequeña y mediana empresa.</w:t>
      </w:r>
    </w:p>
    <w:p w:rsidR="000532D3" w:rsidRPr="00701636" w:rsidRDefault="000532D3" w:rsidP="00607E2D">
      <w:pPr>
        <w:pStyle w:val="BodyText"/>
        <w:ind w:left="850"/>
        <w:rPr>
          <w:rFonts w:cs="Arial"/>
          <w:i/>
          <w:sz w:val="22"/>
          <w:szCs w:val="22"/>
        </w:rPr>
      </w:pPr>
      <w:r w:rsidRPr="00701636">
        <w:rPr>
          <w:rFonts w:cs="Arial"/>
          <w:b w:val="0"/>
          <w:bCs w:val="0"/>
          <w:i/>
          <w:sz w:val="22"/>
          <w:szCs w:val="22"/>
        </w:rPr>
        <w:t>e)  </w:t>
      </w:r>
      <w:r w:rsidRPr="00701636">
        <w:rPr>
          <w:rFonts w:cs="Arial"/>
          <w:i/>
          <w:sz w:val="22"/>
          <w:szCs w:val="22"/>
        </w:rPr>
        <w:t>Impulsar la incorporación de tecnologías apropiadas y de punta en la región, a fin de ofrecer a los sectores productivos mejores condiciones de competencia.</w:t>
      </w:r>
    </w:p>
    <w:p w:rsidR="000532D3" w:rsidRPr="00701636" w:rsidRDefault="000532D3" w:rsidP="00607E2D">
      <w:pPr>
        <w:pStyle w:val="BodyText"/>
        <w:ind w:left="850"/>
        <w:rPr>
          <w:rFonts w:cs="Arial"/>
          <w:i/>
          <w:sz w:val="22"/>
          <w:szCs w:val="22"/>
        </w:rPr>
      </w:pPr>
      <w:r w:rsidRPr="00701636">
        <w:rPr>
          <w:rFonts w:cs="Arial"/>
          <w:b w:val="0"/>
          <w:bCs w:val="0"/>
          <w:i/>
          <w:sz w:val="22"/>
          <w:szCs w:val="22"/>
        </w:rPr>
        <w:t>f)   </w:t>
      </w:r>
      <w:r w:rsidRPr="00701636">
        <w:rPr>
          <w:rFonts w:cs="Arial"/>
          <w:i/>
          <w:sz w:val="22"/>
          <w:szCs w:val="22"/>
        </w:rPr>
        <w:t>Promover el desarrollo del sector servicios así, como el surgimiento y establecimiento de nuevas empresas en este campo; asimismo, instrumentar una política económica y social que responda a las necesidades de las empresas de la región para competir en el mercado mundial.</w:t>
      </w:r>
    </w:p>
    <w:p w:rsidR="000532D3" w:rsidRPr="00701636" w:rsidRDefault="000532D3" w:rsidP="00607E2D">
      <w:pPr>
        <w:pStyle w:val="BodyText"/>
        <w:ind w:left="850"/>
        <w:rPr>
          <w:rFonts w:cs="Arial"/>
          <w:i/>
          <w:sz w:val="22"/>
          <w:szCs w:val="22"/>
        </w:rPr>
      </w:pPr>
      <w:r w:rsidRPr="00701636">
        <w:rPr>
          <w:rFonts w:cs="Arial"/>
          <w:b w:val="0"/>
          <w:bCs w:val="0"/>
          <w:i/>
          <w:sz w:val="22"/>
          <w:szCs w:val="22"/>
        </w:rPr>
        <w:t>g)  </w:t>
      </w:r>
      <w:r w:rsidRPr="00701636">
        <w:rPr>
          <w:rFonts w:cs="Arial"/>
          <w:i/>
          <w:sz w:val="22"/>
          <w:szCs w:val="22"/>
        </w:rPr>
        <w:t>Crear nuevas oportunidades para la población joven de la región, en el campo de su desarrollo profesional como nuevos empresarios potenciales, a partir de acciones y políticas educativas.</w:t>
      </w:r>
    </w:p>
    <w:p w:rsidR="000532D3" w:rsidRPr="00701636" w:rsidRDefault="000532D3" w:rsidP="00607E2D">
      <w:pPr>
        <w:pStyle w:val="BodyText"/>
        <w:ind w:left="850"/>
        <w:rPr>
          <w:rFonts w:cs="Arial"/>
          <w:i/>
          <w:sz w:val="22"/>
          <w:szCs w:val="22"/>
        </w:rPr>
      </w:pPr>
      <w:r w:rsidRPr="00701636">
        <w:rPr>
          <w:rFonts w:cs="Arial"/>
          <w:b w:val="0"/>
          <w:bCs w:val="0"/>
          <w:i/>
          <w:sz w:val="22"/>
          <w:szCs w:val="22"/>
        </w:rPr>
        <w:t>h)  </w:t>
      </w:r>
      <w:r w:rsidRPr="00701636">
        <w:rPr>
          <w:rFonts w:cs="Arial"/>
          <w:i/>
          <w:sz w:val="22"/>
          <w:szCs w:val="22"/>
        </w:rPr>
        <w:t>Procurar el incremento del valor agregado a la producción de la región; y mediar e impulsar el desarrollo económico y social de la misma.</w:t>
      </w:r>
    </w:p>
    <w:p w:rsidR="000532D3" w:rsidRPr="00701636" w:rsidRDefault="000532D3" w:rsidP="00607E2D">
      <w:pPr>
        <w:pStyle w:val="BodyText"/>
        <w:ind w:left="850"/>
        <w:rPr>
          <w:rFonts w:cs="Arial"/>
          <w:i/>
          <w:sz w:val="22"/>
          <w:szCs w:val="22"/>
        </w:rPr>
      </w:pPr>
      <w:r w:rsidRPr="00701636">
        <w:rPr>
          <w:rFonts w:cs="Arial"/>
          <w:b w:val="0"/>
          <w:bCs w:val="0"/>
          <w:i/>
          <w:sz w:val="22"/>
          <w:szCs w:val="22"/>
        </w:rPr>
        <w:t>i)  </w:t>
      </w:r>
      <w:r w:rsidRPr="00701636">
        <w:rPr>
          <w:rFonts w:cs="Arial"/>
          <w:i/>
          <w:sz w:val="22"/>
          <w:szCs w:val="22"/>
        </w:rPr>
        <w:t>Impulsar todas aquellas propuestas y acciones que sean necesarias para mejorar las condiciones económicas, sociales y ambientales requeridas por la provincia y el país en general.</w:t>
      </w:r>
    </w:p>
    <w:p w:rsidR="000532D3" w:rsidRPr="00701636" w:rsidRDefault="000532D3" w:rsidP="00607E2D">
      <w:pPr>
        <w:pStyle w:val="BodyText"/>
        <w:ind w:left="709"/>
        <w:rPr>
          <w:rFonts w:cs="Arial"/>
          <w:i/>
          <w:sz w:val="22"/>
          <w:szCs w:val="22"/>
        </w:rPr>
      </w:pPr>
      <w:r w:rsidRPr="00701636">
        <w:rPr>
          <w:rFonts w:cs="Arial"/>
          <w:i/>
          <w:sz w:val="22"/>
          <w:szCs w:val="22"/>
        </w:rPr>
        <w:t>Todas las actividades cubiertas por la declaración contenida en este artículo deberán realizarse en procura de lograr un desarrollo sostenible y un manejo adecuado del medio ambiente.</w:t>
      </w:r>
    </w:p>
    <w:p w:rsidR="000532D3" w:rsidRPr="00701636" w:rsidRDefault="000532D3" w:rsidP="00607E2D">
      <w:pPr>
        <w:pStyle w:val="BodyText"/>
        <w:ind w:left="567"/>
        <w:rPr>
          <w:rFonts w:cs="Arial"/>
          <w:b w:val="0"/>
          <w:bCs w:val="0"/>
          <w:i/>
          <w:sz w:val="22"/>
          <w:szCs w:val="22"/>
        </w:rPr>
      </w:pPr>
      <w:r w:rsidRPr="00701636">
        <w:rPr>
          <w:rFonts w:cs="Arial"/>
          <w:b w:val="0"/>
          <w:bCs w:val="0"/>
          <w:i/>
          <w:sz w:val="22"/>
          <w:szCs w:val="22"/>
        </w:rPr>
        <w:t>ARTÍCULO 3.-    Convenios y acuerdos de cooperación</w:t>
      </w:r>
    </w:p>
    <w:p w:rsidR="000532D3" w:rsidRPr="00701636" w:rsidRDefault="000532D3" w:rsidP="00607E2D">
      <w:pPr>
        <w:pStyle w:val="BodyText"/>
        <w:ind w:left="709"/>
        <w:rPr>
          <w:rFonts w:cs="Arial"/>
          <w:i/>
          <w:sz w:val="22"/>
          <w:szCs w:val="22"/>
        </w:rPr>
      </w:pPr>
      <w:r w:rsidRPr="00701636">
        <w:rPr>
          <w:rFonts w:cs="Arial"/>
          <w:i/>
          <w:sz w:val="22"/>
          <w:szCs w:val="22"/>
        </w:rPr>
        <w:t> Para obtener la consecución de sus objetivos, se autoriza la realización de convenios y acuerdos de cooperación y préstamo de recursos humanos, de implementos de oficina, de infraestructura o de cualquier otro tipo de bien mueble, así como de prestación remunerada de servicios técnico-académicos.  Para ello, seguirán las estipulaciones legales y constitucionales que regulen la materia según el ordenamiento jurídico costarricense.</w:t>
      </w:r>
    </w:p>
    <w:p w:rsidR="000532D3" w:rsidRDefault="000532D3" w:rsidP="00E90853">
      <w:pPr>
        <w:ind w:firstLine="709"/>
        <w:jc w:val="both"/>
        <w:rPr>
          <w:rFonts w:ascii="Arial" w:hAnsi="Arial" w:cs="Arial"/>
          <w:i/>
          <w:sz w:val="22"/>
          <w:szCs w:val="22"/>
        </w:rPr>
      </w:pPr>
      <w:r w:rsidRPr="00701636">
        <w:rPr>
          <w:rFonts w:ascii="Arial" w:hAnsi="Arial" w:cs="Arial"/>
          <w:i/>
          <w:sz w:val="22"/>
          <w:szCs w:val="22"/>
        </w:rPr>
        <w:t>Rige a partir de su publicación</w:t>
      </w:r>
      <w:r>
        <w:rPr>
          <w:rFonts w:ascii="Arial" w:hAnsi="Arial" w:cs="Arial"/>
          <w:i/>
          <w:sz w:val="22"/>
          <w:szCs w:val="22"/>
        </w:rPr>
        <w:t>”</w:t>
      </w:r>
      <w:r w:rsidRPr="00701636">
        <w:rPr>
          <w:rFonts w:ascii="Arial" w:hAnsi="Arial" w:cs="Arial"/>
          <w:i/>
          <w:sz w:val="22"/>
          <w:szCs w:val="22"/>
        </w:rPr>
        <w:t>.</w:t>
      </w:r>
    </w:p>
    <w:p w:rsidR="000532D3" w:rsidRDefault="000532D3" w:rsidP="00E90853">
      <w:pPr>
        <w:jc w:val="both"/>
        <w:rPr>
          <w:rFonts w:ascii="Arial" w:hAnsi="Arial" w:cs="Arial"/>
          <w:b/>
        </w:rPr>
      </w:pPr>
      <w:r>
        <w:rPr>
          <w:rFonts w:ascii="Arial" w:hAnsi="Arial" w:cs="Arial"/>
          <w:b/>
        </w:rPr>
        <w:t>ACUERDA:</w:t>
      </w:r>
    </w:p>
    <w:p w:rsidR="000532D3" w:rsidRPr="00F5705B" w:rsidRDefault="000532D3" w:rsidP="00181DB9">
      <w:pPr>
        <w:pStyle w:val="ListParagraph"/>
        <w:numPr>
          <w:ilvl w:val="0"/>
          <w:numId w:val="46"/>
        </w:numPr>
        <w:ind w:left="426" w:hanging="426"/>
        <w:jc w:val="both"/>
        <w:rPr>
          <w:rFonts w:ascii="Arial" w:hAnsi="Arial" w:cs="Arial"/>
          <w:bCs/>
        </w:rPr>
      </w:pPr>
      <w:r w:rsidRPr="00F5705B">
        <w:rPr>
          <w:rFonts w:ascii="Arial" w:hAnsi="Arial" w:cs="Arial"/>
        </w:rPr>
        <w:t>Manifestarse a favor de la moción de Fondo del Artículo 1</w:t>
      </w:r>
      <w:r>
        <w:rPr>
          <w:rFonts w:ascii="Arial" w:hAnsi="Arial" w:cs="Arial"/>
        </w:rPr>
        <w:t xml:space="preserve">,  del Proyecto: </w:t>
      </w:r>
      <w:r w:rsidRPr="00731846">
        <w:rPr>
          <w:rFonts w:ascii="Arial" w:hAnsi="Arial" w:cs="Arial"/>
          <w:color w:val="000000"/>
        </w:rPr>
        <w:t>“Ley que declara de interés público el desarrol</w:t>
      </w:r>
      <w:r>
        <w:rPr>
          <w:rFonts w:ascii="Arial" w:hAnsi="Arial" w:cs="Arial"/>
          <w:color w:val="000000"/>
        </w:rPr>
        <w:t>lo de una zona económica en la P</w:t>
      </w:r>
      <w:r w:rsidRPr="00731846">
        <w:rPr>
          <w:rFonts w:ascii="Arial" w:hAnsi="Arial" w:cs="Arial"/>
          <w:color w:val="000000"/>
        </w:rPr>
        <w:t>rovincia de Cartago”. Expediente 18.229</w:t>
      </w:r>
      <w:r w:rsidRPr="009E53C8">
        <w:rPr>
          <w:rFonts w:ascii="Arial" w:hAnsi="Arial" w:cs="Arial"/>
        </w:rPr>
        <w:t xml:space="preserve">”, </w:t>
      </w:r>
      <w:r>
        <w:rPr>
          <w:rFonts w:ascii="Arial" w:hAnsi="Arial" w:cs="Arial"/>
          <w:bCs/>
        </w:rPr>
        <w:t xml:space="preserve"> por ser de interés del Instituto Tecnológico de Costa Rica.</w:t>
      </w:r>
    </w:p>
    <w:p w:rsidR="000532D3" w:rsidRPr="002C5466" w:rsidRDefault="000532D3" w:rsidP="00181DB9">
      <w:pPr>
        <w:pStyle w:val="ListParagraph"/>
        <w:numPr>
          <w:ilvl w:val="0"/>
          <w:numId w:val="46"/>
        </w:numPr>
        <w:ind w:left="426" w:hanging="426"/>
        <w:jc w:val="both"/>
        <w:rPr>
          <w:rFonts w:ascii="Arial" w:hAnsi="Arial" w:cs="Arial"/>
          <w:lang w:val="es-ES"/>
        </w:rPr>
      </w:pPr>
      <w:r w:rsidRPr="00DF0813">
        <w:rPr>
          <w:rFonts w:ascii="Arial" w:hAnsi="Arial" w:cs="Arial"/>
          <w:color w:val="000000"/>
        </w:rPr>
        <w:t>Comunicar</w:t>
      </w:r>
      <w:r w:rsidRPr="002C5466">
        <w:rPr>
          <w:rFonts w:ascii="Arial" w:hAnsi="Arial" w:cs="Arial"/>
        </w:rPr>
        <w:t xml:space="preserve">. </w:t>
      </w:r>
      <w:r w:rsidRPr="002C5466">
        <w:rPr>
          <w:rFonts w:ascii="Arial" w:hAnsi="Arial" w:cs="Arial"/>
          <w:b/>
        </w:rPr>
        <w:t>ACUERDO FIRME.</w:t>
      </w:r>
    </w:p>
    <w:p w:rsidR="000532D3" w:rsidRDefault="000532D3" w:rsidP="00E90853">
      <w:pPr>
        <w:pStyle w:val="Fuentedeprrafopredet"/>
        <w:widowControl/>
        <w:tabs>
          <w:tab w:val="left" w:pos="1843"/>
          <w:tab w:val="left" w:pos="8222"/>
        </w:tabs>
        <w:jc w:val="both"/>
        <w:rPr>
          <w:rFonts w:ascii="Arial" w:hAnsi="Arial" w:cs="Arial"/>
          <w:sz w:val="24"/>
          <w:szCs w:val="24"/>
          <w:lang w:val="es-CR"/>
        </w:rPr>
      </w:pPr>
      <w:r w:rsidRPr="007C5E8D">
        <w:rPr>
          <w:rFonts w:ascii="Arial" w:hAnsi="Arial" w:cs="Arial"/>
          <w:sz w:val="24"/>
          <w:szCs w:val="24"/>
          <w:lang w:val="es-CR"/>
        </w:rPr>
        <w:t xml:space="preserve">La discusión de este punto consta en el archivo digital de la Sesión No. </w:t>
      </w:r>
      <w:r>
        <w:rPr>
          <w:rFonts w:ascii="Arial" w:hAnsi="Arial" w:cs="Arial"/>
          <w:sz w:val="24"/>
          <w:szCs w:val="24"/>
          <w:lang w:val="es-CR"/>
        </w:rPr>
        <w:t>2743</w:t>
      </w:r>
      <w:r w:rsidRPr="007C5E8D">
        <w:rPr>
          <w:rFonts w:ascii="Arial" w:hAnsi="Arial" w:cs="Arial"/>
          <w:sz w:val="24"/>
          <w:szCs w:val="24"/>
          <w:lang w:val="es-CR"/>
        </w:rPr>
        <w:t>.</w:t>
      </w:r>
    </w:p>
    <w:p w:rsidR="000532D3" w:rsidRPr="00126242" w:rsidRDefault="000532D3" w:rsidP="00126242">
      <w:pPr>
        <w:ind w:left="1843" w:hanging="1843"/>
        <w:jc w:val="both"/>
        <w:rPr>
          <w:rFonts w:ascii="Arial" w:hAnsi="Arial"/>
          <w:b/>
        </w:rPr>
      </w:pPr>
      <w:r w:rsidRPr="003849E8">
        <w:rPr>
          <w:rFonts w:ascii="Arial" w:hAnsi="Arial"/>
          <w:b/>
        </w:rPr>
        <w:t xml:space="preserve">ARTÍCULO </w:t>
      </w:r>
      <w:r>
        <w:rPr>
          <w:rFonts w:ascii="Arial" w:hAnsi="Arial"/>
          <w:b/>
        </w:rPr>
        <w:t>16</w:t>
      </w:r>
      <w:r w:rsidRPr="003849E8">
        <w:rPr>
          <w:rFonts w:ascii="Arial" w:hAnsi="Arial"/>
          <w:b/>
        </w:rPr>
        <w:t>.</w:t>
      </w:r>
      <w:r w:rsidRPr="003849E8">
        <w:rPr>
          <w:rFonts w:ascii="Arial" w:hAnsi="Arial"/>
          <w:b/>
        </w:rPr>
        <w:tab/>
      </w:r>
      <w:r w:rsidRPr="00126242">
        <w:rPr>
          <w:rFonts w:ascii="Arial" w:hAnsi="Arial"/>
          <w:b/>
        </w:rPr>
        <w:t xml:space="preserve">Pronunciamiento del Consejo Institucional sobre “Proyecto Ley Solidaridad Tributaria”, Expediente Legislativo No. 18.261 </w:t>
      </w:r>
    </w:p>
    <w:p w:rsidR="000532D3"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El señor Julio Calvo presenta la propuesta denominada:  </w:t>
      </w:r>
      <w:r>
        <w:rPr>
          <w:rFonts w:ascii="Arial" w:hAnsi="Arial" w:cs="Arial"/>
          <w:sz w:val="24"/>
          <w:szCs w:val="24"/>
          <w:lang w:val="es-CR"/>
        </w:rPr>
        <w:t>“</w:t>
      </w:r>
      <w:r w:rsidRPr="00126242">
        <w:rPr>
          <w:rFonts w:ascii="Arial" w:hAnsi="Arial" w:cs="Arial"/>
          <w:sz w:val="24"/>
          <w:szCs w:val="24"/>
          <w:lang w:val="es-CR"/>
        </w:rPr>
        <w:t>Pronunciamiento del Consejo Institucional sobre “Proyecto Ley Solidaridad Tributaria”, Expediente Legislativo No. 18.261</w:t>
      </w:r>
      <w:r>
        <w:rPr>
          <w:rFonts w:ascii="Arial" w:hAnsi="Arial" w:cs="Arial"/>
          <w:sz w:val="24"/>
          <w:szCs w:val="24"/>
          <w:lang w:val="es-CR"/>
        </w:rPr>
        <w:t>”, elaborada por la Presidencia. (Adjunta a la carpeta de esta Acta), la cual die:</w:t>
      </w:r>
    </w:p>
    <w:p w:rsidR="000532D3" w:rsidRPr="00532708" w:rsidRDefault="000532D3" w:rsidP="00126242">
      <w:pPr>
        <w:pStyle w:val="Fuentedeprrafopredet"/>
        <w:widowControl/>
        <w:tabs>
          <w:tab w:val="left" w:pos="1843"/>
          <w:tab w:val="left" w:pos="8222"/>
        </w:tabs>
        <w:jc w:val="both"/>
        <w:rPr>
          <w:rFonts w:ascii="Arial" w:hAnsi="Arial" w:cs="Arial"/>
          <w:b/>
          <w:sz w:val="24"/>
          <w:szCs w:val="24"/>
          <w:lang w:val="es-CR"/>
        </w:rPr>
      </w:pPr>
      <w:r w:rsidRPr="00532708">
        <w:rPr>
          <w:rFonts w:ascii="Arial" w:hAnsi="Arial" w:cs="Arial"/>
          <w:b/>
          <w:sz w:val="24"/>
          <w:szCs w:val="24"/>
          <w:lang w:val="es-CR"/>
        </w:rPr>
        <w:t>CONSIDERANDO QUE:</w:t>
      </w:r>
    </w:p>
    <w:p w:rsidR="000532D3" w:rsidRPr="00727399" w:rsidRDefault="000532D3" w:rsidP="00181DB9">
      <w:pPr>
        <w:pStyle w:val="BodyText3"/>
        <w:numPr>
          <w:ilvl w:val="0"/>
          <w:numId w:val="50"/>
        </w:numPr>
        <w:tabs>
          <w:tab w:val="clear" w:pos="6314"/>
        </w:tabs>
        <w:ind w:left="350"/>
        <w:rPr>
          <w:i w:val="0"/>
        </w:rPr>
      </w:pPr>
      <w:r w:rsidRPr="00727399">
        <w:rPr>
          <w:i w:val="0"/>
          <w:u w:val="none"/>
        </w:rPr>
        <w:t>La Secretaría del Consejo Institucional recibe</w:t>
      </w:r>
      <w:r>
        <w:rPr>
          <w:i w:val="0"/>
          <w:u w:val="none"/>
        </w:rPr>
        <w:t xml:space="preserve"> Boleta de Comunicación Ref. 674-11, del 03 de noviembre de 2011, suscrito por el Dr. Julio C. Calvo Alvarado, Rector, dirigido a la Licda. Bertalía Sánchez Salas, Directora Ejecutiva de la Secretaría del Consejo Institucional, en el cual remite el documento CE-196-10-11, de la Asamblea Legislativa, en el cual solicita el pronunciamiento de la Institución del Proyecto “Ley de Solidaridad Tributaria”, Expediente No. 18.261.</w:t>
      </w:r>
    </w:p>
    <w:p w:rsidR="000532D3" w:rsidRPr="007D1961" w:rsidRDefault="000532D3" w:rsidP="00181DB9">
      <w:pPr>
        <w:pStyle w:val="BodyText3"/>
        <w:numPr>
          <w:ilvl w:val="0"/>
          <w:numId w:val="50"/>
        </w:numPr>
        <w:tabs>
          <w:tab w:val="clear" w:pos="6314"/>
        </w:tabs>
        <w:ind w:left="350"/>
      </w:pPr>
      <w:r w:rsidRPr="00957374">
        <w:rPr>
          <w:i w:val="0"/>
          <w:u w:val="none"/>
        </w:rPr>
        <w:t>Mediante oficio SCI-</w:t>
      </w:r>
      <w:r>
        <w:rPr>
          <w:i w:val="0"/>
          <w:u w:val="none"/>
        </w:rPr>
        <w:t>819</w:t>
      </w:r>
      <w:r w:rsidRPr="00957374">
        <w:rPr>
          <w:i w:val="0"/>
          <w:u w:val="none"/>
        </w:rPr>
        <w:t xml:space="preserve">-2011, del </w:t>
      </w:r>
      <w:r>
        <w:rPr>
          <w:i w:val="0"/>
          <w:u w:val="none"/>
        </w:rPr>
        <w:t xml:space="preserve">27 </w:t>
      </w:r>
      <w:r w:rsidRPr="00957374">
        <w:rPr>
          <w:i w:val="0"/>
          <w:u w:val="none"/>
        </w:rPr>
        <w:t xml:space="preserve">de </w:t>
      </w:r>
      <w:r>
        <w:rPr>
          <w:i w:val="0"/>
          <w:u w:val="none"/>
        </w:rPr>
        <w:t xml:space="preserve">octubre </w:t>
      </w:r>
      <w:r w:rsidRPr="00957374">
        <w:rPr>
          <w:i w:val="0"/>
          <w:u w:val="none"/>
        </w:rPr>
        <w:t>de 2011,</w:t>
      </w:r>
      <w:r>
        <w:rPr>
          <w:i w:val="0"/>
          <w:u w:val="none"/>
        </w:rPr>
        <w:t xml:space="preserve"> </w:t>
      </w:r>
      <w:r w:rsidRPr="00007877">
        <w:rPr>
          <w:i w:val="0"/>
          <w:u w:val="none"/>
        </w:rPr>
        <w:t>suscrito por</w:t>
      </w:r>
      <w:r w:rsidRPr="00BC041D">
        <w:rPr>
          <w:u w:val="none"/>
        </w:rPr>
        <w:t xml:space="preserve"> </w:t>
      </w:r>
      <w:r w:rsidRPr="00957374">
        <w:rPr>
          <w:i w:val="0"/>
          <w:u w:val="none"/>
        </w:rPr>
        <w:t>la Licda. Bertalía Sánchez Salas, Directora</w:t>
      </w:r>
      <w:r>
        <w:rPr>
          <w:i w:val="0"/>
          <w:u w:val="none"/>
        </w:rPr>
        <w:t xml:space="preserve"> Ejecutiva</w:t>
      </w:r>
      <w:r w:rsidRPr="00957374">
        <w:rPr>
          <w:i w:val="0"/>
          <w:u w:val="none"/>
        </w:rPr>
        <w:t xml:space="preserve"> de la Secret</w:t>
      </w:r>
      <w:r>
        <w:rPr>
          <w:i w:val="0"/>
          <w:u w:val="none"/>
        </w:rPr>
        <w:t>aría del Consejo Institucional</w:t>
      </w:r>
      <w:r w:rsidRPr="00BC041D">
        <w:rPr>
          <w:u w:val="none"/>
        </w:rPr>
        <w:t>,</w:t>
      </w:r>
      <w:r>
        <w:rPr>
          <w:u w:val="none"/>
        </w:rPr>
        <w:t xml:space="preserve"> </w:t>
      </w:r>
      <w:r w:rsidRPr="00F65540">
        <w:rPr>
          <w:i w:val="0"/>
          <w:u w:val="none"/>
        </w:rPr>
        <w:t>dirigido</w:t>
      </w:r>
      <w:r>
        <w:rPr>
          <w:u w:val="none"/>
        </w:rPr>
        <w:t xml:space="preserve"> </w:t>
      </w:r>
      <w:r w:rsidRPr="00F65540">
        <w:rPr>
          <w:i w:val="0"/>
          <w:u w:val="none"/>
        </w:rPr>
        <w:t>a</w:t>
      </w:r>
      <w:r>
        <w:rPr>
          <w:i w:val="0"/>
          <w:u w:val="none"/>
        </w:rPr>
        <w:t xml:space="preserve">l Lic. Alejandro Masís, Director de la Escuela de Administración de Empresas y a la M.Sc. Martha Calderón, Directora de la Escuela de Ciencias Sociales, </w:t>
      </w:r>
      <w:r w:rsidRPr="00F65540">
        <w:rPr>
          <w:i w:val="0"/>
          <w:u w:val="none"/>
        </w:rPr>
        <w:t xml:space="preserve">se </w:t>
      </w:r>
      <w:r>
        <w:rPr>
          <w:i w:val="0"/>
          <w:u w:val="none"/>
        </w:rPr>
        <w:t xml:space="preserve">les </w:t>
      </w:r>
      <w:r w:rsidRPr="00F65540">
        <w:rPr>
          <w:i w:val="0"/>
          <w:u w:val="none"/>
        </w:rPr>
        <w:t>solicita criterio técnico sobre el Proyecto citado</w:t>
      </w:r>
      <w:r>
        <w:rPr>
          <w:i w:val="0"/>
          <w:u w:val="none"/>
        </w:rPr>
        <w:t>.</w:t>
      </w:r>
    </w:p>
    <w:p w:rsidR="000532D3" w:rsidRPr="00BC041D" w:rsidRDefault="000532D3" w:rsidP="00181DB9">
      <w:pPr>
        <w:pStyle w:val="BodyText3"/>
        <w:numPr>
          <w:ilvl w:val="0"/>
          <w:numId w:val="50"/>
        </w:numPr>
        <w:tabs>
          <w:tab w:val="clear" w:pos="6314"/>
        </w:tabs>
        <w:ind w:left="350"/>
      </w:pPr>
      <w:r>
        <w:rPr>
          <w:i w:val="0"/>
          <w:u w:val="none"/>
        </w:rPr>
        <w:t xml:space="preserve">Mediante oficio SCI-850-2011, del 10 de noviembre de 2011, suscrito por </w:t>
      </w:r>
      <w:r w:rsidRPr="00007877">
        <w:rPr>
          <w:i w:val="0"/>
          <w:u w:val="none"/>
        </w:rPr>
        <w:t>por</w:t>
      </w:r>
      <w:r w:rsidRPr="00BC041D">
        <w:rPr>
          <w:u w:val="none"/>
        </w:rPr>
        <w:t xml:space="preserve"> </w:t>
      </w:r>
      <w:r w:rsidRPr="00957374">
        <w:rPr>
          <w:i w:val="0"/>
          <w:u w:val="none"/>
        </w:rPr>
        <w:t>la Licda. Bertalía Sánchez Salas, Directora</w:t>
      </w:r>
      <w:r>
        <w:rPr>
          <w:i w:val="0"/>
          <w:u w:val="none"/>
        </w:rPr>
        <w:t xml:space="preserve"> Ejecutiva</w:t>
      </w:r>
      <w:r w:rsidRPr="00957374">
        <w:rPr>
          <w:i w:val="0"/>
          <w:u w:val="none"/>
        </w:rPr>
        <w:t xml:space="preserve"> de la Secret</w:t>
      </w:r>
      <w:r>
        <w:rPr>
          <w:i w:val="0"/>
          <w:u w:val="none"/>
        </w:rPr>
        <w:t>aría del Consejo Institucional</w:t>
      </w:r>
      <w:r w:rsidRPr="00BC041D">
        <w:rPr>
          <w:u w:val="none"/>
        </w:rPr>
        <w:t>,</w:t>
      </w:r>
      <w:r>
        <w:rPr>
          <w:u w:val="none"/>
        </w:rPr>
        <w:t xml:space="preserve"> </w:t>
      </w:r>
      <w:r w:rsidRPr="00F65540">
        <w:rPr>
          <w:i w:val="0"/>
          <w:u w:val="none"/>
        </w:rPr>
        <w:t>dirigido</w:t>
      </w:r>
      <w:r>
        <w:rPr>
          <w:u w:val="none"/>
        </w:rPr>
        <w:t xml:space="preserve"> </w:t>
      </w:r>
      <w:r w:rsidRPr="00F65540">
        <w:rPr>
          <w:i w:val="0"/>
          <w:u w:val="none"/>
        </w:rPr>
        <w:t>a</w:t>
      </w:r>
      <w:r>
        <w:rPr>
          <w:i w:val="0"/>
          <w:u w:val="none"/>
        </w:rPr>
        <w:t xml:space="preserve">l Lic. Alejandro Masís, Director de la Escuela de Administración de Empresas y a la M.Sc. Martha Calderón, Directora de la Escuela de Ciencias Sociales, se trasladan las mociones aprobadas por la Comisión Especial que estudia el citado Proyecto. </w:t>
      </w:r>
    </w:p>
    <w:p w:rsidR="000532D3" w:rsidRPr="00F6709F" w:rsidRDefault="000532D3" w:rsidP="00181DB9">
      <w:pPr>
        <w:pStyle w:val="BodyText3"/>
        <w:numPr>
          <w:ilvl w:val="0"/>
          <w:numId w:val="50"/>
        </w:numPr>
        <w:tabs>
          <w:tab w:val="clear" w:pos="6314"/>
        </w:tabs>
        <w:ind w:left="350"/>
        <w:rPr>
          <w:b/>
          <w:sz w:val="22"/>
          <w:szCs w:val="22"/>
          <w:lang w:val="es-CR"/>
        </w:rPr>
      </w:pPr>
      <w:r w:rsidRPr="00642E73">
        <w:rPr>
          <w:i w:val="0"/>
          <w:u w:val="none"/>
        </w:rPr>
        <w:t xml:space="preserve">La Secretaría del Consejo Institucional, recibe oficio </w:t>
      </w:r>
      <w:r>
        <w:rPr>
          <w:i w:val="0"/>
          <w:u w:val="none"/>
        </w:rPr>
        <w:t>ECS-307-2011, del 08 de noviembre de 2011, suscrito por la M.Sc. Martha Calderón, Directora de la Escuela de Ciencias Sociales</w:t>
      </w:r>
      <w:r w:rsidRPr="00642E73">
        <w:rPr>
          <w:i w:val="0"/>
          <w:u w:val="none"/>
        </w:rPr>
        <w:t xml:space="preserve">, dirigido a la Licda. Bertalía Sánchez Salas, Directora Ejecutiva de la Secretaría del Consejo Institucional, en el cual </w:t>
      </w:r>
      <w:r>
        <w:rPr>
          <w:i w:val="0"/>
          <w:u w:val="none"/>
        </w:rPr>
        <w:t xml:space="preserve">emite el criterio, que en lo conducente dice: </w:t>
      </w:r>
    </w:p>
    <w:p w:rsidR="000532D3" w:rsidRPr="00F6709F" w:rsidRDefault="000532D3" w:rsidP="00532708">
      <w:pPr>
        <w:ind w:left="993" w:hanging="426"/>
        <w:jc w:val="both"/>
        <w:rPr>
          <w:rFonts w:ascii="Arial" w:hAnsi="Arial" w:cs="Arial"/>
          <w:i/>
          <w:sz w:val="22"/>
          <w:szCs w:val="22"/>
        </w:rPr>
      </w:pPr>
      <w:r>
        <w:rPr>
          <w:b/>
        </w:rPr>
        <w:t>“</w:t>
      </w:r>
      <w:r w:rsidRPr="00F6709F">
        <w:rPr>
          <w:rFonts w:ascii="Arial" w:hAnsi="Arial" w:cs="Arial"/>
          <w:i/>
          <w:sz w:val="22"/>
          <w:szCs w:val="22"/>
        </w:rPr>
        <w:t>1.- El artículo 88 de la Constitución Política señala como obligación de la Asamblea Legislativa, la consulta a las universidades públicas relacionada con los proyectos de ley que puedan perjudicarlas.  Dicha consulta no fue prevista con carácter vinculante, esto es, la obligación es de consultar mas no de acoger las observaciones o recomendaciones que planteen las universidades.</w:t>
      </w:r>
    </w:p>
    <w:p w:rsidR="000532D3" w:rsidRPr="00F6709F" w:rsidRDefault="000532D3" w:rsidP="00532708">
      <w:pPr>
        <w:ind w:left="993" w:hanging="426"/>
        <w:jc w:val="both"/>
        <w:rPr>
          <w:rFonts w:ascii="Arial" w:hAnsi="Arial" w:cs="Arial"/>
          <w:i/>
          <w:sz w:val="22"/>
          <w:szCs w:val="22"/>
        </w:rPr>
      </w:pPr>
      <w:r w:rsidRPr="00F6709F">
        <w:rPr>
          <w:rFonts w:ascii="Arial" w:hAnsi="Arial" w:cs="Arial"/>
          <w:i/>
          <w:sz w:val="22"/>
          <w:szCs w:val="22"/>
        </w:rPr>
        <w:t xml:space="preserve">2.- El Proyecto de Ley de Solidaridad Tributaria, en su Capítulo II establece reformas a la Ley de Impuesto General sobre las Ventas No. 6826, en el cual establece el impuesto al valor agregado en la venta de bienes y prestación de servicios, que puede afectar el normal funcionamiento de la Institución.   En este punto es preciso indicar que el texto del proyecto de ley, tal como ha sido reconocido de manera pública por medio de la prensa nacional por el propio Ministerio de Hacienda, no exime a las universidades estatales de la  obligación de pagar el impuesto al valor agregado (IVA), situación que de consolidarse con la aprobación de ese proyecto,  significaría una afectación negativa de las finanzas universitarias. </w:t>
      </w:r>
    </w:p>
    <w:p w:rsidR="000532D3" w:rsidRPr="00F6709F" w:rsidRDefault="000532D3" w:rsidP="00532708">
      <w:pPr>
        <w:ind w:left="993"/>
        <w:jc w:val="both"/>
        <w:rPr>
          <w:rFonts w:ascii="Arial" w:hAnsi="Arial" w:cs="Arial"/>
          <w:i/>
          <w:sz w:val="22"/>
          <w:szCs w:val="22"/>
        </w:rPr>
      </w:pPr>
      <w:r w:rsidRPr="00F6709F">
        <w:rPr>
          <w:rFonts w:ascii="Arial" w:hAnsi="Arial" w:cs="Arial"/>
          <w:i/>
          <w:sz w:val="22"/>
          <w:szCs w:val="22"/>
        </w:rPr>
        <w:t>Por tanto, conviene al  ITCR pronunciarse en contra de esa disposición y solicitar firmemente a los señores diputados que se tramite la reforma correspondiente al texto de este Proyecto de Ley de manera que las universidades públicas continúen exentas del pago del impuesto al valor agregado (IVA).</w:t>
      </w:r>
    </w:p>
    <w:p w:rsidR="000532D3" w:rsidRPr="00F6709F" w:rsidRDefault="000532D3" w:rsidP="00532708">
      <w:pPr>
        <w:ind w:left="993" w:hanging="426"/>
        <w:jc w:val="both"/>
        <w:rPr>
          <w:rFonts w:ascii="Arial" w:hAnsi="Arial" w:cs="Arial"/>
          <w:i/>
          <w:sz w:val="22"/>
          <w:szCs w:val="22"/>
        </w:rPr>
      </w:pPr>
      <w:r w:rsidRPr="00F6709F">
        <w:rPr>
          <w:rFonts w:ascii="Arial" w:hAnsi="Arial" w:cs="Arial"/>
          <w:i/>
          <w:sz w:val="22"/>
          <w:szCs w:val="22"/>
        </w:rPr>
        <w:t>3.- En otro orden de ideas,  es evidente que el   Estado encuentra entre sus capacidades, la de establecer, modificar o  exonerar  del pago de impuestos.  En ese sentido, la propuesta se enmarca dentro de las competencias propias del  Estado.</w:t>
      </w:r>
    </w:p>
    <w:p w:rsidR="000532D3" w:rsidRPr="00F6709F" w:rsidRDefault="000532D3" w:rsidP="00532708">
      <w:pPr>
        <w:ind w:left="993" w:hanging="426"/>
        <w:jc w:val="both"/>
        <w:rPr>
          <w:rFonts w:ascii="Arial" w:hAnsi="Arial" w:cs="Arial"/>
          <w:i/>
          <w:sz w:val="22"/>
          <w:szCs w:val="22"/>
        </w:rPr>
      </w:pPr>
      <w:r w:rsidRPr="00F6709F">
        <w:rPr>
          <w:rFonts w:ascii="Arial" w:hAnsi="Arial" w:cs="Arial"/>
          <w:i/>
          <w:sz w:val="22"/>
          <w:szCs w:val="22"/>
        </w:rPr>
        <w:t>4.-  Por otra parte, debe tomarse en cuenta que el propósito de las cargas tributarias  consiste en  asegurar al  Estado  fuentes de financiamiento sanas que le permitan desarrollar la infraestructura social, sin incurrir en nuevas deudas.   Para ello debe tenerse especial cuidado en asegurar que la carga impositiva que se traslada a los ciudadanos no sea tan grande que los asfixie, pero si  suficiente para ofrecer una infraestructura social capaz de mejorar las condiciones de vida de los ciudadanos.</w:t>
      </w:r>
    </w:p>
    <w:p w:rsidR="000532D3" w:rsidRPr="00F6709F" w:rsidRDefault="000532D3" w:rsidP="00532708">
      <w:pPr>
        <w:ind w:left="993" w:hanging="426"/>
        <w:jc w:val="both"/>
        <w:rPr>
          <w:rFonts w:ascii="Arial" w:hAnsi="Arial" w:cs="Arial"/>
          <w:i/>
          <w:sz w:val="22"/>
          <w:szCs w:val="22"/>
        </w:rPr>
      </w:pPr>
      <w:r w:rsidRPr="00F6709F">
        <w:rPr>
          <w:rFonts w:ascii="Arial" w:hAnsi="Arial" w:cs="Arial"/>
          <w:i/>
          <w:sz w:val="22"/>
          <w:szCs w:val="22"/>
        </w:rPr>
        <w:t xml:space="preserve">5.- Las actividades generadoras de rentas que se pretenden  gravar y el porcentaje de ese gravamen, en criterio de este órgano,  no resultan desproporcionados.  </w:t>
      </w:r>
    </w:p>
    <w:p w:rsidR="000532D3" w:rsidRPr="00F6709F" w:rsidRDefault="000532D3" w:rsidP="00532708">
      <w:pPr>
        <w:ind w:left="993" w:hanging="426"/>
        <w:jc w:val="both"/>
        <w:rPr>
          <w:rFonts w:ascii="Arial" w:hAnsi="Arial" w:cs="Arial"/>
          <w:i/>
          <w:sz w:val="22"/>
          <w:szCs w:val="22"/>
        </w:rPr>
      </w:pPr>
      <w:r w:rsidRPr="00F6709F">
        <w:rPr>
          <w:rFonts w:ascii="Arial" w:hAnsi="Arial" w:cs="Arial"/>
          <w:i/>
          <w:sz w:val="22"/>
          <w:szCs w:val="22"/>
        </w:rPr>
        <w:t>6.- Los productos de la canasta básica incluidos en el listado transitorio son, en criterio de este órgano, suficientes para satisfacer las necesidades básicas de una familia.</w:t>
      </w:r>
    </w:p>
    <w:p w:rsidR="000532D3" w:rsidRDefault="000532D3" w:rsidP="00532708">
      <w:pPr>
        <w:ind w:left="993" w:hanging="426"/>
        <w:jc w:val="both"/>
        <w:rPr>
          <w:rFonts w:ascii="Arial" w:hAnsi="Arial" w:cs="Arial"/>
          <w:i/>
          <w:sz w:val="22"/>
          <w:szCs w:val="22"/>
        </w:rPr>
      </w:pPr>
      <w:r w:rsidRPr="00F6709F">
        <w:rPr>
          <w:rFonts w:ascii="Arial" w:hAnsi="Arial" w:cs="Arial"/>
          <w:i/>
          <w:sz w:val="22"/>
          <w:szCs w:val="22"/>
        </w:rPr>
        <w:t>7.- Debe preverse un mecanismo de recuperación efectiva de los impuestos que permita  el financiamiento de las actividades del  Estado</w:t>
      </w:r>
      <w:r>
        <w:rPr>
          <w:rFonts w:ascii="Arial" w:hAnsi="Arial" w:cs="Arial"/>
          <w:i/>
          <w:sz w:val="22"/>
          <w:szCs w:val="22"/>
        </w:rPr>
        <w:t>”.</w:t>
      </w:r>
    </w:p>
    <w:p w:rsidR="000532D3" w:rsidRPr="00E517C8" w:rsidRDefault="000532D3" w:rsidP="00181DB9">
      <w:pPr>
        <w:pStyle w:val="BodyText3"/>
        <w:numPr>
          <w:ilvl w:val="0"/>
          <w:numId w:val="50"/>
        </w:numPr>
        <w:tabs>
          <w:tab w:val="clear" w:pos="6314"/>
          <w:tab w:val="num" w:pos="567"/>
          <w:tab w:val="num" w:pos="3763"/>
        </w:tabs>
        <w:ind w:left="567" w:hanging="567"/>
        <w:rPr>
          <w:rFonts w:ascii="ArialMT" w:hAnsi="ArialMT" w:cs="ArialMT"/>
        </w:rPr>
      </w:pPr>
      <w:r w:rsidRPr="00D24ED9">
        <w:rPr>
          <w:i w:val="0"/>
          <w:u w:val="none"/>
        </w:rPr>
        <w:t>La Se</w:t>
      </w:r>
      <w:r>
        <w:rPr>
          <w:i w:val="0"/>
          <w:u w:val="none"/>
        </w:rPr>
        <w:t xml:space="preserve">cretaría del Consejo Institucional, recibe oficio AED-576-2011, del 15 de noviembre de 2011, suscrito por el MBA. Alejandro Masís Arce, Director de la Escuela de Administración de Empresas, dirigido a </w:t>
      </w:r>
      <w:r w:rsidRPr="00642E73">
        <w:rPr>
          <w:i w:val="0"/>
          <w:u w:val="none"/>
        </w:rPr>
        <w:t>la Licda. Bertalía Sánchez Salas, Directora Ejecutiva de la Secretaría del Consejo Institucional,</w:t>
      </w:r>
      <w:r>
        <w:rPr>
          <w:i w:val="0"/>
          <w:u w:val="none"/>
        </w:rPr>
        <w:t xml:space="preserve"> en el cual </w:t>
      </w:r>
      <w:r w:rsidRPr="006C044B">
        <w:rPr>
          <w:u w:val="none"/>
        </w:rPr>
        <w:t>r</w:t>
      </w:r>
      <w:r>
        <w:rPr>
          <w:i w:val="0"/>
          <w:u w:val="none"/>
        </w:rPr>
        <w:t>emite las observaciones realizadas por el Máster Rafael Hidalgo Rojas y la Máster Ximena Araneda, y que dicen:</w:t>
      </w:r>
    </w:p>
    <w:p w:rsidR="000532D3" w:rsidRPr="00E517C8" w:rsidRDefault="000532D3" w:rsidP="00131466">
      <w:pPr>
        <w:ind w:left="686" w:right="27"/>
        <w:jc w:val="both"/>
        <w:rPr>
          <w:rFonts w:ascii="Arial" w:hAnsi="Arial" w:cs="Arial"/>
          <w:i/>
          <w:sz w:val="22"/>
          <w:szCs w:val="22"/>
          <w:lang w:val="es-ES"/>
        </w:rPr>
      </w:pPr>
      <w:r>
        <w:rPr>
          <w:rFonts w:ascii="Arial" w:hAnsi="Arial" w:cs="Arial"/>
          <w:i/>
          <w:sz w:val="22"/>
          <w:szCs w:val="22"/>
          <w:lang w:val="es-ES"/>
        </w:rPr>
        <w:t>“</w:t>
      </w:r>
      <w:r w:rsidRPr="00E517C8">
        <w:rPr>
          <w:rFonts w:ascii="Arial" w:hAnsi="Arial" w:cs="Arial"/>
          <w:i/>
          <w:sz w:val="22"/>
          <w:szCs w:val="22"/>
          <w:lang w:val="es-ES"/>
        </w:rPr>
        <w:t xml:space="preserve">La crisis reciente ha  provocado junto con la elusión fiscal y el alto nivel de evasión una disminución drástica en  el nivel de impuesto recaudado y, ante la posibilidad eminente de profundización de la crisis, esta situación se agravaría, elevando el déficit fiscal y el nivel de endeudamiento público. Entre las medidas para reducir el déficit fiscal se pueden mencionar: la reducción del gasto, el incremento de impuestos, la mejora de su recaudación, así como acciones para dificultar la elusión de los mismos. </w:t>
      </w:r>
    </w:p>
    <w:p w:rsidR="000532D3" w:rsidRPr="00E517C8" w:rsidRDefault="000532D3" w:rsidP="00131466">
      <w:pPr>
        <w:ind w:left="686" w:right="27"/>
        <w:jc w:val="both"/>
        <w:rPr>
          <w:rFonts w:ascii="Arial" w:hAnsi="Arial" w:cs="Arial"/>
          <w:i/>
          <w:sz w:val="22"/>
          <w:szCs w:val="22"/>
        </w:rPr>
      </w:pPr>
      <w:r w:rsidRPr="00E517C8">
        <w:rPr>
          <w:rFonts w:ascii="Arial" w:hAnsi="Arial" w:cs="Arial"/>
          <w:i/>
          <w:sz w:val="22"/>
          <w:szCs w:val="22"/>
        </w:rPr>
        <w:t xml:space="preserve">Los impuestos directos se cobran directamente al contribuyente, como lo son los impuestos sobre la renta. No afectan los precios, ya que se calculan a partir de los beneficios obtenidos por cada individuo al finalizar las operaciones comerciales. Generalmente son progresivos, es decir, paga más quien más gana, tanto en términos absolutos como relativos. </w:t>
      </w:r>
    </w:p>
    <w:p w:rsidR="000532D3" w:rsidRPr="00E517C8" w:rsidRDefault="000532D3" w:rsidP="00131466">
      <w:pPr>
        <w:ind w:left="686" w:right="27"/>
        <w:jc w:val="both"/>
        <w:rPr>
          <w:rFonts w:ascii="Arial" w:hAnsi="Arial" w:cs="Arial"/>
          <w:i/>
          <w:sz w:val="22"/>
          <w:szCs w:val="22"/>
        </w:rPr>
      </w:pPr>
      <w:r w:rsidRPr="00E517C8">
        <w:rPr>
          <w:rFonts w:ascii="Arial" w:hAnsi="Arial" w:cs="Arial"/>
          <w:i/>
          <w:sz w:val="22"/>
          <w:szCs w:val="22"/>
        </w:rPr>
        <w:t>Los impuestos indirectos lo paga el comprador al vendedor cada vez que compra un bien o un servicio gravado y éste lo entrega posteriormente al Estado. Afectan los precios aumentándolos, porque se le incorporan automáticamente y son regresivos, debido a que no toman en cuenta la condición económica del contribuyente.</w:t>
      </w:r>
    </w:p>
    <w:p w:rsidR="000532D3" w:rsidRPr="00E517C8" w:rsidRDefault="000532D3" w:rsidP="00131466">
      <w:pPr>
        <w:ind w:left="686" w:right="27"/>
        <w:jc w:val="both"/>
        <w:rPr>
          <w:rFonts w:ascii="Arial" w:hAnsi="Arial" w:cs="Arial"/>
          <w:i/>
          <w:sz w:val="22"/>
          <w:szCs w:val="22"/>
        </w:rPr>
      </w:pPr>
      <w:r w:rsidRPr="00E517C8">
        <w:rPr>
          <w:rFonts w:ascii="Arial" w:hAnsi="Arial" w:cs="Arial"/>
          <w:i/>
          <w:sz w:val="22"/>
          <w:szCs w:val="22"/>
          <w:lang w:val="es-ES"/>
        </w:rPr>
        <w:t>A continuación se expone algunas consideraciones acerca de la Ley de Solidaridad Tributaria.</w:t>
      </w:r>
    </w:p>
    <w:p w:rsidR="000532D3" w:rsidRPr="00E517C8" w:rsidRDefault="000532D3" w:rsidP="00131466">
      <w:pPr>
        <w:ind w:left="686" w:right="27"/>
        <w:jc w:val="both"/>
        <w:rPr>
          <w:rFonts w:ascii="Arial" w:hAnsi="Arial" w:cs="Arial"/>
          <w:b/>
          <w:i/>
          <w:sz w:val="22"/>
          <w:szCs w:val="22"/>
        </w:rPr>
      </w:pPr>
      <w:r w:rsidRPr="00E517C8">
        <w:rPr>
          <w:rFonts w:ascii="Arial" w:hAnsi="Arial" w:cs="Arial"/>
          <w:b/>
          <w:i/>
          <w:sz w:val="22"/>
          <w:szCs w:val="22"/>
        </w:rPr>
        <w:t>Regresividad de los impuestos</w:t>
      </w:r>
    </w:p>
    <w:p w:rsidR="000532D3" w:rsidRPr="00E517C8" w:rsidRDefault="000532D3" w:rsidP="00131466">
      <w:pPr>
        <w:ind w:left="686" w:right="27"/>
        <w:jc w:val="both"/>
        <w:rPr>
          <w:rFonts w:ascii="Arial" w:hAnsi="Arial" w:cs="Arial"/>
          <w:i/>
          <w:sz w:val="22"/>
          <w:szCs w:val="22"/>
          <w:lang w:val="es-ES"/>
        </w:rPr>
      </w:pPr>
      <w:r w:rsidRPr="00E517C8">
        <w:rPr>
          <w:rFonts w:ascii="Arial" w:hAnsi="Arial" w:cs="Arial"/>
          <w:i/>
          <w:sz w:val="22"/>
          <w:szCs w:val="22"/>
          <w:lang w:val="es-ES"/>
        </w:rPr>
        <w:t xml:space="preserve">La recaudación, de acuerdo al proyecto de ley que se analiza provendría aproximadamente un 70 % de impuestos indirectos, una buena parte de los mismos regresivos. Esto contradice el principio de equidad que este proyecto de ley propone. </w:t>
      </w:r>
    </w:p>
    <w:p w:rsidR="000532D3" w:rsidRPr="00E517C8" w:rsidRDefault="000532D3" w:rsidP="00131466">
      <w:pPr>
        <w:ind w:left="686" w:right="27"/>
        <w:jc w:val="both"/>
        <w:rPr>
          <w:rFonts w:ascii="Arial" w:hAnsi="Arial" w:cs="Arial"/>
          <w:i/>
          <w:sz w:val="22"/>
          <w:szCs w:val="22"/>
          <w:lang w:val="es-ES"/>
        </w:rPr>
      </w:pPr>
      <w:r w:rsidRPr="00E517C8">
        <w:rPr>
          <w:rFonts w:ascii="Arial" w:hAnsi="Arial" w:cs="Arial"/>
          <w:i/>
          <w:sz w:val="22"/>
          <w:szCs w:val="22"/>
          <w:lang w:val="es-ES"/>
        </w:rPr>
        <w:t xml:space="preserve">Se incluye en el inciso b del capítulo 1, </w:t>
      </w:r>
      <w:r w:rsidRPr="00E517C8">
        <w:rPr>
          <w:rFonts w:ascii="Arial" w:hAnsi="Arial" w:cs="Arial"/>
          <w:bCs/>
          <w:i/>
          <w:sz w:val="22"/>
          <w:szCs w:val="22"/>
        </w:rPr>
        <w:t xml:space="preserve">la consideración de rentas de actividades lucrativas a </w:t>
      </w:r>
      <w:r w:rsidRPr="00E517C8">
        <w:rPr>
          <w:rFonts w:ascii="Arial" w:hAnsi="Arial" w:cs="Arial"/>
          <w:bCs/>
          <w:i/>
          <w:color w:val="000000"/>
          <w:sz w:val="22"/>
          <w:szCs w:val="22"/>
        </w:rPr>
        <w:t>“Los excedentes distribuidos y pagados por Cooperativas a personas físicas</w:t>
      </w:r>
      <w:r w:rsidRPr="00E517C8">
        <w:rPr>
          <w:rFonts w:ascii="Arial" w:hAnsi="Arial" w:cs="Arial"/>
          <w:bCs/>
          <w:i/>
          <w:sz w:val="22"/>
          <w:szCs w:val="22"/>
        </w:rPr>
        <w:t xml:space="preserve">”. Considerando que el cooperativismo tiene una finalidad, solidaria y de ayuda mutua entre los cooperativistas, esto </w:t>
      </w:r>
      <w:r w:rsidRPr="00E517C8">
        <w:rPr>
          <w:rFonts w:ascii="Arial" w:hAnsi="Arial" w:cs="Arial"/>
          <w:i/>
          <w:sz w:val="22"/>
          <w:szCs w:val="22"/>
          <w:lang w:val="es-ES"/>
        </w:rPr>
        <w:t>contradice el requerimiento de mejorar la distribución equitativa del ingreso, que en los últimos años ha empeorado. Estos excedentes no deberían considerarse lucrativos porque una cooperativa. Con esto se aplica la regresión de los impuestos.</w:t>
      </w:r>
    </w:p>
    <w:p w:rsidR="000532D3" w:rsidRPr="00E517C8" w:rsidRDefault="000532D3" w:rsidP="00131466">
      <w:pPr>
        <w:ind w:left="686" w:right="27"/>
        <w:jc w:val="both"/>
        <w:rPr>
          <w:rFonts w:ascii="Arial" w:hAnsi="Arial" w:cs="Arial"/>
          <w:i/>
          <w:sz w:val="22"/>
          <w:szCs w:val="22"/>
        </w:rPr>
      </w:pPr>
      <w:r w:rsidRPr="00E517C8">
        <w:rPr>
          <w:rFonts w:ascii="Arial" w:hAnsi="Arial" w:cs="Arial"/>
          <w:i/>
          <w:sz w:val="22"/>
          <w:szCs w:val="22"/>
          <w:lang w:val="es-ES"/>
        </w:rPr>
        <w:t xml:space="preserve">Más adelante indica </w:t>
      </w:r>
      <w:r w:rsidRPr="00E517C8">
        <w:rPr>
          <w:rFonts w:ascii="Arial" w:hAnsi="Arial" w:cs="Arial"/>
          <w:i/>
          <w:sz w:val="22"/>
          <w:szCs w:val="22"/>
        </w:rPr>
        <w:t xml:space="preserve">“Para efectos de esta Ley los rendimientos pagados por la Caja de Ahorro y Préstamos de la Asociación Nacional de Educadores a sus accionistas, tendrán el mismo tratamiento tributario previsto para los excedentes distribuidos a los miembros de una Cooperativa que no se encuentren en relación de dependencia con ésta”. Acá caben los mismos argumentos dados mas arriba con respecto a los excedentes de cooperativas. Gravar los rendimientos pagados por la Caja de Ahorro y Préstamos de la Asociación Nacional de Educadores a es una medida regresiva. </w:t>
      </w:r>
    </w:p>
    <w:p w:rsidR="000532D3" w:rsidRPr="00E517C8" w:rsidRDefault="000532D3" w:rsidP="00131466">
      <w:pPr>
        <w:ind w:left="686" w:right="27"/>
        <w:jc w:val="both"/>
        <w:rPr>
          <w:rFonts w:ascii="Arial" w:hAnsi="Arial" w:cs="Arial"/>
          <w:bCs/>
          <w:i/>
          <w:sz w:val="22"/>
          <w:szCs w:val="22"/>
        </w:rPr>
      </w:pPr>
      <w:r w:rsidRPr="00E517C8">
        <w:rPr>
          <w:rFonts w:ascii="Arial" w:hAnsi="Arial" w:cs="Arial"/>
          <w:i/>
          <w:sz w:val="22"/>
          <w:szCs w:val="22"/>
          <w:lang w:val="es-ES"/>
        </w:rPr>
        <w:t>Asimismo en el artículo 2, se incluye como contribuyentes a instituciones públicas que prestan servicios</w:t>
      </w:r>
      <w:r w:rsidRPr="00E517C8">
        <w:rPr>
          <w:rFonts w:ascii="Arial" w:hAnsi="Arial" w:cs="Arial"/>
          <w:bCs/>
          <w:i/>
          <w:sz w:val="22"/>
          <w:szCs w:val="22"/>
        </w:rPr>
        <w:t>, “…</w:t>
      </w:r>
      <w:r w:rsidRPr="00E517C8">
        <w:rPr>
          <w:rFonts w:ascii="Arial" w:hAnsi="Arial" w:cs="Arial"/>
          <w:bCs/>
          <w:i/>
          <w:color w:val="000000"/>
          <w:sz w:val="22"/>
          <w:szCs w:val="22"/>
        </w:rPr>
        <w:t>Las entidades empresariales del Estado, en particular las siguientes :Instituto Costarricense de Electricidad por los ingresos derivados de la explotación de la actividad de telefonía móvil, Radiográfica Costarricense Sociedad Anónima, Banco Crédito Agrícola de Cartago, Banco Nacional de Costa Rica, Banco de Costa Rica, Banco Popular y de Desarrollo Comunal,  Instituto Nacional de Seguros, Fábrica Nacional de Licores, Junta de Administración Portuaria y de Desarrollo Económico de la Vertiente Atlántica, Instituto Costarricense de Puertos del Pacífico y el Sistema Nacional de Radio y Televisión Cultural”. E</w:t>
      </w:r>
      <w:r w:rsidRPr="00E517C8">
        <w:rPr>
          <w:rFonts w:ascii="Arial" w:hAnsi="Arial" w:cs="Arial"/>
          <w:bCs/>
          <w:i/>
          <w:sz w:val="22"/>
          <w:szCs w:val="22"/>
        </w:rPr>
        <w:t xml:space="preserve">stos impuestos indirectos serán trasladados a las usuarias y los usuarios, muchos de éstos de ingresos relativamente bajos y </w:t>
      </w:r>
      <w:r>
        <w:rPr>
          <w:rFonts w:ascii="Arial" w:hAnsi="Arial" w:cs="Arial"/>
          <w:bCs/>
          <w:i/>
          <w:sz w:val="22"/>
          <w:szCs w:val="22"/>
        </w:rPr>
        <w:t xml:space="preserve">muy </w:t>
      </w:r>
      <w:r w:rsidRPr="00E517C8">
        <w:rPr>
          <w:rFonts w:ascii="Arial" w:hAnsi="Arial" w:cs="Arial"/>
          <w:bCs/>
          <w:i/>
          <w:sz w:val="22"/>
          <w:szCs w:val="22"/>
        </w:rPr>
        <w:t xml:space="preserve">bajos. Además de  incrementar el precio va en contra de la solidaridad tributaria y en contra de la progresividad de los impuestos. </w:t>
      </w:r>
    </w:p>
    <w:p w:rsidR="000532D3" w:rsidRPr="00E517C8" w:rsidRDefault="000532D3" w:rsidP="00131466">
      <w:pPr>
        <w:ind w:left="686" w:right="27"/>
        <w:jc w:val="both"/>
        <w:rPr>
          <w:rFonts w:ascii="Arial" w:hAnsi="Arial" w:cs="Arial"/>
          <w:b/>
          <w:i/>
          <w:sz w:val="22"/>
          <w:szCs w:val="22"/>
        </w:rPr>
      </w:pPr>
      <w:r w:rsidRPr="00E517C8">
        <w:rPr>
          <w:rFonts w:ascii="Arial" w:hAnsi="Arial" w:cs="Arial"/>
          <w:b/>
          <w:i/>
          <w:sz w:val="22"/>
          <w:szCs w:val="22"/>
        </w:rPr>
        <w:t>Elusión fiscal</w:t>
      </w:r>
    </w:p>
    <w:p w:rsidR="000532D3" w:rsidRPr="00E517C8" w:rsidRDefault="000532D3" w:rsidP="00131466">
      <w:pPr>
        <w:ind w:left="686" w:right="27"/>
        <w:jc w:val="both"/>
        <w:rPr>
          <w:rFonts w:ascii="Arial" w:hAnsi="Arial" w:cs="Arial"/>
          <w:bCs/>
          <w:i/>
          <w:sz w:val="22"/>
          <w:szCs w:val="22"/>
        </w:rPr>
      </w:pPr>
      <w:r w:rsidRPr="00E517C8">
        <w:rPr>
          <w:rFonts w:ascii="Arial" w:hAnsi="Arial" w:cs="Arial"/>
          <w:i/>
          <w:sz w:val="22"/>
          <w:szCs w:val="22"/>
          <w:lang w:val="es-ES"/>
        </w:rPr>
        <w:t xml:space="preserve">En el capítulo 3 al referirse a las entidades exentas del IVA, se indica en el inciso </w:t>
      </w:r>
      <w:r w:rsidRPr="00E517C8">
        <w:rPr>
          <w:rFonts w:ascii="Arial" w:hAnsi="Arial" w:cs="Arial"/>
          <w:i/>
          <w:sz w:val="22"/>
          <w:szCs w:val="22"/>
        </w:rPr>
        <w:t xml:space="preserve">c) “…Las empresas acogidas al Régimen de Zonas Francas, de conformidad con la Ley Nº 7210 del 23 de noviembre de 1990 </w:t>
      </w:r>
      <w:r w:rsidRPr="00E517C8">
        <w:rPr>
          <w:rFonts w:ascii="Arial" w:hAnsi="Arial" w:cs="Arial"/>
          <w:bCs/>
          <w:i/>
          <w:sz w:val="22"/>
          <w:szCs w:val="22"/>
        </w:rPr>
        <w:t>y sus reformas,  en los términos y con los límites establecidos en dicha Ley.”</w:t>
      </w:r>
    </w:p>
    <w:p w:rsidR="000532D3" w:rsidRDefault="000532D3" w:rsidP="00131466">
      <w:pPr>
        <w:ind w:left="686" w:right="27"/>
        <w:jc w:val="both"/>
        <w:rPr>
          <w:rFonts w:ascii="Arial" w:hAnsi="Arial" w:cs="Arial"/>
          <w:bCs/>
          <w:i/>
          <w:sz w:val="22"/>
          <w:szCs w:val="22"/>
        </w:rPr>
      </w:pPr>
      <w:r w:rsidRPr="00E517C8">
        <w:rPr>
          <w:rFonts w:ascii="Arial" w:hAnsi="Arial" w:cs="Arial"/>
          <w:bCs/>
          <w:i/>
          <w:sz w:val="22"/>
          <w:szCs w:val="22"/>
        </w:rPr>
        <w:t>Las zonas francas además de ser lucrativas, extranjeras, aportan un bajo valor agregado y bajo empleo al país porque sus componentes y bienes intermedios  son extranjeros, además el efecto en el empleo es demasiado bajo (según cifras publicadas en el periódico La Nación genera 58.000 empleos directos, apenas el 3% del total de la población ocupada, considerando que para julio del 2010, la población total ocupada, según INEC era de  1.902.164 personas).</w:t>
      </w:r>
    </w:p>
    <w:p w:rsidR="000532D3" w:rsidRDefault="000532D3" w:rsidP="00131466">
      <w:pPr>
        <w:ind w:left="686" w:right="27"/>
        <w:jc w:val="both"/>
        <w:rPr>
          <w:rFonts w:ascii="Arial" w:hAnsi="Arial" w:cs="Arial"/>
          <w:i/>
          <w:sz w:val="22"/>
          <w:szCs w:val="22"/>
        </w:rPr>
      </w:pPr>
      <w:r w:rsidRPr="00E517C8">
        <w:rPr>
          <w:rFonts w:ascii="Arial" w:hAnsi="Arial" w:cs="Arial"/>
          <w:bCs/>
          <w:i/>
          <w:sz w:val="22"/>
          <w:szCs w:val="22"/>
        </w:rPr>
        <w:t>La verdadera competitividad está en las tecnologías empleadas por e</w:t>
      </w:r>
      <w:r>
        <w:rPr>
          <w:rFonts w:ascii="Arial" w:hAnsi="Arial" w:cs="Arial"/>
          <w:bCs/>
          <w:i/>
          <w:sz w:val="22"/>
          <w:szCs w:val="22"/>
        </w:rPr>
        <w:t>s</w:t>
      </w:r>
      <w:r w:rsidRPr="00E517C8">
        <w:rPr>
          <w:rFonts w:ascii="Arial" w:hAnsi="Arial" w:cs="Arial"/>
          <w:bCs/>
          <w:i/>
          <w:sz w:val="22"/>
          <w:szCs w:val="22"/>
        </w:rPr>
        <w:t xml:space="preserve">tas empresas y en la estabilidad macroeconómica del país. La estabilidad macroeconómica se logra con una reducción del déficit fiscal. La disminución  de este déficit, es viable  con impuestos progresivos, con la mejora en la recaudación, con la reducción de gastos innecesarios. </w:t>
      </w:r>
      <w:r w:rsidRPr="00E517C8">
        <w:rPr>
          <w:rFonts w:ascii="Arial" w:hAnsi="Arial" w:cs="Arial"/>
          <w:i/>
          <w:sz w:val="22"/>
          <w:szCs w:val="22"/>
        </w:rPr>
        <w:t>La evasión y elusión fiscal entorpece la progresividad de estos impuestos.</w:t>
      </w:r>
    </w:p>
    <w:p w:rsidR="000532D3" w:rsidRPr="00E517C8" w:rsidRDefault="000532D3" w:rsidP="00131466">
      <w:pPr>
        <w:ind w:left="686" w:right="27"/>
        <w:jc w:val="both"/>
        <w:rPr>
          <w:rFonts w:ascii="Arial" w:hAnsi="Arial" w:cs="Arial"/>
          <w:b/>
          <w:bCs/>
          <w:i/>
          <w:sz w:val="22"/>
          <w:szCs w:val="22"/>
        </w:rPr>
      </w:pPr>
      <w:r w:rsidRPr="00E517C8">
        <w:rPr>
          <w:rFonts w:ascii="Arial" w:hAnsi="Arial" w:cs="Arial"/>
          <w:b/>
          <w:bCs/>
          <w:i/>
          <w:sz w:val="22"/>
          <w:szCs w:val="22"/>
        </w:rPr>
        <w:t>Tarifas de impuestos</w:t>
      </w:r>
    </w:p>
    <w:p w:rsidR="000532D3" w:rsidRPr="00E517C8" w:rsidRDefault="000532D3" w:rsidP="00131466">
      <w:pPr>
        <w:ind w:left="686" w:right="27"/>
        <w:jc w:val="both"/>
        <w:rPr>
          <w:rFonts w:ascii="Arial" w:hAnsi="Arial" w:cs="Arial"/>
          <w:bCs/>
          <w:i/>
          <w:sz w:val="22"/>
          <w:szCs w:val="22"/>
        </w:rPr>
      </w:pPr>
      <w:r w:rsidRPr="00E517C8">
        <w:rPr>
          <w:rFonts w:ascii="Arial" w:hAnsi="Arial" w:cs="Arial"/>
          <w:bCs/>
          <w:i/>
          <w:sz w:val="22"/>
          <w:szCs w:val="22"/>
        </w:rPr>
        <w:t xml:space="preserve">En el capítulo Vll, artículo 22 De la tarifa de impuesto se establece que ”Las personas jurídicas que se clasifiquen como microempresas y pequeñas empresas calificadas e inscritas como tales por el Ministerio de Economía, Industria y Comercio, de conformidad con lo dispuesto en la Ley de Fortalecimiento de las Pequeñas y Medianas Empresas, N.º 8262 de 17 mayo de 2002, así como las microempresas, pequeñas y medianas empresas agrícolas calificadas e inscritas como tales por el Ministerio de Agricultura y Ganadería…” tributarán “…Diez por ciento (10%) sobre los primeros cuatro millones ochocientos mil colones de (¢4.800.000,00) de utilidades netas anuales”. </w:t>
      </w:r>
    </w:p>
    <w:p w:rsidR="000532D3" w:rsidRPr="00E517C8" w:rsidRDefault="000532D3" w:rsidP="00131466">
      <w:pPr>
        <w:ind w:left="686" w:right="27"/>
        <w:jc w:val="both"/>
        <w:rPr>
          <w:rFonts w:ascii="Arial" w:hAnsi="Arial" w:cs="Arial"/>
          <w:bCs/>
          <w:i/>
          <w:sz w:val="22"/>
          <w:szCs w:val="22"/>
        </w:rPr>
      </w:pPr>
      <w:r w:rsidRPr="00E517C8">
        <w:rPr>
          <w:rFonts w:ascii="Arial" w:hAnsi="Arial" w:cs="Arial"/>
          <w:bCs/>
          <w:i/>
          <w:sz w:val="22"/>
          <w:szCs w:val="22"/>
        </w:rPr>
        <w:t>Este monto restringe las posibilidades de capitalización de la empresa, debe ponderarse mejor este monto. Asimismo, se hace la observación, que no debe fijarse una cifra absoluta, sino usando criterios relacionados con salarios mínimos o algo similar, porque en una ley no debe aparecer un monto que debe actualizarse todos los años por el Poder ejecutivo, por el tiempo  y costo requerido para la actualización anual.</w:t>
      </w:r>
    </w:p>
    <w:p w:rsidR="000532D3" w:rsidRPr="00E517C8" w:rsidRDefault="000532D3" w:rsidP="00131466">
      <w:pPr>
        <w:ind w:left="686" w:right="27"/>
        <w:jc w:val="both"/>
        <w:rPr>
          <w:rFonts w:ascii="Arial" w:hAnsi="Arial" w:cs="Arial"/>
          <w:b/>
          <w:bCs/>
          <w:i/>
          <w:sz w:val="22"/>
          <w:szCs w:val="22"/>
        </w:rPr>
      </w:pPr>
      <w:r w:rsidRPr="00E517C8">
        <w:rPr>
          <w:rFonts w:ascii="Arial" w:hAnsi="Arial" w:cs="Arial"/>
          <w:b/>
          <w:bCs/>
          <w:i/>
          <w:sz w:val="22"/>
          <w:szCs w:val="22"/>
        </w:rPr>
        <w:t>No exención de impuestos para universidades</w:t>
      </w:r>
    </w:p>
    <w:p w:rsidR="000532D3" w:rsidRPr="00E517C8" w:rsidRDefault="000532D3" w:rsidP="00131466">
      <w:pPr>
        <w:ind w:left="686" w:right="27"/>
        <w:jc w:val="both"/>
        <w:rPr>
          <w:rFonts w:ascii="Arial" w:hAnsi="Arial" w:cs="Arial"/>
          <w:bCs/>
          <w:i/>
          <w:sz w:val="22"/>
          <w:szCs w:val="22"/>
        </w:rPr>
      </w:pPr>
      <w:r w:rsidRPr="00E517C8">
        <w:rPr>
          <w:rFonts w:ascii="Arial" w:hAnsi="Arial" w:cs="Arial"/>
          <w:bCs/>
          <w:i/>
          <w:sz w:val="22"/>
          <w:szCs w:val="22"/>
        </w:rPr>
        <w:t>En lo referente a la reforma a la ley de Impuestos general sobre las ventas se anota que no hay exenciones para las universidades públicas. Dentro de los componentes del gasto de las universidades públicas, existe una cantidad considerable de bienes y servicios que se debe pagar a proveedores externos, por lo que el 14 % incrementaría en forma impactante todo lo relacionado con licitaciones,  compras directas en equipo, mobiliario, bienes duraderos, entre otros.</w:t>
      </w:r>
    </w:p>
    <w:p w:rsidR="000532D3" w:rsidRPr="00E517C8" w:rsidRDefault="000532D3" w:rsidP="00131466">
      <w:pPr>
        <w:ind w:left="686" w:right="27"/>
        <w:jc w:val="both"/>
        <w:rPr>
          <w:rFonts w:ascii="Arial" w:hAnsi="Arial" w:cs="Arial"/>
          <w:bCs/>
          <w:i/>
          <w:sz w:val="22"/>
          <w:szCs w:val="22"/>
        </w:rPr>
      </w:pPr>
      <w:r w:rsidRPr="00E517C8">
        <w:rPr>
          <w:rFonts w:ascii="Arial" w:hAnsi="Arial" w:cs="Arial"/>
          <w:bCs/>
          <w:i/>
          <w:sz w:val="22"/>
          <w:szCs w:val="22"/>
        </w:rPr>
        <w:t>Las universidades públicas, siendo estas de  interés público y vitales para el desarrollo del país, sin olvidar que el financiamiento proviene en buena parte precisamente de los ingresos fiscales, suena a un sin sentido gravarlas.</w:t>
      </w:r>
    </w:p>
    <w:p w:rsidR="000532D3" w:rsidRPr="00E517C8" w:rsidRDefault="000532D3" w:rsidP="00131466">
      <w:pPr>
        <w:ind w:left="686" w:right="27"/>
        <w:jc w:val="both"/>
        <w:rPr>
          <w:rFonts w:ascii="Arial" w:hAnsi="Arial" w:cs="Arial"/>
          <w:b/>
          <w:bCs/>
          <w:i/>
          <w:sz w:val="22"/>
          <w:szCs w:val="22"/>
        </w:rPr>
      </w:pPr>
      <w:r w:rsidRPr="00E517C8">
        <w:rPr>
          <w:rFonts w:ascii="Arial" w:hAnsi="Arial" w:cs="Arial"/>
          <w:b/>
          <w:bCs/>
          <w:i/>
          <w:sz w:val="22"/>
          <w:szCs w:val="22"/>
        </w:rPr>
        <w:t>Renta mundial y renta global</w:t>
      </w:r>
    </w:p>
    <w:p w:rsidR="000532D3" w:rsidRPr="00E517C8" w:rsidRDefault="000532D3" w:rsidP="00131466">
      <w:pPr>
        <w:ind w:left="686" w:right="27"/>
        <w:jc w:val="both"/>
        <w:rPr>
          <w:rFonts w:ascii="Arial" w:hAnsi="Arial" w:cs="Arial"/>
          <w:i/>
          <w:sz w:val="22"/>
          <w:szCs w:val="22"/>
        </w:rPr>
      </w:pPr>
      <w:r w:rsidRPr="00E517C8">
        <w:rPr>
          <w:rFonts w:ascii="Arial" w:hAnsi="Arial" w:cs="Arial"/>
          <w:i/>
          <w:sz w:val="22"/>
          <w:szCs w:val="22"/>
          <w:lang w:val="es-ES"/>
        </w:rPr>
        <w:t>Es importante que estas hayan sido incluidas pues han sido continuamente pospuestas y eliminadas de anteriores propuestas.  Aunque esta propuesta es bastante limitada y tímida, puede ser tomado como un primer paso hacia la innovación del sistema.</w:t>
      </w:r>
    </w:p>
    <w:p w:rsidR="000532D3" w:rsidRDefault="000532D3" w:rsidP="00532708">
      <w:pPr>
        <w:jc w:val="both"/>
        <w:rPr>
          <w:rFonts w:ascii="Arial" w:hAnsi="Arial" w:cs="Arial"/>
          <w:b/>
        </w:rPr>
      </w:pPr>
      <w:r>
        <w:rPr>
          <w:rFonts w:ascii="Arial" w:hAnsi="Arial" w:cs="Arial"/>
          <w:b/>
        </w:rPr>
        <w:t xml:space="preserve">SE PROPONE: </w:t>
      </w:r>
    </w:p>
    <w:p w:rsidR="000532D3" w:rsidRPr="00A366B1" w:rsidRDefault="000532D3" w:rsidP="00181DB9">
      <w:pPr>
        <w:pStyle w:val="ListParagraph"/>
        <w:numPr>
          <w:ilvl w:val="0"/>
          <w:numId w:val="49"/>
        </w:numPr>
        <w:ind w:left="567" w:hanging="567"/>
        <w:jc w:val="both"/>
        <w:rPr>
          <w:rFonts w:ascii="Arial" w:hAnsi="Arial" w:cs="Arial"/>
        </w:rPr>
      </w:pPr>
      <w:r>
        <w:rPr>
          <w:rFonts w:ascii="Arial" w:hAnsi="Arial" w:cs="Arial"/>
        </w:rPr>
        <w:t xml:space="preserve">Apoyar el </w:t>
      </w:r>
      <w:r w:rsidRPr="00A366B1">
        <w:rPr>
          <w:rFonts w:ascii="Arial" w:hAnsi="Arial" w:cs="Arial"/>
        </w:rPr>
        <w:t>Proyecto de</w:t>
      </w:r>
      <w:r w:rsidRPr="00A366B1">
        <w:rPr>
          <w:rFonts w:ascii="Arial" w:hAnsi="Arial" w:cs="Arial"/>
          <w:iCs/>
        </w:rPr>
        <w:t xml:space="preserve"> “</w:t>
      </w:r>
      <w:r w:rsidRPr="00A366B1">
        <w:rPr>
          <w:rFonts w:ascii="Arial" w:hAnsi="Arial" w:cs="Arial"/>
        </w:rPr>
        <w:t>Ley</w:t>
      </w:r>
      <w:r>
        <w:rPr>
          <w:rFonts w:ascii="Arial" w:hAnsi="Arial" w:cs="Arial"/>
        </w:rPr>
        <w:t xml:space="preserve"> Solidaridad Tributaria”</w:t>
      </w:r>
      <w:r w:rsidRPr="00A366B1">
        <w:rPr>
          <w:rFonts w:ascii="Arial" w:hAnsi="Arial" w:cs="Arial"/>
        </w:rPr>
        <w:t xml:space="preserve">, Expediente </w:t>
      </w:r>
      <w:r>
        <w:rPr>
          <w:rFonts w:ascii="Arial" w:hAnsi="Arial" w:cs="Arial"/>
        </w:rPr>
        <w:t xml:space="preserve">Legislativo </w:t>
      </w:r>
      <w:r w:rsidRPr="00A366B1">
        <w:rPr>
          <w:rFonts w:ascii="Arial" w:hAnsi="Arial" w:cs="Arial"/>
        </w:rPr>
        <w:t>1</w:t>
      </w:r>
      <w:r>
        <w:rPr>
          <w:rFonts w:ascii="Arial" w:hAnsi="Arial" w:cs="Arial"/>
        </w:rPr>
        <w:t>8</w:t>
      </w:r>
      <w:r w:rsidRPr="00A366B1">
        <w:rPr>
          <w:rFonts w:ascii="Arial" w:hAnsi="Arial" w:cs="Arial"/>
        </w:rPr>
        <w:t>.</w:t>
      </w:r>
      <w:r>
        <w:rPr>
          <w:rFonts w:ascii="Arial" w:hAnsi="Arial" w:cs="Arial"/>
        </w:rPr>
        <w:t>261.</w:t>
      </w:r>
    </w:p>
    <w:p w:rsidR="000532D3" w:rsidRPr="006C13AF" w:rsidRDefault="000532D3" w:rsidP="00181DB9">
      <w:pPr>
        <w:pStyle w:val="ListParagraph"/>
        <w:numPr>
          <w:ilvl w:val="0"/>
          <w:numId w:val="49"/>
        </w:numPr>
        <w:ind w:left="567" w:hanging="567"/>
        <w:jc w:val="both"/>
        <w:rPr>
          <w:rFonts w:ascii="Arial" w:hAnsi="Arial" w:cs="Arial"/>
        </w:rPr>
      </w:pPr>
      <w:r>
        <w:rPr>
          <w:rFonts w:ascii="Arial" w:hAnsi="Arial" w:cs="Arial"/>
        </w:rPr>
        <w:t>Instar a la Comisión Especial de la Asamblea Legislativa, para</w:t>
      </w:r>
      <w:r w:rsidRPr="003F41A1">
        <w:rPr>
          <w:rFonts w:ascii="Arial" w:hAnsi="Arial" w:cs="Arial"/>
        </w:rPr>
        <w:t xml:space="preserve"> </w:t>
      </w:r>
      <w:r w:rsidRPr="006C13AF">
        <w:rPr>
          <w:rFonts w:ascii="Arial" w:hAnsi="Arial" w:cs="Arial"/>
        </w:rPr>
        <w:t xml:space="preserve">que analice y considere las </w:t>
      </w:r>
      <w:r>
        <w:rPr>
          <w:rFonts w:ascii="Arial" w:hAnsi="Arial" w:cs="Arial"/>
        </w:rPr>
        <w:t xml:space="preserve">observaciones y </w:t>
      </w:r>
      <w:r w:rsidRPr="006C13AF">
        <w:rPr>
          <w:rFonts w:ascii="Arial" w:hAnsi="Arial" w:cs="Arial"/>
        </w:rPr>
        <w:t xml:space="preserve">recomendaciones emanadas por </w:t>
      </w:r>
      <w:r>
        <w:rPr>
          <w:rFonts w:ascii="Arial" w:hAnsi="Arial" w:cs="Arial"/>
        </w:rPr>
        <w:t>los</w:t>
      </w:r>
      <w:r w:rsidRPr="006C13AF">
        <w:rPr>
          <w:rFonts w:ascii="Arial" w:hAnsi="Arial" w:cs="Arial"/>
        </w:rPr>
        <w:t xml:space="preserve"> ente</w:t>
      </w:r>
      <w:r>
        <w:rPr>
          <w:rFonts w:ascii="Arial" w:hAnsi="Arial" w:cs="Arial"/>
        </w:rPr>
        <w:t>s</w:t>
      </w:r>
      <w:r w:rsidRPr="006C13AF">
        <w:rPr>
          <w:rFonts w:ascii="Arial" w:hAnsi="Arial" w:cs="Arial"/>
        </w:rPr>
        <w:t xml:space="preserve"> técnico</w:t>
      </w:r>
      <w:r>
        <w:rPr>
          <w:rFonts w:ascii="Arial" w:hAnsi="Arial" w:cs="Arial"/>
        </w:rPr>
        <w:t>s</w:t>
      </w:r>
      <w:r w:rsidRPr="006C13AF">
        <w:rPr>
          <w:rFonts w:ascii="Arial" w:hAnsi="Arial" w:cs="Arial"/>
        </w:rPr>
        <w:t xml:space="preserve"> de </w:t>
      </w:r>
      <w:r>
        <w:rPr>
          <w:rFonts w:ascii="Arial" w:hAnsi="Arial" w:cs="Arial"/>
        </w:rPr>
        <w:t xml:space="preserve">esta </w:t>
      </w:r>
      <w:r w:rsidRPr="006C13AF">
        <w:rPr>
          <w:rFonts w:ascii="Arial" w:hAnsi="Arial" w:cs="Arial"/>
        </w:rPr>
        <w:t>Institución; citado</w:t>
      </w:r>
      <w:r>
        <w:rPr>
          <w:rFonts w:ascii="Arial" w:hAnsi="Arial" w:cs="Arial"/>
        </w:rPr>
        <w:t>s</w:t>
      </w:r>
      <w:r w:rsidRPr="006C13AF">
        <w:rPr>
          <w:rFonts w:ascii="Arial" w:hAnsi="Arial" w:cs="Arial"/>
        </w:rPr>
        <w:t xml:space="preserve"> en </w:t>
      </w:r>
      <w:r>
        <w:rPr>
          <w:rFonts w:ascii="Arial" w:hAnsi="Arial" w:cs="Arial"/>
        </w:rPr>
        <w:t>los</w:t>
      </w:r>
      <w:r w:rsidRPr="006C13AF">
        <w:rPr>
          <w:rFonts w:ascii="Arial" w:hAnsi="Arial" w:cs="Arial"/>
        </w:rPr>
        <w:t xml:space="preserve"> considerando</w:t>
      </w:r>
      <w:r>
        <w:rPr>
          <w:rFonts w:ascii="Arial" w:hAnsi="Arial" w:cs="Arial"/>
        </w:rPr>
        <w:t>s</w:t>
      </w:r>
      <w:r w:rsidRPr="006C13AF">
        <w:rPr>
          <w:rFonts w:ascii="Arial" w:hAnsi="Arial" w:cs="Arial"/>
        </w:rPr>
        <w:t xml:space="preserve"> </w:t>
      </w:r>
      <w:r>
        <w:rPr>
          <w:rFonts w:ascii="Arial" w:hAnsi="Arial" w:cs="Arial"/>
        </w:rPr>
        <w:t xml:space="preserve"> 4 y 5</w:t>
      </w:r>
      <w:r w:rsidRPr="006C13AF">
        <w:rPr>
          <w:rFonts w:ascii="Arial" w:hAnsi="Arial" w:cs="Arial"/>
        </w:rPr>
        <w:t>, de este acuerdo.</w:t>
      </w:r>
    </w:p>
    <w:p w:rsidR="000532D3"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 xml:space="preserve">El señor Julio Calvo indica que tiene que coordinar un Congreso en el Instituto Nacional de Aprendizaje, por lo que, debe retirarse de la Sesión.  Comenta que el </w:t>
      </w:r>
      <w:r w:rsidRPr="00126242">
        <w:rPr>
          <w:rFonts w:ascii="Arial" w:hAnsi="Arial" w:cs="Arial"/>
          <w:sz w:val="24"/>
          <w:szCs w:val="24"/>
          <w:lang w:val="es-CR"/>
        </w:rPr>
        <w:t xml:space="preserve">CONARE </w:t>
      </w:r>
      <w:r>
        <w:rPr>
          <w:rFonts w:ascii="Arial" w:hAnsi="Arial" w:cs="Arial"/>
          <w:sz w:val="24"/>
          <w:szCs w:val="24"/>
          <w:lang w:val="es-CR"/>
        </w:rPr>
        <w:t>envió</w:t>
      </w:r>
      <w:r w:rsidRPr="00126242">
        <w:rPr>
          <w:rFonts w:ascii="Arial" w:hAnsi="Arial" w:cs="Arial"/>
          <w:sz w:val="24"/>
          <w:szCs w:val="24"/>
          <w:lang w:val="es-CR"/>
        </w:rPr>
        <w:t xml:space="preserve"> un manifiesto público dando la solicitud a los diputados que propusieran un Proyecto de</w:t>
      </w:r>
      <w:r>
        <w:rPr>
          <w:rFonts w:ascii="Arial" w:hAnsi="Arial" w:cs="Arial"/>
          <w:sz w:val="24"/>
          <w:szCs w:val="24"/>
          <w:lang w:val="es-CR"/>
        </w:rPr>
        <w:t xml:space="preserve"> Ley que incluyera cosas novedades,</w:t>
      </w:r>
      <w:r w:rsidRPr="00126242">
        <w:rPr>
          <w:rFonts w:ascii="Arial" w:hAnsi="Arial" w:cs="Arial"/>
          <w:sz w:val="24"/>
          <w:szCs w:val="24"/>
          <w:lang w:val="es-CR"/>
        </w:rPr>
        <w:t xml:space="preserve"> que no fuera tan regresivo </w:t>
      </w:r>
      <w:r>
        <w:rPr>
          <w:rFonts w:ascii="Arial" w:hAnsi="Arial" w:cs="Arial"/>
          <w:sz w:val="24"/>
          <w:szCs w:val="24"/>
          <w:lang w:val="es-CR"/>
        </w:rPr>
        <w:t xml:space="preserve">y </w:t>
      </w:r>
      <w:r w:rsidRPr="00126242">
        <w:rPr>
          <w:rFonts w:ascii="Arial" w:hAnsi="Arial" w:cs="Arial"/>
          <w:sz w:val="24"/>
          <w:szCs w:val="24"/>
          <w:lang w:val="es-CR"/>
        </w:rPr>
        <w:t xml:space="preserve">que se dirigiera más a la modernidad entre otras cosas, el señor Miguel </w:t>
      </w:r>
      <w:r>
        <w:rPr>
          <w:rFonts w:ascii="Arial" w:hAnsi="Arial" w:cs="Arial"/>
          <w:sz w:val="24"/>
          <w:szCs w:val="24"/>
          <w:lang w:val="es-CR"/>
        </w:rPr>
        <w:t xml:space="preserve">Gutiérrez Saxe, </w:t>
      </w:r>
      <w:r w:rsidRPr="00126242">
        <w:rPr>
          <w:rFonts w:ascii="Arial" w:hAnsi="Arial" w:cs="Arial"/>
          <w:sz w:val="24"/>
          <w:szCs w:val="24"/>
          <w:lang w:val="es-CR"/>
        </w:rPr>
        <w:t>del Estado de la Nación</w:t>
      </w:r>
      <w:r>
        <w:rPr>
          <w:rFonts w:ascii="Arial" w:hAnsi="Arial" w:cs="Arial"/>
          <w:sz w:val="24"/>
          <w:szCs w:val="24"/>
          <w:lang w:val="es-CR"/>
        </w:rPr>
        <w:t>,</w:t>
      </w:r>
      <w:r w:rsidRPr="00126242">
        <w:rPr>
          <w:rFonts w:ascii="Arial" w:hAnsi="Arial" w:cs="Arial"/>
          <w:sz w:val="24"/>
          <w:szCs w:val="24"/>
          <w:lang w:val="es-CR"/>
        </w:rPr>
        <w:t xml:space="preserve"> revisó </w:t>
      </w:r>
      <w:r>
        <w:rPr>
          <w:rFonts w:ascii="Arial" w:hAnsi="Arial" w:cs="Arial"/>
          <w:sz w:val="24"/>
          <w:szCs w:val="24"/>
          <w:lang w:val="es-CR"/>
        </w:rPr>
        <w:t>el</w:t>
      </w:r>
      <w:r w:rsidRPr="00126242">
        <w:rPr>
          <w:rFonts w:ascii="Arial" w:hAnsi="Arial" w:cs="Arial"/>
          <w:sz w:val="24"/>
          <w:szCs w:val="24"/>
          <w:lang w:val="es-CR"/>
        </w:rPr>
        <w:t xml:space="preserve"> proyecto y manifestó que entre</w:t>
      </w:r>
      <w:r>
        <w:rPr>
          <w:rFonts w:ascii="Arial" w:hAnsi="Arial" w:cs="Arial"/>
          <w:sz w:val="24"/>
          <w:szCs w:val="24"/>
          <w:lang w:val="es-CR"/>
        </w:rPr>
        <w:t xml:space="preserve"> otras propuestas, esta </w:t>
      </w:r>
      <w:r w:rsidRPr="00126242">
        <w:rPr>
          <w:rFonts w:ascii="Arial" w:hAnsi="Arial" w:cs="Arial"/>
          <w:sz w:val="24"/>
          <w:szCs w:val="24"/>
          <w:lang w:val="es-CR"/>
        </w:rPr>
        <w:t xml:space="preserve"> es la mejor opción </w:t>
      </w:r>
      <w:r>
        <w:rPr>
          <w:rFonts w:ascii="Arial" w:hAnsi="Arial" w:cs="Arial"/>
          <w:sz w:val="24"/>
          <w:szCs w:val="24"/>
          <w:lang w:val="es-CR"/>
        </w:rPr>
        <w:t>que se está presentando y que sí</w:t>
      </w:r>
      <w:r w:rsidRPr="00126242">
        <w:rPr>
          <w:rFonts w:ascii="Arial" w:hAnsi="Arial" w:cs="Arial"/>
          <w:sz w:val="24"/>
          <w:szCs w:val="24"/>
          <w:lang w:val="es-CR"/>
        </w:rPr>
        <w:t xml:space="preserve"> se está incluyendo las cosas que CONARE había solici</w:t>
      </w:r>
      <w:r>
        <w:rPr>
          <w:rFonts w:ascii="Arial" w:hAnsi="Arial" w:cs="Arial"/>
          <w:sz w:val="24"/>
          <w:szCs w:val="24"/>
          <w:lang w:val="es-CR"/>
        </w:rPr>
        <w:t xml:space="preserve">tado. Tiene entendido </w:t>
      </w:r>
      <w:r w:rsidRPr="00126242">
        <w:rPr>
          <w:rFonts w:ascii="Arial" w:hAnsi="Arial" w:cs="Arial"/>
          <w:sz w:val="24"/>
          <w:szCs w:val="24"/>
          <w:lang w:val="es-CR"/>
        </w:rPr>
        <w:t xml:space="preserve"> que otros economistas del Instituto de Investigaciones Económicas de la UCR y de la UNA</w:t>
      </w:r>
      <w:r>
        <w:rPr>
          <w:rFonts w:ascii="Arial" w:hAnsi="Arial" w:cs="Arial"/>
          <w:sz w:val="24"/>
          <w:szCs w:val="24"/>
          <w:lang w:val="es-CR"/>
        </w:rPr>
        <w:t>,</w:t>
      </w:r>
      <w:r w:rsidRPr="00126242">
        <w:rPr>
          <w:rFonts w:ascii="Arial" w:hAnsi="Arial" w:cs="Arial"/>
          <w:sz w:val="24"/>
          <w:szCs w:val="24"/>
          <w:lang w:val="es-CR"/>
        </w:rPr>
        <w:t xml:space="preserve"> se han expresado favorablemente en el sentido de que es </w:t>
      </w:r>
      <w:r>
        <w:rPr>
          <w:rFonts w:ascii="Arial" w:hAnsi="Arial" w:cs="Arial"/>
          <w:sz w:val="24"/>
          <w:szCs w:val="24"/>
          <w:lang w:val="es-CR"/>
        </w:rPr>
        <w:t xml:space="preserve">una </w:t>
      </w:r>
      <w:r w:rsidRPr="00126242">
        <w:rPr>
          <w:rFonts w:ascii="Arial" w:hAnsi="Arial" w:cs="Arial"/>
          <w:sz w:val="24"/>
          <w:szCs w:val="24"/>
          <w:lang w:val="es-CR"/>
        </w:rPr>
        <w:t xml:space="preserve">de las mejores propuestas en el ámbito nacional, </w:t>
      </w:r>
      <w:r>
        <w:rPr>
          <w:rFonts w:ascii="Arial" w:hAnsi="Arial" w:cs="Arial"/>
          <w:sz w:val="24"/>
          <w:szCs w:val="24"/>
          <w:lang w:val="es-CR"/>
        </w:rPr>
        <w:t xml:space="preserve">finalmente señala que </w:t>
      </w:r>
      <w:r w:rsidRPr="00126242">
        <w:rPr>
          <w:rFonts w:ascii="Arial" w:hAnsi="Arial" w:cs="Arial"/>
          <w:sz w:val="24"/>
          <w:szCs w:val="24"/>
          <w:lang w:val="es-CR"/>
        </w:rPr>
        <w:t>la opinión de las Universidades es tomada muy seriamente en la Asamblea Legislativa en cuanto a este tema.</w:t>
      </w:r>
      <w:r>
        <w:rPr>
          <w:rFonts w:ascii="Arial" w:hAnsi="Arial" w:cs="Arial"/>
          <w:sz w:val="24"/>
          <w:szCs w:val="24"/>
          <w:lang w:val="es-CR"/>
        </w:rPr>
        <w:t xml:space="preserve"> Comenta que respecto al tema que afectaba a las Universidades,  el  señor Fernando Herrero, Ministro de Hacienda, en reunión con los Rectores, les informó que ya se había levantado y existen evidencias de que no está dentro del paquete.</w:t>
      </w:r>
      <w:r w:rsidRPr="00FA4DC1">
        <w:rPr>
          <w:rFonts w:ascii="Arial" w:hAnsi="Arial" w:cs="Arial"/>
          <w:sz w:val="24"/>
          <w:szCs w:val="24"/>
          <w:lang w:val="es-CR"/>
        </w:rPr>
        <w:t xml:space="preserve"> </w:t>
      </w:r>
      <w:r>
        <w:rPr>
          <w:rFonts w:ascii="Arial" w:hAnsi="Arial" w:cs="Arial"/>
          <w:sz w:val="24"/>
          <w:szCs w:val="24"/>
          <w:lang w:val="es-CR"/>
        </w:rPr>
        <w:t>Recuerda que hasta hoy hay tiempo para pronunciarse.</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Roberto Villalobos agrega, que el día que fueron a la Asamblea Legislativa, realizó la consulta de si iban a cobrar los impuestos a las universidades estatales y le indicaron que no lo van a realizar.</w:t>
      </w:r>
    </w:p>
    <w:p w:rsidR="000532D3" w:rsidRPr="009D0484" w:rsidRDefault="000532D3" w:rsidP="00126242">
      <w:pPr>
        <w:pStyle w:val="Fuentedeprrafopredet"/>
        <w:widowControl/>
        <w:tabs>
          <w:tab w:val="left" w:pos="1843"/>
          <w:tab w:val="left" w:pos="8222"/>
        </w:tabs>
        <w:jc w:val="both"/>
        <w:rPr>
          <w:rFonts w:ascii="Arial" w:hAnsi="Arial" w:cs="Arial"/>
          <w:color w:val="FF0000"/>
          <w:sz w:val="24"/>
          <w:szCs w:val="24"/>
          <w:lang w:val="es-CR"/>
        </w:rPr>
      </w:pPr>
      <w:r w:rsidRPr="00D0344F">
        <w:rPr>
          <w:rFonts w:ascii="Arial" w:hAnsi="Arial" w:cs="Arial"/>
          <w:b/>
          <w:sz w:val="24"/>
          <w:szCs w:val="24"/>
          <w:lang w:val="es-CR"/>
        </w:rPr>
        <w:t>NOTA</w:t>
      </w:r>
      <w:r w:rsidRPr="00126242">
        <w:rPr>
          <w:rFonts w:ascii="Arial" w:hAnsi="Arial" w:cs="Arial"/>
          <w:sz w:val="24"/>
          <w:szCs w:val="24"/>
          <w:lang w:val="es-CR"/>
        </w:rPr>
        <w:t>: Se retira el señor Julio Calvo al se</w:t>
      </w:r>
      <w:r>
        <w:rPr>
          <w:rFonts w:ascii="Arial" w:hAnsi="Arial" w:cs="Arial"/>
          <w:sz w:val="24"/>
          <w:szCs w:val="24"/>
          <w:lang w:val="es-CR"/>
        </w:rPr>
        <w:t>r</w:t>
      </w:r>
      <w:r w:rsidRPr="00126242">
        <w:rPr>
          <w:rFonts w:ascii="Arial" w:hAnsi="Arial" w:cs="Arial"/>
          <w:sz w:val="24"/>
          <w:szCs w:val="24"/>
          <w:lang w:val="es-CR"/>
        </w:rPr>
        <w:t xml:space="preserve"> las 12:</w:t>
      </w:r>
      <w:r>
        <w:rPr>
          <w:rFonts w:ascii="Arial" w:hAnsi="Arial" w:cs="Arial"/>
          <w:sz w:val="24"/>
          <w:szCs w:val="24"/>
          <w:lang w:val="es-CR"/>
        </w:rPr>
        <w:t>03 md., y en su lugar continúa  presidiendo la Sesión, la señora Claudia Zúñiga.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La señora Bertalía S</w:t>
      </w:r>
      <w:r>
        <w:rPr>
          <w:rFonts w:ascii="Arial" w:hAnsi="Arial" w:cs="Arial"/>
          <w:sz w:val="24"/>
          <w:szCs w:val="24"/>
          <w:lang w:val="es-CR"/>
        </w:rPr>
        <w:t>ánchez continúa con la lectura de la propuesta.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Nancy Hidalgo</w:t>
      </w:r>
      <w:r w:rsidRPr="00126242">
        <w:rPr>
          <w:rFonts w:ascii="Arial" w:hAnsi="Arial" w:cs="Arial"/>
          <w:sz w:val="24"/>
          <w:szCs w:val="24"/>
          <w:lang w:val="es-CR"/>
        </w:rPr>
        <w:t xml:space="preserve"> interviene </w:t>
      </w:r>
      <w:r>
        <w:rPr>
          <w:rFonts w:ascii="Arial" w:hAnsi="Arial" w:cs="Arial"/>
          <w:sz w:val="24"/>
          <w:szCs w:val="24"/>
          <w:lang w:val="es-CR"/>
        </w:rPr>
        <w:t>para indicar</w:t>
      </w:r>
      <w:r w:rsidRPr="00126242">
        <w:rPr>
          <w:rFonts w:ascii="Arial" w:hAnsi="Arial" w:cs="Arial"/>
          <w:sz w:val="24"/>
          <w:szCs w:val="24"/>
          <w:lang w:val="es-CR"/>
        </w:rPr>
        <w:t xml:space="preserve"> que</w:t>
      </w:r>
      <w:r>
        <w:rPr>
          <w:rFonts w:ascii="Arial" w:hAnsi="Arial" w:cs="Arial"/>
          <w:sz w:val="24"/>
          <w:szCs w:val="24"/>
          <w:lang w:val="es-CR"/>
        </w:rPr>
        <w:t xml:space="preserve"> le preocupa que los dos dictámenes fueron elaborados con las versiones originales del proyecto  y este contiene  varias reformas, cosas que no están actualizadas y le daría pena enviarlo tal  como está.</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Erick Sandoval</w:t>
      </w:r>
      <w:r w:rsidRPr="00126242">
        <w:rPr>
          <w:rFonts w:ascii="Arial" w:hAnsi="Arial" w:cs="Arial"/>
          <w:sz w:val="24"/>
          <w:szCs w:val="24"/>
          <w:lang w:val="es-CR"/>
        </w:rPr>
        <w:t xml:space="preserve"> apoya la intervención de la señora Nancy Hidalgo.  Considera </w:t>
      </w:r>
      <w:r>
        <w:rPr>
          <w:rFonts w:ascii="Arial" w:hAnsi="Arial" w:cs="Arial"/>
          <w:sz w:val="24"/>
          <w:szCs w:val="24"/>
          <w:lang w:val="es-CR"/>
        </w:rPr>
        <w:t xml:space="preserve">muy importante que como Universidad se pronuncie, expresa que el tema es complicado,  además considera  </w:t>
      </w:r>
      <w:r w:rsidRPr="00126242">
        <w:rPr>
          <w:rFonts w:ascii="Arial" w:hAnsi="Arial" w:cs="Arial"/>
          <w:sz w:val="24"/>
          <w:szCs w:val="24"/>
          <w:lang w:val="es-CR"/>
        </w:rPr>
        <w:t xml:space="preserve">que </w:t>
      </w:r>
      <w:r>
        <w:rPr>
          <w:rFonts w:ascii="Arial" w:hAnsi="Arial" w:cs="Arial"/>
          <w:sz w:val="24"/>
          <w:szCs w:val="24"/>
          <w:lang w:val="es-CR"/>
        </w:rPr>
        <w:t>el</w:t>
      </w:r>
      <w:r w:rsidRPr="00126242">
        <w:rPr>
          <w:rFonts w:ascii="Arial" w:hAnsi="Arial" w:cs="Arial"/>
          <w:sz w:val="24"/>
          <w:szCs w:val="24"/>
          <w:lang w:val="es-CR"/>
        </w:rPr>
        <w:t xml:space="preserve"> Proyecto no se debió tratar por vía </w:t>
      </w:r>
      <w:r>
        <w:rPr>
          <w:rFonts w:ascii="Arial" w:hAnsi="Arial" w:cs="Arial"/>
          <w:sz w:val="24"/>
          <w:szCs w:val="24"/>
          <w:lang w:val="es-CR"/>
        </w:rPr>
        <w:t xml:space="preserve">la </w:t>
      </w:r>
      <w:r w:rsidRPr="00126242">
        <w:rPr>
          <w:rFonts w:ascii="Arial" w:hAnsi="Arial" w:cs="Arial"/>
          <w:sz w:val="24"/>
          <w:szCs w:val="24"/>
          <w:lang w:val="es-CR"/>
        </w:rPr>
        <w:t>rápida, por parte de los diputados y diputadas</w:t>
      </w:r>
      <w:r>
        <w:rPr>
          <w:rFonts w:ascii="Arial" w:hAnsi="Arial" w:cs="Arial"/>
          <w:sz w:val="24"/>
          <w:szCs w:val="24"/>
          <w:lang w:val="es-CR"/>
        </w:rPr>
        <w:t>, ese</w:t>
      </w:r>
      <w:r w:rsidRPr="00126242">
        <w:rPr>
          <w:rFonts w:ascii="Arial" w:hAnsi="Arial" w:cs="Arial"/>
          <w:sz w:val="24"/>
          <w:szCs w:val="24"/>
          <w:lang w:val="es-CR"/>
        </w:rPr>
        <w:t xml:space="preserve"> es un acto irresponsable el discutir y aprobar dicho Proyecto sin haber </w:t>
      </w:r>
      <w:r>
        <w:rPr>
          <w:rFonts w:ascii="Arial" w:hAnsi="Arial" w:cs="Arial"/>
          <w:sz w:val="24"/>
          <w:szCs w:val="24"/>
          <w:lang w:val="es-CR"/>
        </w:rPr>
        <w:t>considerado</w:t>
      </w:r>
      <w:r w:rsidRPr="00126242">
        <w:rPr>
          <w:rFonts w:ascii="Arial" w:hAnsi="Arial" w:cs="Arial"/>
          <w:sz w:val="24"/>
          <w:szCs w:val="24"/>
          <w:lang w:val="es-CR"/>
        </w:rPr>
        <w:t xml:space="preserve"> </w:t>
      </w:r>
      <w:r>
        <w:rPr>
          <w:rFonts w:ascii="Arial" w:hAnsi="Arial" w:cs="Arial"/>
          <w:sz w:val="24"/>
          <w:szCs w:val="24"/>
          <w:lang w:val="es-CR"/>
        </w:rPr>
        <w:t xml:space="preserve">y enmendado los </w:t>
      </w:r>
      <w:r w:rsidRPr="00126242">
        <w:rPr>
          <w:rFonts w:ascii="Arial" w:hAnsi="Arial" w:cs="Arial"/>
          <w:sz w:val="24"/>
          <w:szCs w:val="24"/>
          <w:lang w:val="es-CR"/>
        </w:rPr>
        <w:t>errores o sectores vulnerables.</w:t>
      </w:r>
      <w:r>
        <w:rPr>
          <w:rFonts w:ascii="Arial" w:hAnsi="Arial" w:cs="Arial"/>
          <w:sz w:val="24"/>
          <w:szCs w:val="24"/>
          <w:lang w:val="es-CR"/>
        </w:rPr>
        <w:t xml:space="preserve"> Expresa que deberían pronunciarse respecto a que el proyecto sea traslado para el otro año y no se dictamine de forma inmediata.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Claudia Zúñiga</w:t>
      </w:r>
      <w:r w:rsidRPr="00126242">
        <w:rPr>
          <w:rFonts w:ascii="Arial" w:hAnsi="Arial" w:cs="Arial"/>
          <w:sz w:val="24"/>
          <w:szCs w:val="24"/>
          <w:lang w:val="es-CR"/>
        </w:rPr>
        <w:t xml:space="preserve"> comenta que no está a favor del Pro</w:t>
      </w:r>
      <w:r>
        <w:rPr>
          <w:rFonts w:ascii="Arial" w:hAnsi="Arial" w:cs="Arial"/>
          <w:sz w:val="24"/>
          <w:szCs w:val="24"/>
          <w:lang w:val="es-CR"/>
        </w:rPr>
        <w:t xml:space="preserve">yecto de Ley, puesto que no le parece que esta sea la forma </w:t>
      </w:r>
      <w:r w:rsidRPr="00126242">
        <w:rPr>
          <w:rFonts w:ascii="Arial" w:hAnsi="Arial" w:cs="Arial"/>
          <w:sz w:val="24"/>
          <w:szCs w:val="24"/>
          <w:lang w:val="es-CR"/>
        </w:rPr>
        <w:t xml:space="preserve">idónea </w:t>
      </w:r>
      <w:r>
        <w:rPr>
          <w:rFonts w:ascii="Arial" w:hAnsi="Arial" w:cs="Arial"/>
          <w:sz w:val="24"/>
          <w:szCs w:val="24"/>
          <w:lang w:val="es-CR"/>
        </w:rPr>
        <w:t xml:space="preserve">que </w:t>
      </w:r>
      <w:r w:rsidRPr="00126242">
        <w:rPr>
          <w:rFonts w:ascii="Arial" w:hAnsi="Arial" w:cs="Arial"/>
          <w:sz w:val="24"/>
          <w:szCs w:val="24"/>
          <w:lang w:val="es-CR"/>
        </w:rPr>
        <w:t xml:space="preserve"> el Gobierno tiene </w:t>
      </w:r>
      <w:r>
        <w:rPr>
          <w:rFonts w:ascii="Arial" w:hAnsi="Arial" w:cs="Arial"/>
          <w:sz w:val="24"/>
          <w:szCs w:val="24"/>
          <w:lang w:val="es-CR"/>
        </w:rPr>
        <w:t>para c</w:t>
      </w:r>
      <w:r w:rsidRPr="00126242">
        <w:rPr>
          <w:rFonts w:ascii="Arial" w:hAnsi="Arial" w:cs="Arial"/>
          <w:sz w:val="24"/>
          <w:szCs w:val="24"/>
          <w:lang w:val="es-CR"/>
        </w:rPr>
        <w:t>onseguir los recursos.</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Lilliana Harley</w:t>
      </w:r>
      <w:r w:rsidRPr="00126242">
        <w:rPr>
          <w:rFonts w:ascii="Arial" w:hAnsi="Arial" w:cs="Arial"/>
          <w:sz w:val="24"/>
          <w:szCs w:val="24"/>
          <w:lang w:val="es-CR"/>
        </w:rPr>
        <w:t xml:space="preserve"> </w:t>
      </w:r>
      <w:r>
        <w:rPr>
          <w:rFonts w:ascii="Arial" w:hAnsi="Arial" w:cs="Arial"/>
          <w:sz w:val="24"/>
          <w:szCs w:val="24"/>
          <w:lang w:val="es-CR"/>
        </w:rPr>
        <w:t>expresa que también</w:t>
      </w:r>
      <w:r w:rsidRPr="00126242">
        <w:rPr>
          <w:rFonts w:ascii="Arial" w:hAnsi="Arial" w:cs="Arial"/>
          <w:sz w:val="24"/>
          <w:szCs w:val="24"/>
          <w:lang w:val="es-CR"/>
        </w:rPr>
        <w:t xml:space="preserve"> </w:t>
      </w:r>
      <w:r>
        <w:rPr>
          <w:rFonts w:ascii="Arial" w:hAnsi="Arial" w:cs="Arial"/>
          <w:sz w:val="24"/>
          <w:szCs w:val="24"/>
          <w:lang w:val="es-CR"/>
        </w:rPr>
        <w:t xml:space="preserve">está en contra del </w:t>
      </w:r>
      <w:r w:rsidRPr="00126242">
        <w:rPr>
          <w:rFonts w:ascii="Arial" w:hAnsi="Arial" w:cs="Arial"/>
          <w:sz w:val="24"/>
          <w:szCs w:val="24"/>
          <w:lang w:val="es-CR"/>
        </w:rPr>
        <w:t xml:space="preserve">Proyecto, </w:t>
      </w:r>
      <w:r>
        <w:rPr>
          <w:rFonts w:ascii="Arial" w:hAnsi="Arial" w:cs="Arial"/>
          <w:sz w:val="24"/>
          <w:szCs w:val="24"/>
          <w:lang w:val="es-CR"/>
        </w:rPr>
        <w:t xml:space="preserve">agrega que </w:t>
      </w:r>
      <w:r w:rsidRPr="00126242">
        <w:rPr>
          <w:rFonts w:ascii="Arial" w:hAnsi="Arial" w:cs="Arial"/>
          <w:sz w:val="24"/>
          <w:szCs w:val="24"/>
          <w:lang w:val="es-CR"/>
        </w:rPr>
        <w:t xml:space="preserve">no solo las Universidades se verán perjudicadas, </w:t>
      </w:r>
      <w:r>
        <w:rPr>
          <w:rFonts w:ascii="Arial" w:hAnsi="Arial" w:cs="Arial"/>
          <w:sz w:val="24"/>
          <w:szCs w:val="24"/>
          <w:lang w:val="es-CR"/>
        </w:rPr>
        <w:t>también</w:t>
      </w:r>
      <w:r w:rsidRPr="00126242">
        <w:rPr>
          <w:rFonts w:ascii="Arial" w:hAnsi="Arial" w:cs="Arial"/>
          <w:sz w:val="24"/>
          <w:szCs w:val="24"/>
          <w:lang w:val="es-CR"/>
        </w:rPr>
        <w:t xml:space="preserve"> la pequeña y la microempresa, mientras las trasnacionales ganan </w:t>
      </w:r>
      <w:r>
        <w:rPr>
          <w:rFonts w:ascii="Arial" w:hAnsi="Arial" w:cs="Arial"/>
          <w:sz w:val="24"/>
          <w:szCs w:val="24"/>
          <w:lang w:val="es-CR"/>
        </w:rPr>
        <w:t>mucho</w:t>
      </w:r>
      <w:r w:rsidRPr="00126242">
        <w:rPr>
          <w:rFonts w:ascii="Arial" w:hAnsi="Arial" w:cs="Arial"/>
          <w:sz w:val="24"/>
          <w:szCs w:val="24"/>
          <w:lang w:val="es-CR"/>
        </w:rPr>
        <w:t xml:space="preserve"> dinero sin aportar al país, </w:t>
      </w:r>
      <w:r>
        <w:rPr>
          <w:rFonts w:ascii="Arial" w:hAnsi="Arial" w:cs="Arial"/>
          <w:sz w:val="24"/>
          <w:szCs w:val="24"/>
          <w:lang w:val="es-CR"/>
        </w:rPr>
        <w:t xml:space="preserve">reitera que </w:t>
      </w:r>
      <w:r w:rsidRPr="00126242">
        <w:rPr>
          <w:rFonts w:ascii="Arial" w:hAnsi="Arial" w:cs="Arial"/>
          <w:sz w:val="24"/>
          <w:szCs w:val="24"/>
          <w:lang w:val="es-CR"/>
        </w:rPr>
        <w:t>sufrirán los pequeños empresarios, es injusto que a la mayoría del pueblo como el sector de clase social media, baja y muy baja</w:t>
      </w:r>
      <w:r>
        <w:rPr>
          <w:rFonts w:ascii="Arial" w:hAnsi="Arial" w:cs="Arial"/>
          <w:sz w:val="24"/>
          <w:szCs w:val="24"/>
          <w:lang w:val="es-CR"/>
        </w:rPr>
        <w:t>,</w:t>
      </w:r>
      <w:r w:rsidRPr="00126242">
        <w:rPr>
          <w:rFonts w:ascii="Arial" w:hAnsi="Arial" w:cs="Arial"/>
          <w:sz w:val="24"/>
          <w:szCs w:val="24"/>
          <w:lang w:val="es-CR"/>
        </w:rPr>
        <w:t xml:space="preserve"> sea la que pague los impuestos del país, no solo se afecta a la Universidad, </w:t>
      </w:r>
      <w:r>
        <w:rPr>
          <w:rFonts w:ascii="Arial" w:hAnsi="Arial" w:cs="Arial"/>
          <w:sz w:val="24"/>
          <w:szCs w:val="24"/>
          <w:lang w:val="es-CR"/>
        </w:rPr>
        <w:t>también implica el aumento en matrícula y en cuanto al otorgamiento de becas</w:t>
      </w:r>
      <w:r w:rsidRPr="00126242">
        <w:rPr>
          <w:rFonts w:ascii="Arial" w:hAnsi="Arial" w:cs="Arial"/>
          <w:sz w:val="24"/>
          <w:szCs w:val="24"/>
          <w:lang w:val="es-CR"/>
        </w:rPr>
        <w:t>.</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El señor</w:t>
      </w:r>
      <w:r>
        <w:rPr>
          <w:rFonts w:ascii="Arial" w:hAnsi="Arial" w:cs="Arial"/>
          <w:sz w:val="24"/>
          <w:szCs w:val="24"/>
          <w:lang w:val="es-CR"/>
        </w:rPr>
        <w:t xml:space="preserve"> Erick Sandoval</w:t>
      </w:r>
      <w:r w:rsidRPr="00126242">
        <w:rPr>
          <w:rFonts w:ascii="Arial" w:hAnsi="Arial" w:cs="Arial"/>
          <w:sz w:val="24"/>
          <w:szCs w:val="24"/>
          <w:lang w:val="es-CR"/>
        </w:rPr>
        <w:t xml:space="preserve"> expresa que el déficit que </w:t>
      </w:r>
      <w:r>
        <w:rPr>
          <w:rFonts w:ascii="Arial" w:hAnsi="Arial" w:cs="Arial"/>
          <w:sz w:val="24"/>
          <w:szCs w:val="24"/>
          <w:lang w:val="es-CR"/>
        </w:rPr>
        <w:t xml:space="preserve">se </w:t>
      </w:r>
      <w:r w:rsidRPr="00126242">
        <w:rPr>
          <w:rFonts w:ascii="Arial" w:hAnsi="Arial" w:cs="Arial"/>
          <w:sz w:val="24"/>
          <w:szCs w:val="24"/>
          <w:lang w:val="es-CR"/>
        </w:rPr>
        <w:t xml:space="preserve">vive en este momento </w:t>
      </w:r>
      <w:r>
        <w:rPr>
          <w:rFonts w:ascii="Arial" w:hAnsi="Arial" w:cs="Arial"/>
          <w:sz w:val="24"/>
          <w:szCs w:val="24"/>
          <w:lang w:val="es-CR"/>
        </w:rPr>
        <w:t xml:space="preserve">en </w:t>
      </w:r>
      <w:r w:rsidRPr="00126242">
        <w:rPr>
          <w:rFonts w:ascii="Arial" w:hAnsi="Arial" w:cs="Arial"/>
          <w:sz w:val="24"/>
          <w:szCs w:val="24"/>
          <w:lang w:val="es-CR"/>
        </w:rPr>
        <w:t>el país es crítico, el Estado de la Nación confirmó que es necesari</w:t>
      </w:r>
      <w:r>
        <w:rPr>
          <w:rFonts w:ascii="Arial" w:hAnsi="Arial" w:cs="Arial"/>
          <w:sz w:val="24"/>
          <w:szCs w:val="24"/>
          <w:lang w:val="es-CR"/>
        </w:rPr>
        <w:t>a</w:t>
      </w:r>
      <w:r w:rsidRPr="00126242">
        <w:rPr>
          <w:rFonts w:ascii="Arial" w:hAnsi="Arial" w:cs="Arial"/>
          <w:sz w:val="24"/>
          <w:szCs w:val="24"/>
          <w:lang w:val="es-CR"/>
        </w:rPr>
        <w:t xml:space="preserve"> un reforma fiscal; sin embargo, </w:t>
      </w:r>
      <w:r>
        <w:rPr>
          <w:rFonts w:ascii="Arial" w:hAnsi="Arial" w:cs="Arial"/>
          <w:sz w:val="24"/>
          <w:szCs w:val="24"/>
          <w:lang w:val="es-CR"/>
        </w:rPr>
        <w:t>coincide con</w:t>
      </w:r>
      <w:r w:rsidRPr="00126242">
        <w:rPr>
          <w:rFonts w:ascii="Arial" w:hAnsi="Arial" w:cs="Arial"/>
          <w:sz w:val="24"/>
          <w:szCs w:val="24"/>
          <w:lang w:val="es-CR"/>
        </w:rPr>
        <w:t xml:space="preserve"> la señora Lilliana Harley</w:t>
      </w:r>
      <w:r>
        <w:rPr>
          <w:rFonts w:ascii="Arial" w:hAnsi="Arial" w:cs="Arial"/>
          <w:sz w:val="24"/>
          <w:szCs w:val="24"/>
          <w:lang w:val="es-CR"/>
        </w:rPr>
        <w:t xml:space="preserve"> en que</w:t>
      </w:r>
      <w:r w:rsidRPr="00126242">
        <w:rPr>
          <w:rFonts w:ascii="Arial" w:hAnsi="Arial" w:cs="Arial"/>
          <w:sz w:val="24"/>
          <w:szCs w:val="24"/>
          <w:lang w:val="es-CR"/>
        </w:rPr>
        <w:t xml:space="preserve"> es indispensable revisar el proyecto, lamenta</w:t>
      </w:r>
      <w:r>
        <w:rPr>
          <w:rFonts w:ascii="Arial" w:hAnsi="Arial" w:cs="Arial"/>
          <w:sz w:val="24"/>
          <w:szCs w:val="24"/>
          <w:lang w:val="es-CR"/>
        </w:rPr>
        <w:t xml:space="preserve"> que hay tiempo hasta las 3:00 pm, para presentar el dictamen y </w:t>
      </w:r>
      <w:r w:rsidRPr="00126242">
        <w:rPr>
          <w:rFonts w:ascii="Arial" w:hAnsi="Arial" w:cs="Arial"/>
          <w:sz w:val="24"/>
          <w:szCs w:val="24"/>
          <w:lang w:val="es-CR"/>
        </w:rPr>
        <w:t xml:space="preserve"> sería bueno enviar</w:t>
      </w:r>
      <w:r>
        <w:rPr>
          <w:rFonts w:ascii="Arial" w:hAnsi="Arial" w:cs="Arial"/>
          <w:sz w:val="24"/>
          <w:szCs w:val="24"/>
          <w:lang w:val="es-CR"/>
        </w:rPr>
        <w:t xml:space="preserve"> un pronunciamiento al respecto y no quedarse callados.</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Nancy Hidalgo</w:t>
      </w:r>
      <w:r w:rsidRPr="00126242">
        <w:rPr>
          <w:rFonts w:ascii="Arial" w:hAnsi="Arial" w:cs="Arial"/>
          <w:sz w:val="24"/>
          <w:szCs w:val="24"/>
          <w:lang w:val="es-CR"/>
        </w:rPr>
        <w:t xml:space="preserve"> manifiesta al igual que sus compañeros estar en contra de</w:t>
      </w:r>
      <w:r>
        <w:rPr>
          <w:rFonts w:ascii="Arial" w:hAnsi="Arial" w:cs="Arial"/>
          <w:sz w:val="24"/>
          <w:szCs w:val="24"/>
          <w:lang w:val="es-CR"/>
        </w:rPr>
        <w:t>l</w:t>
      </w:r>
      <w:r w:rsidRPr="00126242">
        <w:rPr>
          <w:rFonts w:ascii="Arial" w:hAnsi="Arial" w:cs="Arial"/>
          <w:sz w:val="24"/>
          <w:szCs w:val="24"/>
          <w:lang w:val="es-CR"/>
        </w:rPr>
        <w:t xml:space="preserve"> proyecto,</w:t>
      </w:r>
      <w:r>
        <w:rPr>
          <w:rFonts w:ascii="Arial" w:hAnsi="Arial" w:cs="Arial"/>
          <w:sz w:val="24"/>
          <w:szCs w:val="24"/>
          <w:lang w:val="es-CR"/>
        </w:rPr>
        <w:t xml:space="preserve"> indica que respecto al </w:t>
      </w:r>
      <w:r w:rsidRPr="00126242">
        <w:rPr>
          <w:rFonts w:ascii="Arial" w:hAnsi="Arial" w:cs="Arial"/>
          <w:sz w:val="24"/>
          <w:szCs w:val="24"/>
          <w:lang w:val="es-CR"/>
        </w:rPr>
        <w:t xml:space="preserve">sector agropecuario a pesar de que se habla que le fueron concedidas algunas cosas, en realidad </w:t>
      </w:r>
      <w:r>
        <w:rPr>
          <w:rFonts w:ascii="Arial" w:hAnsi="Arial" w:cs="Arial"/>
          <w:sz w:val="24"/>
          <w:szCs w:val="24"/>
          <w:lang w:val="es-CR"/>
        </w:rPr>
        <w:t>a</w:t>
      </w:r>
      <w:r w:rsidRPr="00126242">
        <w:rPr>
          <w:rFonts w:ascii="Arial" w:hAnsi="Arial" w:cs="Arial"/>
          <w:sz w:val="24"/>
          <w:szCs w:val="24"/>
          <w:lang w:val="es-CR"/>
        </w:rPr>
        <w:t xml:space="preserve"> ese sector aunque </w:t>
      </w:r>
      <w:r>
        <w:rPr>
          <w:rFonts w:ascii="Arial" w:hAnsi="Arial" w:cs="Arial"/>
          <w:sz w:val="24"/>
          <w:szCs w:val="24"/>
          <w:lang w:val="es-CR"/>
        </w:rPr>
        <w:t xml:space="preserve">se </w:t>
      </w:r>
      <w:r w:rsidRPr="00126242">
        <w:rPr>
          <w:rFonts w:ascii="Arial" w:hAnsi="Arial" w:cs="Arial"/>
          <w:sz w:val="24"/>
          <w:szCs w:val="24"/>
          <w:lang w:val="es-CR"/>
        </w:rPr>
        <w:t>les cobre un mínimo el impacto es sumamente grande</w:t>
      </w:r>
      <w:r>
        <w:rPr>
          <w:rFonts w:ascii="Arial" w:hAnsi="Arial" w:cs="Arial"/>
          <w:sz w:val="24"/>
          <w:szCs w:val="24"/>
          <w:lang w:val="es-CR"/>
        </w:rPr>
        <w:t xml:space="preserve">.  Le </w:t>
      </w:r>
      <w:r w:rsidRPr="00126242">
        <w:rPr>
          <w:rFonts w:ascii="Arial" w:hAnsi="Arial" w:cs="Arial"/>
          <w:sz w:val="24"/>
          <w:szCs w:val="24"/>
          <w:lang w:val="es-CR"/>
        </w:rPr>
        <w:t>preocupa</w:t>
      </w:r>
      <w:r>
        <w:rPr>
          <w:rFonts w:ascii="Arial" w:hAnsi="Arial" w:cs="Arial"/>
          <w:sz w:val="24"/>
          <w:szCs w:val="24"/>
          <w:lang w:val="es-CR"/>
        </w:rPr>
        <w:t xml:space="preserve"> </w:t>
      </w:r>
      <w:r w:rsidRPr="00126242">
        <w:rPr>
          <w:rFonts w:ascii="Arial" w:hAnsi="Arial" w:cs="Arial"/>
          <w:sz w:val="24"/>
          <w:szCs w:val="24"/>
          <w:lang w:val="es-CR"/>
        </w:rPr>
        <w:t xml:space="preserve"> que </w:t>
      </w:r>
      <w:r>
        <w:rPr>
          <w:rFonts w:ascii="Arial" w:hAnsi="Arial" w:cs="Arial"/>
          <w:sz w:val="24"/>
          <w:szCs w:val="24"/>
          <w:lang w:val="es-CR"/>
        </w:rPr>
        <w:t>el</w:t>
      </w:r>
      <w:r w:rsidRPr="00126242">
        <w:rPr>
          <w:rFonts w:ascii="Arial" w:hAnsi="Arial" w:cs="Arial"/>
          <w:sz w:val="24"/>
          <w:szCs w:val="24"/>
          <w:lang w:val="es-CR"/>
        </w:rPr>
        <w:t xml:space="preserve"> Proyecto desde su or</w:t>
      </w:r>
      <w:r>
        <w:rPr>
          <w:rFonts w:ascii="Arial" w:hAnsi="Arial" w:cs="Arial"/>
          <w:sz w:val="24"/>
          <w:szCs w:val="24"/>
          <w:lang w:val="es-CR"/>
        </w:rPr>
        <w:t xml:space="preserve">igen y fundamento no esté bien.  Agrega que </w:t>
      </w:r>
      <w:r w:rsidRPr="00126242">
        <w:rPr>
          <w:rFonts w:ascii="Arial" w:hAnsi="Arial" w:cs="Arial"/>
          <w:sz w:val="24"/>
          <w:szCs w:val="24"/>
          <w:lang w:val="es-CR"/>
        </w:rPr>
        <w:t xml:space="preserve">los </w:t>
      </w:r>
      <w:r>
        <w:rPr>
          <w:rFonts w:ascii="Arial" w:hAnsi="Arial" w:cs="Arial"/>
          <w:sz w:val="24"/>
          <w:szCs w:val="24"/>
          <w:lang w:val="es-CR"/>
        </w:rPr>
        <w:t>R</w:t>
      </w:r>
      <w:r w:rsidRPr="00126242">
        <w:rPr>
          <w:rFonts w:ascii="Arial" w:hAnsi="Arial" w:cs="Arial"/>
          <w:sz w:val="24"/>
          <w:szCs w:val="24"/>
          <w:lang w:val="es-CR"/>
        </w:rPr>
        <w:t>ectores le pidieron al Gobierno que fuera un Proyecto donde el que más tiene pag</w:t>
      </w:r>
      <w:r>
        <w:rPr>
          <w:rFonts w:ascii="Arial" w:hAnsi="Arial" w:cs="Arial"/>
          <w:sz w:val="24"/>
          <w:szCs w:val="24"/>
          <w:lang w:val="es-CR"/>
        </w:rPr>
        <w:t xml:space="preserve">ue </w:t>
      </w:r>
      <w:r w:rsidRPr="00126242">
        <w:rPr>
          <w:rFonts w:ascii="Arial" w:hAnsi="Arial" w:cs="Arial"/>
          <w:sz w:val="24"/>
          <w:szCs w:val="24"/>
          <w:lang w:val="es-CR"/>
        </w:rPr>
        <w:t>más, pero realmente cuando se habla de un proyecto fundamentado princi</w:t>
      </w:r>
      <w:r>
        <w:rPr>
          <w:rFonts w:ascii="Arial" w:hAnsi="Arial" w:cs="Arial"/>
          <w:sz w:val="24"/>
          <w:szCs w:val="24"/>
          <w:lang w:val="es-CR"/>
        </w:rPr>
        <w:t>palmente en el Impuesto a las Ve</w:t>
      </w:r>
      <w:r w:rsidRPr="00126242">
        <w:rPr>
          <w:rFonts w:ascii="Arial" w:hAnsi="Arial" w:cs="Arial"/>
          <w:sz w:val="24"/>
          <w:szCs w:val="24"/>
          <w:lang w:val="es-CR"/>
        </w:rPr>
        <w:t xml:space="preserve">ntas, en realidad está afectando a todas las personas por igual y más pronunciado </w:t>
      </w:r>
      <w:r>
        <w:rPr>
          <w:rFonts w:ascii="Arial" w:hAnsi="Arial" w:cs="Arial"/>
          <w:sz w:val="24"/>
          <w:szCs w:val="24"/>
          <w:lang w:val="es-CR"/>
        </w:rPr>
        <w:t xml:space="preserve">a </w:t>
      </w:r>
      <w:r w:rsidRPr="00126242">
        <w:rPr>
          <w:rFonts w:ascii="Arial" w:hAnsi="Arial" w:cs="Arial"/>
          <w:sz w:val="24"/>
          <w:szCs w:val="24"/>
          <w:lang w:val="es-CR"/>
        </w:rPr>
        <w:t xml:space="preserve">las personas con menos recursos; sin embargo, al parecer hay algunas </w:t>
      </w:r>
      <w:r>
        <w:rPr>
          <w:rFonts w:ascii="Arial" w:hAnsi="Arial" w:cs="Arial"/>
          <w:sz w:val="24"/>
          <w:szCs w:val="24"/>
          <w:lang w:val="es-CR"/>
        </w:rPr>
        <w:t xml:space="preserve">partes que se podrían rescatar; considera </w:t>
      </w:r>
      <w:r w:rsidRPr="00126242">
        <w:rPr>
          <w:rFonts w:ascii="Arial" w:hAnsi="Arial" w:cs="Arial"/>
          <w:sz w:val="24"/>
          <w:szCs w:val="24"/>
          <w:lang w:val="es-CR"/>
        </w:rPr>
        <w:t>válido hacer la aclaración de que las observaciones que se plantean en los considerandos</w:t>
      </w:r>
      <w:r>
        <w:rPr>
          <w:rFonts w:ascii="Arial" w:hAnsi="Arial" w:cs="Arial"/>
          <w:sz w:val="24"/>
          <w:szCs w:val="24"/>
          <w:lang w:val="es-CR"/>
        </w:rPr>
        <w:t>,</w:t>
      </w:r>
      <w:r w:rsidRPr="00126242">
        <w:rPr>
          <w:rFonts w:ascii="Arial" w:hAnsi="Arial" w:cs="Arial"/>
          <w:sz w:val="24"/>
          <w:szCs w:val="24"/>
          <w:lang w:val="es-CR"/>
        </w:rPr>
        <w:t xml:space="preserve"> fueron hechas sobre un documento que se recibió en determinada fecha</w:t>
      </w:r>
      <w:r>
        <w:rPr>
          <w:rFonts w:ascii="Arial" w:hAnsi="Arial" w:cs="Arial"/>
          <w:sz w:val="24"/>
          <w:szCs w:val="24"/>
          <w:lang w:val="es-CR"/>
        </w:rPr>
        <w:t>,</w:t>
      </w:r>
      <w:r w:rsidRPr="00126242">
        <w:rPr>
          <w:rFonts w:ascii="Arial" w:hAnsi="Arial" w:cs="Arial"/>
          <w:sz w:val="24"/>
          <w:szCs w:val="24"/>
          <w:lang w:val="es-CR"/>
        </w:rPr>
        <w:t xml:space="preserve"> para que se deno</w:t>
      </w:r>
      <w:r>
        <w:rPr>
          <w:rFonts w:ascii="Arial" w:hAnsi="Arial" w:cs="Arial"/>
          <w:sz w:val="24"/>
          <w:szCs w:val="24"/>
          <w:lang w:val="es-CR"/>
        </w:rPr>
        <w:t>te que se trabajó con la  versión anterior, además en el propone se pueden rescatar algunos aspectos contenidos en el dictamen de la Escuela</w:t>
      </w:r>
      <w:r w:rsidRPr="00126242">
        <w:rPr>
          <w:rFonts w:ascii="Arial" w:hAnsi="Arial" w:cs="Arial"/>
          <w:sz w:val="24"/>
          <w:szCs w:val="24"/>
          <w:lang w:val="es-CR"/>
        </w:rPr>
        <w:t xml:space="preserve"> Administración de Empresas, que tiene que ver con un sistema progres</w:t>
      </w:r>
      <w:r>
        <w:rPr>
          <w:rFonts w:ascii="Arial" w:hAnsi="Arial" w:cs="Arial"/>
          <w:sz w:val="24"/>
          <w:szCs w:val="24"/>
          <w:lang w:val="es-CR"/>
        </w:rPr>
        <w:t>ivo versus un sistema regresivo. Sugiere redactar la propuesta para su respectiva votación en esta misma sesión.</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Se realiza un receso al ser las 12:12 m.d,  para mejorar la propuesta.</w:t>
      </w:r>
    </w:p>
    <w:p w:rsidR="000532D3" w:rsidRDefault="000532D3" w:rsidP="007E5638">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Reinicia la sesión al ser las 1:00 pm.</w:t>
      </w:r>
    </w:p>
    <w:p w:rsidR="000532D3" w:rsidRDefault="000532D3" w:rsidP="00634FB1">
      <w:pPr>
        <w:jc w:val="both"/>
        <w:rPr>
          <w:rFonts w:ascii="Arial" w:hAnsi="Arial" w:cs="Arial"/>
        </w:rPr>
      </w:pPr>
      <w:r>
        <w:rPr>
          <w:rFonts w:ascii="Arial" w:hAnsi="Arial" w:cs="Arial"/>
        </w:rPr>
        <w:t xml:space="preserve">Se continúa con la discusión del </w:t>
      </w:r>
      <w:r w:rsidRPr="00A366B1">
        <w:rPr>
          <w:rFonts w:ascii="Arial" w:hAnsi="Arial" w:cs="Arial"/>
        </w:rPr>
        <w:t>Proyecto de</w:t>
      </w:r>
      <w:r w:rsidRPr="00A366B1">
        <w:rPr>
          <w:rFonts w:ascii="Arial" w:hAnsi="Arial" w:cs="Arial"/>
          <w:iCs/>
        </w:rPr>
        <w:t xml:space="preserve"> “</w:t>
      </w:r>
      <w:r w:rsidRPr="00A366B1">
        <w:rPr>
          <w:rFonts w:ascii="Arial" w:hAnsi="Arial" w:cs="Arial"/>
        </w:rPr>
        <w:t>Ley</w:t>
      </w:r>
      <w:r>
        <w:rPr>
          <w:rFonts w:ascii="Arial" w:hAnsi="Arial" w:cs="Arial"/>
        </w:rPr>
        <w:t xml:space="preserve"> Solidaridad Tributaria”. </w:t>
      </w:r>
    </w:p>
    <w:p w:rsidR="000532D3" w:rsidRPr="00126242" w:rsidRDefault="000532D3" w:rsidP="00634FB1">
      <w:pPr>
        <w:jc w:val="both"/>
        <w:rPr>
          <w:rFonts w:ascii="Arial" w:hAnsi="Arial" w:cs="Arial"/>
        </w:rPr>
      </w:pPr>
      <w:r>
        <w:rPr>
          <w:rFonts w:ascii="Arial" w:hAnsi="Arial" w:cs="Arial"/>
        </w:rPr>
        <w:t>La señora Nancy Hidalgo</w:t>
      </w:r>
      <w:r w:rsidRPr="00126242">
        <w:rPr>
          <w:rFonts w:ascii="Arial" w:hAnsi="Arial" w:cs="Arial"/>
        </w:rPr>
        <w:t xml:space="preserve"> pr</w:t>
      </w:r>
      <w:r>
        <w:rPr>
          <w:rFonts w:ascii="Arial" w:hAnsi="Arial" w:cs="Arial"/>
        </w:rPr>
        <w:t>esenta propuesta sustitutiva denominada “</w:t>
      </w:r>
      <w:r w:rsidRPr="00634FB1">
        <w:rPr>
          <w:rFonts w:ascii="Arial" w:hAnsi="Arial" w:cs="Arial"/>
        </w:rPr>
        <w:t>Proyecto “Ley de Solidaridad Tributaria”, Expediente No. 18.261”</w:t>
      </w:r>
      <w:r>
        <w:rPr>
          <w:rFonts w:ascii="Arial" w:hAnsi="Arial" w:cs="Arial"/>
        </w:rPr>
        <w:t xml:space="preserve">, elaborada por la Presidencia. (Adjunta a la carpeta de esta acta). </w:t>
      </w:r>
      <w:r w:rsidRPr="00126242">
        <w:rPr>
          <w:rFonts w:ascii="Arial" w:hAnsi="Arial" w:cs="Arial"/>
        </w:rPr>
        <w:t xml:space="preserve"> Aclara que los primeros criterios se mantienen igual, a partir del considerando seis se manifiestan los cambios.</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Se procede a dar lectura a los cambios realizados a dicha propuesta.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El señor Fernando </w:t>
      </w:r>
      <w:r>
        <w:rPr>
          <w:rFonts w:ascii="Arial" w:hAnsi="Arial" w:cs="Arial"/>
          <w:sz w:val="24"/>
          <w:szCs w:val="24"/>
          <w:lang w:val="es-CR"/>
        </w:rPr>
        <w:t>Ortiz</w:t>
      </w:r>
      <w:r w:rsidRPr="00126242">
        <w:rPr>
          <w:rFonts w:ascii="Arial" w:hAnsi="Arial" w:cs="Arial"/>
          <w:sz w:val="24"/>
          <w:szCs w:val="24"/>
          <w:lang w:val="es-CR"/>
        </w:rPr>
        <w:t xml:space="preserve"> expresa su duda en cuanto a que si la oposición al Proyecto es </w:t>
      </w:r>
      <w:r>
        <w:rPr>
          <w:rFonts w:ascii="Arial" w:hAnsi="Arial" w:cs="Arial"/>
          <w:sz w:val="24"/>
          <w:szCs w:val="24"/>
          <w:lang w:val="es-CR"/>
        </w:rPr>
        <w:t>sobre el proyecto r</w:t>
      </w:r>
      <w:r w:rsidRPr="00126242">
        <w:rPr>
          <w:rFonts w:ascii="Arial" w:hAnsi="Arial" w:cs="Arial"/>
          <w:sz w:val="24"/>
          <w:szCs w:val="24"/>
          <w:lang w:val="es-CR"/>
        </w:rPr>
        <w:t>emitido originalmente o</w:t>
      </w:r>
      <w:r>
        <w:rPr>
          <w:rFonts w:ascii="Arial" w:hAnsi="Arial" w:cs="Arial"/>
          <w:sz w:val="24"/>
          <w:szCs w:val="24"/>
          <w:lang w:val="es-CR"/>
        </w:rPr>
        <w:t xml:space="preserve"> sobre </w:t>
      </w:r>
      <w:r w:rsidRPr="00126242">
        <w:rPr>
          <w:rFonts w:ascii="Arial" w:hAnsi="Arial" w:cs="Arial"/>
          <w:sz w:val="24"/>
          <w:szCs w:val="24"/>
          <w:lang w:val="es-CR"/>
        </w:rPr>
        <w:t xml:space="preserve"> las modificaciones sufridas.</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Erick Sandoval</w:t>
      </w:r>
      <w:r w:rsidRPr="00126242">
        <w:rPr>
          <w:rFonts w:ascii="Arial" w:hAnsi="Arial" w:cs="Arial"/>
          <w:sz w:val="24"/>
          <w:szCs w:val="24"/>
          <w:lang w:val="es-CR"/>
        </w:rPr>
        <w:t xml:space="preserve"> comenta que lo ideal es que a pesar de que</w:t>
      </w:r>
      <w:r>
        <w:rPr>
          <w:rFonts w:ascii="Arial" w:hAnsi="Arial" w:cs="Arial"/>
          <w:sz w:val="24"/>
          <w:szCs w:val="24"/>
          <w:lang w:val="es-CR"/>
        </w:rPr>
        <w:t xml:space="preserve"> se han hecho mociones a dicho P</w:t>
      </w:r>
      <w:r w:rsidRPr="00126242">
        <w:rPr>
          <w:rFonts w:ascii="Arial" w:hAnsi="Arial" w:cs="Arial"/>
          <w:sz w:val="24"/>
          <w:szCs w:val="24"/>
          <w:lang w:val="es-CR"/>
        </w:rPr>
        <w:t>royecto</w:t>
      </w:r>
      <w:r>
        <w:rPr>
          <w:rFonts w:ascii="Arial" w:hAnsi="Arial" w:cs="Arial"/>
          <w:sz w:val="24"/>
          <w:szCs w:val="24"/>
          <w:lang w:val="es-CR"/>
        </w:rPr>
        <w:t>,</w:t>
      </w:r>
      <w:r w:rsidRPr="00126242">
        <w:rPr>
          <w:rFonts w:ascii="Arial" w:hAnsi="Arial" w:cs="Arial"/>
          <w:sz w:val="24"/>
          <w:szCs w:val="24"/>
          <w:lang w:val="es-CR"/>
        </w:rPr>
        <w:t xml:space="preserve"> se solicite que se vuelva a plantear un nuevo proyecto.</w:t>
      </w:r>
    </w:p>
    <w:p w:rsidR="000532D3" w:rsidRPr="006F0E91" w:rsidRDefault="000532D3" w:rsidP="00126242">
      <w:pPr>
        <w:pStyle w:val="Fuentedeprrafopredet"/>
        <w:widowControl/>
        <w:tabs>
          <w:tab w:val="left" w:pos="1843"/>
          <w:tab w:val="left" w:pos="8222"/>
        </w:tabs>
        <w:jc w:val="both"/>
        <w:rPr>
          <w:rFonts w:ascii="Arial" w:hAnsi="Arial" w:cs="Arial"/>
          <w:sz w:val="24"/>
          <w:szCs w:val="24"/>
          <w:lang w:val="es-CR"/>
        </w:rPr>
      </w:pPr>
      <w:r w:rsidRPr="006F0E91">
        <w:rPr>
          <w:rFonts w:ascii="Arial" w:hAnsi="Arial" w:cs="Arial"/>
          <w:sz w:val="24"/>
          <w:szCs w:val="24"/>
          <w:lang w:val="es-CR"/>
        </w:rPr>
        <w:t>La señora Nancy Hidalgo sugiere  que se consigne  que se rechaza el proyecto y sus reformas.</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6F0E91">
        <w:rPr>
          <w:rFonts w:ascii="Arial" w:hAnsi="Arial" w:cs="Arial"/>
          <w:sz w:val="24"/>
          <w:szCs w:val="24"/>
          <w:lang w:val="es-CR"/>
        </w:rPr>
        <w:t>El señor Erick Sandoval reitera que la idea es que se fundamente  una nueva propuesta  y que ésta sea progresiva y que tenga como objetivo la construcción de un país solidario y equitativo.</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El señor Fernando </w:t>
      </w:r>
      <w:r>
        <w:rPr>
          <w:rFonts w:ascii="Arial" w:hAnsi="Arial" w:cs="Arial"/>
          <w:sz w:val="24"/>
          <w:szCs w:val="24"/>
          <w:lang w:val="es-CR"/>
        </w:rPr>
        <w:t>Ortiz</w:t>
      </w:r>
      <w:r w:rsidRPr="00126242">
        <w:rPr>
          <w:rFonts w:ascii="Arial" w:hAnsi="Arial" w:cs="Arial"/>
          <w:sz w:val="24"/>
          <w:szCs w:val="24"/>
          <w:lang w:val="es-CR"/>
        </w:rPr>
        <w:t xml:space="preserve"> expresa que no entiende el por</w:t>
      </w:r>
      <w:r>
        <w:rPr>
          <w:rFonts w:ascii="Arial" w:hAnsi="Arial" w:cs="Arial"/>
          <w:sz w:val="24"/>
          <w:szCs w:val="24"/>
          <w:lang w:val="es-CR"/>
        </w:rPr>
        <w:t xml:space="preserve"> </w:t>
      </w:r>
      <w:r w:rsidRPr="00126242">
        <w:rPr>
          <w:rFonts w:ascii="Arial" w:hAnsi="Arial" w:cs="Arial"/>
          <w:sz w:val="24"/>
          <w:szCs w:val="24"/>
          <w:lang w:val="es-CR"/>
        </w:rPr>
        <w:t>qué progresiva.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El señor Luis Roberto </w:t>
      </w:r>
      <w:r>
        <w:rPr>
          <w:rFonts w:ascii="Arial" w:hAnsi="Arial" w:cs="Arial"/>
          <w:sz w:val="24"/>
          <w:szCs w:val="24"/>
          <w:lang w:val="es-CR"/>
        </w:rPr>
        <w:t>Villalobos</w:t>
      </w:r>
      <w:r w:rsidRPr="00126242">
        <w:rPr>
          <w:rFonts w:ascii="Arial" w:hAnsi="Arial" w:cs="Arial"/>
          <w:sz w:val="24"/>
          <w:szCs w:val="24"/>
          <w:lang w:val="es-CR"/>
        </w:rPr>
        <w:t xml:space="preserve"> aclara que en economía el concepto de regresivo o progresivo se refiere a la manera en que se cobrará</w:t>
      </w:r>
      <w:r>
        <w:rPr>
          <w:rFonts w:ascii="Arial" w:hAnsi="Arial" w:cs="Arial"/>
          <w:sz w:val="24"/>
          <w:szCs w:val="24"/>
          <w:lang w:val="es-CR"/>
        </w:rPr>
        <w:t>,</w:t>
      </w:r>
      <w:r w:rsidRPr="00126242">
        <w:rPr>
          <w:rFonts w:ascii="Arial" w:hAnsi="Arial" w:cs="Arial"/>
          <w:sz w:val="24"/>
          <w:szCs w:val="24"/>
          <w:lang w:val="es-CR"/>
        </w:rPr>
        <w:t xml:space="preserve"> regresivamente </w:t>
      </w:r>
      <w:r>
        <w:rPr>
          <w:rFonts w:ascii="Arial" w:hAnsi="Arial" w:cs="Arial"/>
          <w:sz w:val="24"/>
          <w:szCs w:val="24"/>
          <w:lang w:val="es-CR"/>
        </w:rPr>
        <w:t>se refiere que a</w:t>
      </w:r>
      <w:r w:rsidRPr="00126242">
        <w:rPr>
          <w:rFonts w:ascii="Arial" w:hAnsi="Arial" w:cs="Arial"/>
          <w:sz w:val="24"/>
          <w:szCs w:val="24"/>
          <w:lang w:val="es-CR"/>
        </w:rPr>
        <w:t xml:space="preserve"> las partes bajas se les cobre más y </w:t>
      </w:r>
      <w:r>
        <w:rPr>
          <w:rFonts w:ascii="Arial" w:hAnsi="Arial" w:cs="Arial"/>
          <w:sz w:val="24"/>
          <w:szCs w:val="24"/>
          <w:lang w:val="es-CR"/>
        </w:rPr>
        <w:t xml:space="preserve">en la </w:t>
      </w:r>
      <w:r w:rsidRPr="00126242">
        <w:rPr>
          <w:rFonts w:ascii="Arial" w:hAnsi="Arial" w:cs="Arial"/>
          <w:sz w:val="24"/>
          <w:szCs w:val="24"/>
          <w:lang w:val="es-CR"/>
        </w:rPr>
        <w:t>progresiva la curva baja.</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El señor Fernando </w:t>
      </w:r>
      <w:r>
        <w:rPr>
          <w:rFonts w:ascii="Arial" w:hAnsi="Arial" w:cs="Arial"/>
          <w:sz w:val="24"/>
          <w:szCs w:val="24"/>
          <w:lang w:val="es-CR"/>
        </w:rPr>
        <w:t>Ortiz</w:t>
      </w:r>
      <w:r w:rsidRPr="00126242">
        <w:rPr>
          <w:rFonts w:ascii="Arial" w:hAnsi="Arial" w:cs="Arial"/>
          <w:sz w:val="24"/>
          <w:szCs w:val="24"/>
          <w:lang w:val="es-CR"/>
        </w:rPr>
        <w:t xml:space="preserve"> comenta que finalmente los impuesto</w:t>
      </w:r>
      <w:r>
        <w:rPr>
          <w:rFonts w:ascii="Arial" w:hAnsi="Arial" w:cs="Arial"/>
          <w:sz w:val="24"/>
          <w:szCs w:val="24"/>
          <w:lang w:val="es-CR"/>
        </w:rPr>
        <w:t>s no los pagará la clase alta, puesto que</w:t>
      </w:r>
      <w:r w:rsidRPr="00126242">
        <w:rPr>
          <w:rFonts w:ascii="Arial" w:hAnsi="Arial" w:cs="Arial"/>
          <w:sz w:val="24"/>
          <w:szCs w:val="24"/>
          <w:lang w:val="es-CR"/>
        </w:rPr>
        <w:t xml:space="preserve"> la intención es dejarlo plasmado.</w:t>
      </w:r>
    </w:p>
    <w:p w:rsidR="000532D3" w:rsidRPr="00126242" w:rsidRDefault="000532D3" w:rsidP="00126242">
      <w:pPr>
        <w:pStyle w:val="Fuentedeprrafopredet"/>
        <w:widowControl/>
        <w:tabs>
          <w:tab w:val="left" w:pos="1843"/>
          <w:tab w:val="left" w:pos="8222"/>
        </w:tabs>
        <w:jc w:val="both"/>
        <w:rPr>
          <w:rFonts w:ascii="Arial" w:hAnsi="Arial" w:cs="Arial"/>
          <w:sz w:val="24"/>
          <w:szCs w:val="24"/>
          <w:lang w:val="es-CR"/>
        </w:rPr>
      </w:pPr>
      <w:r w:rsidRPr="00126242">
        <w:rPr>
          <w:rFonts w:ascii="Arial" w:hAnsi="Arial" w:cs="Arial"/>
          <w:sz w:val="24"/>
          <w:szCs w:val="24"/>
          <w:lang w:val="es-CR"/>
        </w:rPr>
        <w:t xml:space="preserve">Se procede a la votación </w:t>
      </w:r>
      <w:r>
        <w:rPr>
          <w:rFonts w:ascii="Arial" w:hAnsi="Arial" w:cs="Arial"/>
          <w:sz w:val="24"/>
          <w:szCs w:val="24"/>
          <w:lang w:val="es-CR"/>
        </w:rPr>
        <w:t>de la propuesta sustitutiva.</w:t>
      </w:r>
    </w:p>
    <w:p w:rsidR="000532D3" w:rsidRDefault="000532D3" w:rsidP="00634FB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0532D3" w:rsidRDefault="000532D3" w:rsidP="00634FB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0532D3" w:rsidRDefault="000532D3" w:rsidP="00634FB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0532D3" w:rsidRPr="00930011" w:rsidRDefault="000532D3" w:rsidP="00634FB1">
      <w:pPr>
        <w:jc w:val="both"/>
        <w:outlineLvl w:val="0"/>
        <w:rPr>
          <w:rFonts w:ascii="Arial" w:hAnsi="Arial" w:cs="Arial"/>
          <w:b/>
        </w:rPr>
      </w:pPr>
      <w:r w:rsidRPr="00930011">
        <w:rPr>
          <w:rFonts w:ascii="Arial" w:hAnsi="Arial" w:cs="Arial"/>
          <w:b/>
        </w:rPr>
        <w:t>CONSIDERANDO QUE:</w:t>
      </w:r>
    </w:p>
    <w:p w:rsidR="000532D3" w:rsidRPr="00014FD1" w:rsidRDefault="000532D3" w:rsidP="00181DB9">
      <w:pPr>
        <w:numPr>
          <w:ilvl w:val="0"/>
          <w:numId w:val="51"/>
        </w:numPr>
        <w:tabs>
          <w:tab w:val="clear" w:pos="6314"/>
        </w:tabs>
        <w:ind w:left="364"/>
        <w:jc w:val="both"/>
        <w:rPr>
          <w:rFonts w:ascii="Arial" w:hAnsi="Arial" w:cs="Arial"/>
          <w:iCs/>
          <w:u w:val="single"/>
        </w:rPr>
      </w:pPr>
      <w:r w:rsidRPr="00014FD1">
        <w:rPr>
          <w:rFonts w:ascii="Arial" w:hAnsi="Arial" w:cs="Arial"/>
          <w:iCs/>
        </w:rPr>
        <w:t>La Secretaría del Consejo Institucional recibe Boleta de Comunicación Ref. 674-11, del 03 de noviembre de 2011, suscrito por el Dr. Julio C. Calvo Alvarado, Rector, dirigido a la Licda. Bertalía Sánchez Salas, Directora Ejecutiva de la Secretaría del Consejo Institucional, en el cual remite el documento CE-196-10-11, de la Asamblea Legislativa, en el cual solicita el pronunciamiento de la Institución del Proyecto “Ley de Solidaridad Tributaria”, Expediente No. 18.261.</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Mediante oficio SCI-819-2011, del 27 de octubre de 2011, suscrito por la Licda. Bertalía Sánchez Salas, Directora Ejecutiva de la Secretaría del Consejo Institucional, dirigido al Lic. Alejandro Masís, Director de la Escuela de Administración de Empresas y a la M.Sc. Martha Calderón, Directora de la Escuela de Ciencias Sociales, se les solicita criterio técnico sobre el Proyecto citado.</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 xml:space="preserve">Mediante oficio SCI-850-2011, del 10 de noviembre de 2011, suscrito por por la Licda. Bertalía Sánchez Salas, Directora Ejecutiva de la Secretaría del Consejo Institucional, dirigido al Lic. Alejandro Masís, Director de la Escuela de Administración de Empresas y a la M.Sc. Martha Calderón, Directora de la Escuela de Ciencias Sociales, se trasladan las mociones aprobadas por la Comisión Especial que estudia el citado Proyecto. </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 xml:space="preserve">La Secretaría del Consejo Institucional, recibe oficio ECS-307-2011, del 08 de noviembre de 2011, suscrito por la M.Sc. Martha Calderón, Directora de la Escuela de Ciencias Sociales, dirigido a la Licda. Bertalía Sánchez Salas, Directora Ejecutiva de la Secretaría del Consejo Institucional, en el cual emite el criterio, que en lo conducente dice: </w:t>
      </w:r>
    </w:p>
    <w:p w:rsidR="000532D3" w:rsidRPr="00014FD1" w:rsidRDefault="000532D3" w:rsidP="00532708">
      <w:pPr>
        <w:ind w:left="567"/>
        <w:jc w:val="both"/>
        <w:rPr>
          <w:rFonts w:ascii="Arial" w:hAnsi="Arial" w:cs="Arial"/>
          <w:i/>
          <w:sz w:val="22"/>
          <w:szCs w:val="22"/>
        </w:rPr>
      </w:pPr>
      <w:r w:rsidRPr="00014FD1">
        <w:rPr>
          <w:rFonts w:ascii="Arial" w:hAnsi="Arial" w:cs="Arial"/>
          <w:sz w:val="22"/>
          <w:szCs w:val="22"/>
        </w:rPr>
        <w:t>“</w:t>
      </w:r>
      <w:r w:rsidRPr="00014FD1">
        <w:rPr>
          <w:rFonts w:ascii="Arial" w:hAnsi="Arial" w:cs="Arial"/>
          <w:i/>
          <w:sz w:val="22"/>
          <w:szCs w:val="22"/>
        </w:rPr>
        <w:t>1.- El artículo 88 de la Constitución Política señala como obligación de la Asamblea Legislativa, la consulta a las universidades públicas relacionada con los proyectos de ley que puedan perjudicarlas.  Dicha consulta no fue prevista con carácter vinculante, esto es, la obligación es de consultar mas no de acoger las observaciones o recomendaciones que planteen las universidades.</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 xml:space="preserve">2.- El Proyecto de Ley de Solidaridad Tributaria, en su Capítulo II establece reformas a la Ley de Impuesto General sobre las Ventas No. 6826, en el cual establece el impuesto al valor agregado en la venta de bienes y prestación de servicios, que puede afectar el normal funcionamiento de la Institución.   En este punto es preciso indicar que el texto del proyecto de ley, tal como ha sido reconocido de manera pública por medio de la prensa nacional por el propio Ministerio de Hacienda, no exime a las universidades estatales de la  obligación de pagar el impuesto al valor agregado (IVA), situación que de consolidarse con la aprobación de ese proyecto,  significaría una afectación negativa de las finanzas universitarias. </w:t>
      </w:r>
    </w:p>
    <w:p w:rsidR="000532D3" w:rsidRPr="00014FD1" w:rsidRDefault="000532D3" w:rsidP="00532708">
      <w:pPr>
        <w:ind w:left="567"/>
        <w:rPr>
          <w:rFonts w:ascii="Arial" w:hAnsi="Arial" w:cs="Arial"/>
          <w:i/>
          <w:sz w:val="22"/>
          <w:szCs w:val="22"/>
        </w:rPr>
      </w:pPr>
      <w:r w:rsidRPr="00014FD1">
        <w:rPr>
          <w:rFonts w:ascii="Arial" w:hAnsi="Arial" w:cs="Arial"/>
          <w:i/>
          <w:sz w:val="22"/>
          <w:szCs w:val="22"/>
        </w:rPr>
        <w:t>Por tanto, conviene al  ITCR pronunciarse en contra de esa disposición y solicitar firmemente a los señores diputados que se tramite la reforma correspondiente al texto de este Proyecto de Ley de manera que las universidades públicas continúen exentas del pago del impuesto al valor agregado (IVA).</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3.- En otro orden de ideas,  es evidente que el   Estado encuentra entre sus capacidades, la de establecer, modificar o  exonerar  del pago de impuestos.  En ese sentido, la propuesta se enmarca dentro de las competencias propias del  Estado.</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4.-  Por otra parte, debe tomarse en cuenta que el propósito de las cargas tributarias  consiste en  asegurar al  Estado  fuentes de financiamiento sanas que le permitan desarrollar la infraestructura social, sin incurrir en nuevas deudas.   Para ello debe tenerse especial cuidado en asegurar que la carga impositiva que se traslada a los ciudadanos no sea tan grande que los asfixie, pero si  suficiente para ofrecer una infraestructura social capaz de mejorar las condiciones de vida de los ciudadanos.</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 xml:space="preserve">5.- Las actividades generadoras de rentas que se pretenden  gravar y el porcentaje de ese gravamen, en criterio de este órgano,  no resultan desproporcionados.  </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6.- Los productos de la canasta básica incluidos en el listado transitorio son, en criterio de este órgano, suficientes para satisfacer las necesidades básicas de una familia.</w:t>
      </w:r>
    </w:p>
    <w:p w:rsidR="000532D3" w:rsidRPr="00014FD1" w:rsidRDefault="000532D3" w:rsidP="00532708">
      <w:pPr>
        <w:ind w:left="567"/>
        <w:jc w:val="both"/>
        <w:rPr>
          <w:rFonts w:ascii="Arial" w:hAnsi="Arial" w:cs="Arial"/>
          <w:i/>
          <w:sz w:val="22"/>
          <w:szCs w:val="22"/>
        </w:rPr>
      </w:pPr>
      <w:r w:rsidRPr="00014FD1">
        <w:rPr>
          <w:rFonts w:ascii="Arial" w:hAnsi="Arial" w:cs="Arial"/>
          <w:i/>
          <w:sz w:val="22"/>
          <w:szCs w:val="22"/>
        </w:rPr>
        <w:t>7.- Debe preverse un mecanismo de recuperación efectiva de los impuestos que permita  el financiamiento de las actividades del  Estado”.</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La Secretaría del Consejo Institucional, recibe oficio AED-576-2011, del 15 de noviembre de 2011, suscrito por el MBA. Alejandro Masís Arce, Director de la Escuela de Administración de Empresas, dirigido a la Licda. Bertalía Sánchez Salas, Directora Ejecutiva de la Secretaría del Consejo Institucional, en el cual remite las observaciones realizadas por el Máster Rafa</w:t>
      </w:r>
      <w:r>
        <w:rPr>
          <w:rFonts w:ascii="Arial" w:hAnsi="Arial" w:cs="Arial"/>
          <w:iCs/>
        </w:rPr>
        <w:t>el Hidalgo Ro</w:t>
      </w:r>
      <w:r w:rsidRPr="00014FD1">
        <w:rPr>
          <w:rFonts w:ascii="Arial" w:hAnsi="Arial" w:cs="Arial"/>
          <w:iCs/>
        </w:rPr>
        <w:t>jas y la Má</w:t>
      </w:r>
      <w:r>
        <w:rPr>
          <w:rFonts w:ascii="Arial" w:hAnsi="Arial" w:cs="Arial"/>
          <w:iCs/>
        </w:rPr>
        <w:t>ster Ximena Araneda, y que dice</w:t>
      </w:r>
      <w:r w:rsidRPr="00014FD1">
        <w:rPr>
          <w:rFonts w:ascii="Arial" w:hAnsi="Arial" w:cs="Arial"/>
          <w:iCs/>
        </w:rPr>
        <w:t>:</w:t>
      </w:r>
    </w:p>
    <w:p w:rsidR="000532D3" w:rsidRPr="00014FD1" w:rsidRDefault="000532D3" w:rsidP="00532708">
      <w:pPr>
        <w:ind w:left="426"/>
        <w:jc w:val="both"/>
        <w:rPr>
          <w:rFonts w:ascii="Arial" w:hAnsi="Arial" w:cs="Arial"/>
          <w:i/>
          <w:sz w:val="22"/>
          <w:szCs w:val="22"/>
          <w:lang w:val="es-ES"/>
        </w:rPr>
      </w:pPr>
      <w:r w:rsidRPr="00014FD1">
        <w:rPr>
          <w:rFonts w:ascii="Arial" w:hAnsi="Arial" w:cs="Arial"/>
          <w:i/>
          <w:sz w:val="22"/>
          <w:szCs w:val="22"/>
          <w:lang w:val="es-ES"/>
        </w:rPr>
        <w:t xml:space="preserve">“La crisis reciente ha  provocado junto con la elusión fiscal y el alto nivel de evasión una disminución drástica en  el nivel de impuesto recaudado y, ante la posibilidad eminente de profundización de la crisis, esta situación se agravaría, elevando el déficit fiscal y el nivel de endeudamiento público. Entre las medidas para reducir el déficit fiscal se pueden mencionar: la reducción del gasto, el incremento de impuestos, la mejora de su recaudación, así como acciones para dificultar la elusión de los mismos. </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rPr>
        <w:t xml:space="preserve">Los impuestos directos se cobran directamente al contribuyente, como lo son los impuestos sobre la renta. No afectan los precios, ya que se calculan a partir de los beneficios obtenidos por cada individuo al finalizar las operaciones comerciales. Generalmente son progresivos, es decir, paga más quien más gana, tanto en términos absolutos como relativos. </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rPr>
        <w:t>Los impuestos indirectos lo paga el comprador al vendedor cada vez que compra un bien o un servicio gravado y éste lo entrega posteriormente al Estado. Afectan los precios aumentándolos, porque se le incorporan automáticamente y son regresivos, debido a que no toman en cuenta la condición económica del contribuyente.</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lang w:val="es-ES"/>
        </w:rPr>
        <w:t>A continuación se expone algunas consideraciones acerca de la Ley de Solidaridad Tributaria.</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rPr>
        <w:t>Regresividad de los impuestos</w:t>
      </w:r>
    </w:p>
    <w:p w:rsidR="000532D3" w:rsidRPr="00014FD1" w:rsidRDefault="000532D3" w:rsidP="00532708">
      <w:pPr>
        <w:ind w:left="426"/>
        <w:jc w:val="both"/>
        <w:rPr>
          <w:rFonts w:ascii="Arial" w:hAnsi="Arial" w:cs="Arial"/>
          <w:i/>
          <w:sz w:val="22"/>
          <w:szCs w:val="22"/>
          <w:lang w:val="es-ES"/>
        </w:rPr>
      </w:pPr>
      <w:r w:rsidRPr="00014FD1">
        <w:rPr>
          <w:rFonts w:ascii="Arial" w:hAnsi="Arial" w:cs="Arial"/>
          <w:i/>
          <w:sz w:val="22"/>
          <w:szCs w:val="22"/>
          <w:lang w:val="es-ES"/>
        </w:rPr>
        <w:t xml:space="preserve">La recaudación, de acuerdo al proyecto de ley que se analiza provendría aproximadamente un 70 % de impuestos indirectos, una buena parte de los mismos regresivos. Esto contradice el principio de equidad que este proyecto de ley propone. </w:t>
      </w:r>
    </w:p>
    <w:p w:rsidR="000532D3" w:rsidRPr="00014FD1" w:rsidRDefault="000532D3" w:rsidP="00532708">
      <w:pPr>
        <w:ind w:left="426"/>
        <w:jc w:val="both"/>
        <w:rPr>
          <w:rFonts w:ascii="Arial" w:hAnsi="Arial" w:cs="Arial"/>
          <w:i/>
          <w:sz w:val="22"/>
          <w:szCs w:val="22"/>
          <w:lang w:val="es-ES"/>
        </w:rPr>
      </w:pPr>
      <w:r w:rsidRPr="00014FD1">
        <w:rPr>
          <w:rFonts w:ascii="Arial" w:hAnsi="Arial" w:cs="Arial"/>
          <w:i/>
          <w:sz w:val="22"/>
          <w:szCs w:val="22"/>
          <w:lang w:val="es-ES"/>
        </w:rPr>
        <w:t xml:space="preserve">Se incluye en el inciso b del capítulo 1, </w:t>
      </w:r>
      <w:r w:rsidRPr="00014FD1">
        <w:rPr>
          <w:rFonts w:ascii="Arial" w:hAnsi="Arial" w:cs="Arial"/>
          <w:bCs/>
          <w:i/>
          <w:sz w:val="22"/>
          <w:szCs w:val="22"/>
        </w:rPr>
        <w:t xml:space="preserve">la consideración de rentas de actividades lucrativas a “Los excedentes distribuidos y pagados por Cooperativas a personas físicas”. Considerando que el cooperativismo tiene una finalidad, solidaria y de ayuda mutua entre los cooperativistas, esto </w:t>
      </w:r>
      <w:r w:rsidRPr="00014FD1">
        <w:rPr>
          <w:rFonts w:ascii="Arial" w:hAnsi="Arial" w:cs="Arial"/>
          <w:i/>
          <w:sz w:val="22"/>
          <w:szCs w:val="22"/>
          <w:lang w:val="es-ES"/>
        </w:rPr>
        <w:t>contradice el requerimiento de mejorar la distribución equitativa del ingreso, que en los últimos años ha empeorado. Estos excedentes no deberían considerarse lucrativos porque una cooperativa. Con esto se aplica la regresión de los impuestos.</w:t>
      </w:r>
    </w:p>
    <w:p w:rsidR="000532D3" w:rsidRDefault="000532D3" w:rsidP="00532708">
      <w:pPr>
        <w:ind w:left="426"/>
        <w:jc w:val="both"/>
        <w:rPr>
          <w:rFonts w:ascii="Arial" w:hAnsi="Arial" w:cs="Arial"/>
          <w:i/>
          <w:sz w:val="22"/>
          <w:szCs w:val="22"/>
        </w:rPr>
      </w:pPr>
      <w:r w:rsidRPr="00014FD1">
        <w:rPr>
          <w:rFonts w:ascii="Arial" w:hAnsi="Arial" w:cs="Arial"/>
          <w:i/>
          <w:sz w:val="22"/>
          <w:szCs w:val="22"/>
          <w:lang w:val="es-ES"/>
        </w:rPr>
        <w:t xml:space="preserve">Mas adelante indica </w:t>
      </w:r>
      <w:r w:rsidRPr="00014FD1">
        <w:rPr>
          <w:rFonts w:ascii="Arial" w:hAnsi="Arial" w:cs="Arial"/>
          <w:i/>
          <w:sz w:val="22"/>
          <w:szCs w:val="22"/>
        </w:rPr>
        <w:t xml:space="preserve">“Para efectos de esta Ley los rendimientos pagados por la Caja de Ahorro y Préstamos de la Asociación Nacional de Educadores a sus accionistas, tendrán el mismo tratamiento tributario previsto para los excedentes distribuidos a los miembros de una Cooperativa que no se encuentren en relación de dependencia con ésta”. Acá caben los mismos argumentos dados mas arriba con respecto a los excedentes de cooperativas. Gravar los rendimientos pagados por la Caja de Ahorro y Préstamos de la Asociación Nacional de Educadores a es una medida regresiva. </w:t>
      </w:r>
    </w:p>
    <w:p w:rsidR="000532D3" w:rsidRPr="00014FD1" w:rsidRDefault="000532D3" w:rsidP="00532708">
      <w:pPr>
        <w:ind w:left="426"/>
        <w:jc w:val="both"/>
        <w:rPr>
          <w:rFonts w:ascii="Arial" w:hAnsi="Arial" w:cs="Arial"/>
          <w:bCs/>
          <w:i/>
          <w:sz w:val="22"/>
          <w:szCs w:val="22"/>
        </w:rPr>
      </w:pPr>
      <w:r w:rsidRPr="00014FD1">
        <w:rPr>
          <w:rFonts w:ascii="Arial" w:hAnsi="Arial" w:cs="Arial"/>
          <w:i/>
          <w:sz w:val="22"/>
          <w:szCs w:val="22"/>
          <w:lang w:val="es-ES"/>
        </w:rPr>
        <w:t>Asimismo en el artículo 2, se incluye como contribuyentes a instituciones públicas que prestan servicios</w:t>
      </w:r>
      <w:r w:rsidRPr="00014FD1">
        <w:rPr>
          <w:rFonts w:ascii="Arial" w:hAnsi="Arial" w:cs="Arial"/>
          <w:bCs/>
          <w:i/>
          <w:sz w:val="22"/>
          <w:szCs w:val="22"/>
        </w:rPr>
        <w:t xml:space="preserve">, “…Las entidades empresariales del Estado, en particular las siguientes :Instituto Costarricense de Electricidad por los ingresos derivados de la explotación de la actividad de telefonía móvil, Radiográfica Costarricense Sociedad Anónima, Banco Crédito Agrícola de Cartago, Banco Nacional de Costa Rica, Banco de Costa Rica, Banco Popular y de Desarrollo Comunal,  Instituto Nacional de Seguros, Fábrica Nacional de Licores, Junta de Administración Portuaria y de Desarrollo Económico de la Vertiente Atlántica, Instituto Costarricense de Puertos del Pacífico y el Sistema Nacional de Radio y Televisión Cultural”. Estos impuestos indirectos serán trasladados a las usuarias y los usuarios, muchos de éstos de ingresos relativamente bajos y bajos. Además de  incrementar el precio va en contra de la solidaridad tributaria y en contra de la progresividad de los impuestos. </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rPr>
        <w:t>Elusión fiscal</w:t>
      </w:r>
    </w:p>
    <w:p w:rsidR="000532D3" w:rsidRDefault="000532D3" w:rsidP="00532708">
      <w:pPr>
        <w:ind w:left="426"/>
        <w:jc w:val="both"/>
        <w:rPr>
          <w:rFonts w:ascii="Arial" w:hAnsi="Arial" w:cs="Arial"/>
          <w:bCs/>
          <w:i/>
          <w:sz w:val="22"/>
          <w:szCs w:val="22"/>
        </w:rPr>
      </w:pPr>
      <w:r w:rsidRPr="00014FD1">
        <w:rPr>
          <w:rFonts w:ascii="Arial" w:hAnsi="Arial" w:cs="Arial"/>
          <w:i/>
          <w:sz w:val="22"/>
          <w:szCs w:val="22"/>
          <w:lang w:val="es-ES"/>
        </w:rPr>
        <w:t xml:space="preserve">En el capítulo 3 al referirse a las entidades exentas del IVA, se indica en el inciso </w:t>
      </w:r>
      <w:r w:rsidRPr="00014FD1">
        <w:rPr>
          <w:rFonts w:ascii="Arial" w:hAnsi="Arial" w:cs="Arial"/>
          <w:i/>
          <w:sz w:val="22"/>
          <w:szCs w:val="22"/>
        </w:rPr>
        <w:t xml:space="preserve">c) “…Las empresas acogidas al Régimen de Zonas Francas, de conformidad con la Ley Nº 7210 del 23 de noviembre de 1990 </w:t>
      </w:r>
      <w:r w:rsidRPr="00014FD1">
        <w:rPr>
          <w:rFonts w:ascii="Arial" w:hAnsi="Arial" w:cs="Arial"/>
          <w:bCs/>
          <w:i/>
          <w:sz w:val="22"/>
          <w:szCs w:val="22"/>
        </w:rPr>
        <w:t>y sus reformas,  en los términos y con los límites establecidos en dicha Ley.”</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Las zonas francas además de ser lucrativas, extranjeras, aportan un bajo valor agregado y bajo empleo al país porque sus componentes y bienes intermedios  son extranjeros, además el efecto en el empleo es demasiado bajo (según cifras publicadas en el periódico La Nación genera 58.000 empleos directos, apenas el 3% del total de la población ocupada, considerando que para a julio del 2010, la población to</w:t>
      </w:r>
      <w:r>
        <w:rPr>
          <w:rFonts w:ascii="Arial" w:hAnsi="Arial" w:cs="Arial"/>
          <w:bCs/>
          <w:i/>
          <w:sz w:val="22"/>
          <w:szCs w:val="22"/>
        </w:rPr>
        <w:t xml:space="preserve">tal ocupada, según INEC era de </w:t>
      </w:r>
      <w:r w:rsidRPr="00014FD1">
        <w:rPr>
          <w:rFonts w:ascii="Arial" w:hAnsi="Arial" w:cs="Arial"/>
          <w:bCs/>
          <w:i/>
          <w:sz w:val="22"/>
          <w:szCs w:val="22"/>
        </w:rPr>
        <w:t>1.902.164 personas).</w:t>
      </w:r>
    </w:p>
    <w:p w:rsidR="000532D3" w:rsidRPr="00014FD1" w:rsidRDefault="000532D3" w:rsidP="00532708">
      <w:pPr>
        <w:ind w:left="426"/>
        <w:jc w:val="both"/>
        <w:rPr>
          <w:rFonts w:ascii="Arial" w:hAnsi="Arial" w:cs="Arial"/>
          <w:i/>
          <w:sz w:val="22"/>
          <w:szCs w:val="22"/>
        </w:rPr>
      </w:pPr>
      <w:r w:rsidRPr="00014FD1">
        <w:rPr>
          <w:rFonts w:ascii="Arial" w:hAnsi="Arial" w:cs="Arial"/>
          <w:bCs/>
          <w:i/>
          <w:sz w:val="22"/>
          <w:szCs w:val="22"/>
        </w:rPr>
        <w:t>La verdadera competitividad está en las tecnologías empleadas por e</w:t>
      </w:r>
      <w:r>
        <w:rPr>
          <w:rFonts w:ascii="Arial" w:hAnsi="Arial" w:cs="Arial"/>
          <w:bCs/>
          <w:i/>
          <w:sz w:val="22"/>
          <w:szCs w:val="22"/>
        </w:rPr>
        <w:t>s</w:t>
      </w:r>
      <w:r w:rsidRPr="00014FD1">
        <w:rPr>
          <w:rFonts w:ascii="Arial" w:hAnsi="Arial" w:cs="Arial"/>
          <w:bCs/>
          <w:i/>
          <w:sz w:val="22"/>
          <w:szCs w:val="22"/>
        </w:rPr>
        <w:t xml:space="preserve">tas empresas y en la estabilidad macroeconómica del país. La estabilidad macroeconómica se logra con una reducción del déficit fiscal. La disminución  de este déficit, es viable  con impuestos progresivos, con la mejora en la recaudación, con la reducción de gastos innecesarios. </w:t>
      </w:r>
      <w:r w:rsidRPr="00014FD1">
        <w:rPr>
          <w:rFonts w:ascii="Arial" w:hAnsi="Arial" w:cs="Arial"/>
          <w:i/>
          <w:sz w:val="22"/>
          <w:szCs w:val="22"/>
        </w:rPr>
        <w:t>La evasión y elusión fiscal entorpece la progresividad de estos impuestos.</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Tarifas de impuestos</w:t>
      </w:r>
    </w:p>
    <w:p w:rsidR="000532D3" w:rsidRDefault="000532D3" w:rsidP="00532708">
      <w:pPr>
        <w:ind w:left="426"/>
        <w:jc w:val="both"/>
        <w:rPr>
          <w:rFonts w:ascii="Arial" w:hAnsi="Arial" w:cs="Arial"/>
          <w:bCs/>
          <w:i/>
          <w:sz w:val="22"/>
          <w:szCs w:val="22"/>
        </w:rPr>
      </w:pPr>
      <w:r w:rsidRPr="00014FD1">
        <w:rPr>
          <w:rFonts w:ascii="Arial" w:hAnsi="Arial" w:cs="Arial"/>
          <w:bCs/>
          <w:i/>
          <w:sz w:val="22"/>
          <w:szCs w:val="22"/>
        </w:rPr>
        <w:t xml:space="preserve">En el capítulo Vll, artículo 22 De la tarifa de impuesto se establece que ”Las personas jurídicas que se clasifiquen como microempresas y pequeñas empresas calificadas e inscritas como tales por el Ministerio de Economía, Industria y Comercio, de conformidad con lo dispuesto en la Ley de Fortalecimiento de las </w:t>
      </w:r>
      <w:r>
        <w:rPr>
          <w:rFonts w:ascii="Arial" w:hAnsi="Arial" w:cs="Arial"/>
          <w:bCs/>
          <w:i/>
          <w:sz w:val="22"/>
          <w:szCs w:val="22"/>
        </w:rPr>
        <w:t xml:space="preserve">Pequeñas y Medianas Empresas, N </w:t>
      </w:r>
      <w:r w:rsidRPr="00014FD1">
        <w:rPr>
          <w:rFonts w:ascii="Arial" w:hAnsi="Arial" w:cs="Arial"/>
          <w:bCs/>
          <w:i/>
          <w:sz w:val="22"/>
          <w:szCs w:val="22"/>
        </w:rPr>
        <w:t xml:space="preserve">º 8262 de 17 mayo de 2002, así como las microempresas, pequeñas y medianas empresas agrícolas calificadas e inscritas como tales por el Ministerio de Agricultura y Ganadería…” tributarán “…Diez por ciento (10%) sobre los primeros cuatro millones ochocientos mil colones de (¢4.800.000,00) de utilidades netas anuales”. </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Este monto restringe las posibilidades de capitalización de la empresa, debe ponderarse mejor este monto. Asimismo, se hace la observación, que no debe fijarse una cifra absoluta, sino usando criterios relacionados con salarios mínimos o algo similar, porque en una ley no debe aparecer un monto que debe actualizarse todos los años por el Poder ejecutivo, por el tiempo  y costo requerido para la actualización anual.</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No exención de impuestos para universidades</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En lo referente a la reforma a la ley de Impuestos general sobre las ventas se anota que no hay exenciones para las universidades públicas. Dentro de los componentes del gasto de las universidades públicas, existe una cantidad considerable de bienes y servicios que se debe pagar a proveedores externos, por lo que el 14 % incrementaría en forma impactante todo lo relacionado con licitaciones,  compras directas en equipo, mobiliario, bienes duraderos, entre otros.</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Las universidades públicas, siendo estas de  interés público y vitales para el desarrollo del país, sin olvidar que el financiamiento proviene en buena parte precisamente de los ingresos fiscales, suena a un sin sentido gravarlas.</w:t>
      </w:r>
    </w:p>
    <w:p w:rsidR="000532D3" w:rsidRPr="00014FD1" w:rsidRDefault="000532D3" w:rsidP="00532708">
      <w:pPr>
        <w:ind w:left="426"/>
        <w:jc w:val="both"/>
        <w:rPr>
          <w:rFonts w:ascii="Arial" w:hAnsi="Arial" w:cs="Arial"/>
          <w:bCs/>
          <w:i/>
          <w:sz w:val="22"/>
          <w:szCs w:val="22"/>
        </w:rPr>
      </w:pPr>
      <w:r w:rsidRPr="00014FD1">
        <w:rPr>
          <w:rFonts w:ascii="Arial" w:hAnsi="Arial" w:cs="Arial"/>
          <w:bCs/>
          <w:i/>
          <w:sz w:val="22"/>
          <w:szCs w:val="22"/>
        </w:rPr>
        <w:t>Renta mundial y renta global</w:t>
      </w:r>
    </w:p>
    <w:p w:rsidR="000532D3" w:rsidRPr="00014FD1" w:rsidRDefault="000532D3" w:rsidP="00532708">
      <w:pPr>
        <w:ind w:left="426"/>
        <w:jc w:val="both"/>
        <w:rPr>
          <w:rFonts w:ascii="Arial" w:hAnsi="Arial" w:cs="Arial"/>
          <w:i/>
          <w:sz w:val="22"/>
          <w:szCs w:val="22"/>
        </w:rPr>
      </w:pPr>
      <w:r w:rsidRPr="00014FD1">
        <w:rPr>
          <w:rFonts w:ascii="Arial" w:hAnsi="Arial" w:cs="Arial"/>
          <w:i/>
          <w:sz w:val="22"/>
          <w:szCs w:val="22"/>
          <w:lang w:val="es-ES"/>
        </w:rPr>
        <w:t>Es importante que estas hayan sido incluidas pues han sido continuamente pospuestas y eliminadas de anteriores propuestas.  Aunque esta propuesta es bastante limitada y tímida, puede ser tomado como un primer paso hacia la innovación del sistema.</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 xml:space="preserve">Del análisis integral de este proyecto de ley, se concluye que el principio de equidad que se  propone no se logra consolidar, a pesar de las múltiples reformas introducidas en los últimos días. </w:t>
      </w:r>
    </w:p>
    <w:p w:rsidR="000532D3" w:rsidRPr="00014FD1" w:rsidRDefault="000532D3" w:rsidP="00181DB9">
      <w:pPr>
        <w:numPr>
          <w:ilvl w:val="0"/>
          <w:numId w:val="51"/>
        </w:numPr>
        <w:tabs>
          <w:tab w:val="clear" w:pos="6314"/>
        </w:tabs>
        <w:ind w:left="322"/>
        <w:jc w:val="both"/>
        <w:rPr>
          <w:rFonts w:ascii="Arial" w:hAnsi="Arial" w:cs="Arial"/>
          <w:iCs/>
        </w:rPr>
      </w:pPr>
      <w:r w:rsidRPr="00014FD1">
        <w:rPr>
          <w:rFonts w:ascii="Arial" w:hAnsi="Arial" w:cs="Arial"/>
          <w:iCs/>
        </w:rPr>
        <w:t>Los procedimientos seguidos para</w:t>
      </w:r>
      <w:r>
        <w:rPr>
          <w:rFonts w:ascii="Arial" w:hAnsi="Arial" w:cs="Arial"/>
          <w:iCs/>
        </w:rPr>
        <w:t xml:space="preserve"> el trámite de la propuesta de P</w:t>
      </w:r>
      <w:r w:rsidRPr="00014FD1">
        <w:rPr>
          <w:rFonts w:ascii="Arial" w:hAnsi="Arial" w:cs="Arial"/>
          <w:iCs/>
        </w:rPr>
        <w:t xml:space="preserve">royecto, ha generado que varios sectores de la sociedad no hayan tenido la oportunidad de manifestarse directamente sobre los efectos del mismo en sus actividades. Siendo un tema tan delicado y de un impacto tan importante para el país, requiere de espacios de análisis y consulta adecuados.   </w:t>
      </w:r>
    </w:p>
    <w:p w:rsidR="000532D3" w:rsidRPr="00014FD1" w:rsidRDefault="000532D3" w:rsidP="00532708">
      <w:pPr>
        <w:jc w:val="both"/>
        <w:rPr>
          <w:rFonts w:ascii="Arial" w:hAnsi="Arial" w:cs="Arial"/>
        </w:rPr>
      </w:pPr>
      <w:r w:rsidRPr="00014FD1">
        <w:rPr>
          <w:rFonts w:ascii="Arial" w:hAnsi="Arial" w:cs="Arial"/>
          <w:b/>
        </w:rPr>
        <w:t>ACUERDA</w:t>
      </w:r>
      <w:r w:rsidRPr="00014FD1">
        <w:rPr>
          <w:rFonts w:ascii="Arial" w:hAnsi="Arial" w:cs="Arial"/>
        </w:rPr>
        <w:t xml:space="preserve">: </w:t>
      </w:r>
    </w:p>
    <w:p w:rsidR="000532D3" w:rsidRPr="00014FD1" w:rsidRDefault="000532D3" w:rsidP="00181DB9">
      <w:pPr>
        <w:numPr>
          <w:ilvl w:val="0"/>
          <w:numId w:val="52"/>
        </w:numPr>
        <w:ind w:left="350"/>
        <w:jc w:val="both"/>
        <w:rPr>
          <w:rFonts w:ascii="Arial" w:hAnsi="Arial" w:cs="Arial"/>
        </w:rPr>
      </w:pPr>
      <w:r w:rsidRPr="00014FD1">
        <w:rPr>
          <w:rFonts w:ascii="Arial" w:hAnsi="Arial" w:cs="Arial"/>
        </w:rPr>
        <w:t xml:space="preserve">Rechazar </w:t>
      </w:r>
      <w:r>
        <w:rPr>
          <w:rFonts w:ascii="Arial" w:hAnsi="Arial" w:cs="Arial"/>
        </w:rPr>
        <w:t xml:space="preserve"> </w:t>
      </w:r>
      <w:r w:rsidRPr="00014FD1">
        <w:rPr>
          <w:rFonts w:ascii="Arial" w:hAnsi="Arial" w:cs="Arial"/>
        </w:rPr>
        <w:t>el</w:t>
      </w:r>
      <w:r>
        <w:rPr>
          <w:rFonts w:ascii="Arial" w:hAnsi="Arial" w:cs="Arial"/>
        </w:rPr>
        <w:t xml:space="preserve"> </w:t>
      </w:r>
      <w:r w:rsidRPr="00014FD1">
        <w:rPr>
          <w:rFonts w:ascii="Arial" w:hAnsi="Arial" w:cs="Arial"/>
        </w:rPr>
        <w:t xml:space="preserve"> Proyecto </w:t>
      </w:r>
      <w:r>
        <w:rPr>
          <w:rFonts w:ascii="Arial" w:hAnsi="Arial" w:cs="Arial"/>
        </w:rPr>
        <w:t xml:space="preserve"> </w:t>
      </w:r>
      <w:r w:rsidRPr="00014FD1">
        <w:rPr>
          <w:rFonts w:ascii="Arial" w:hAnsi="Arial" w:cs="Arial"/>
        </w:rPr>
        <w:t>de</w:t>
      </w:r>
      <w:r w:rsidRPr="00014FD1">
        <w:rPr>
          <w:rFonts w:ascii="Arial" w:hAnsi="Arial" w:cs="Arial"/>
          <w:iCs/>
        </w:rPr>
        <w:t xml:space="preserve"> </w:t>
      </w:r>
      <w:r>
        <w:rPr>
          <w:rFonts w:ascii="Arial" w:hAnsi="Arial" w:cs="Arial"/>
          <w:iCs/>
        </w:rPr>
        <w:t xml:space="preserve"> </w:t>
      </w:r>
      <w:r w:rsidRPr="00014FD1">
        <w:rPr>
          <w:rFonts w:ascii="Arial" w:hAnsi="Arial" w:cs="Arial"/>
          <w:iCs/>
        </w:rPr>
        <w:t>“</w:t>
      </w:r>
      <w:r w:rsidRPr="00014FD1">
        <w:rPr>
          <w:rFonts w:ascii="Arial" w:hAnsi="Arial" w:cs="Arial"/>
        </w:rPr>
        <w:t xml:space="preserve">Ley </w:t>
      </w:r>
      <w:r>
        <w:rPr>
          <w:rFonts w:ascii="Arial" w:hAnsi="Arial" w:cs="Arial"/>
        </w:rPr>
        <w:t xml:space="preserve">de  </w:t>
      </w:r>
      <w:r w:rsidRPr="00014FD1">
        <w:rPr>
          <w:rFonts w:ascii="Arial" w:hAnsi="Arial" w:cs="Arial"/>
        </w:rPr>
        <w:t>Solidaridad Tributaria”,</w:t>
      </w:r>
      <w:r>
        <w:rPr>
          <w:rFonts w:ascii="Arial" w:hAnsi="Arial" w:cs="Arial"/>
        </w:rPr>
        <w:t xml:space="preserve"> </w:t>
      </w:r>
      <w:r w:rsidRPr="00014FD1">
        <w:rPr>
          <w:rFonts w:ascii="Arial" w:hAnsi="Arial" w:cs="Arial"/>
        </w:rPr>
        <w:t xml:space="preserve"> Expediente </w:t>
      </w:r>
      <w:r>
        <w:rPr>
          <w:rFonts w:ascii="Arial" w:hAnsi="Arial" w:cs="Arial"/>
        </w:rPr>
        <w:t xml:space="preserve"> </w:t>
      </w:r>
      <w:r w:rsidRPr="00014FD1">
        <w:rPr>
          <w:rFonts w:ascii="Arial" w:hAnsi="Arial" w:cs="Arial"/>
        </w:rPr>
        <w:t xml:space="preserve">Legislativo </w:t>
      </w:r>
      <w:r>
        <w:rPr>
          <w:rFonts w:ascii="Arial" w:hAnsi="Arial" w:cs="Arial"/>
        </w:rPr>
        <w:t xml:space="preserve">No. </w:t>
      </w:r>
      <w:r w:rsidRPr="00014FD1">
        <w:rPr>
          <w:rFonts w:ascii="Arial" w:hAnsi="Arial" w:cs="Arial"/>
        </w:rPr>
        <w:t>18.261 y sus reformas.</w:t>
      </w:r>
    </w:p>
    <w:p w:rsidR="000532D3" w:rsidRPr="00014FD1" w:rsidRDefault="000532D3" w:rsidP="00181DB9">
      <w:pPr>
        <w:numPr>
          <w:ilvl w:val="0"/>
          <w:numId w:val="52"/>
        </w:numPr>
        <w:ind w:left="322"/>
        <w:jc w:val="both"/>
        <w:rPr>
          <w:rFonts w:ascii="Arial" w:hAnsi="Arial" w:cs="Arial"/>
        </w:rPr>
      </w:pPr>
      <w:r w:rsidRPr="00014FD1">
        <w:rPr>
          <w:rFonts w:ascii="Arial" w:hAnsi="Arial" w:cs="Arial"/>
        </w:rPr>
        <w:t xml:space="preserve">Solicitar a la Comisión Especial que revise los procedimientos seguidos, enmiende lo que se requiera y sobre todo se escuchen las inquietudes de los sectores que no han tenido la oportunidad de opinar. </w:t>
      </w:r>
    </w:p>
    <w:p w:rsidR="000532D3" w:rsidRPr="00014FD1" w:rsidRDefault="000532D3" w:rsidP="00181DB9">
      <w:pPr>
        <w:numPr>
          <w:ilvl w:val="0"/>
          <w:numId w:val="52"/>
        </w:numPr>
        <w:ind w:left="322"/>
        <w:jc w:val="both"/>
        <w:rPr>
          <w:rFonts w:ascii="Arial" w:hAnsi="Arial" w:cs="Arial"/>
        </w:rPr>
      </w:pPr>
      <w:r w:rsidRPr="00014FD1">
        <w:rPr>
          <w:rFonts w:ascii="Arial" w:hAnsi="Arial" w:cs="Arial"/>
        </w:rPr>
        <w:t xml:space="preserve">Solicitar que se elabore una nueva  propuesta  que sea progresiva y que tenga como objetivo la construcción de un país solidario y equitativo.    </w:t>
      </w:r>
    </w:p>
    <w:p w:rsidR="000532D3" w:rsidRPr="00014FD1" w:rsidRDefault="000532D3" w:rsidP="00181DB9">
      <w:pPr>
        <w:numPr>
          <w:ilvl w:val="0"/>
          <w:numId w:val="52"/>
        </w:numPr>
        <w:ind w:left="322"/>
        <w:jc w:val="both"/>
        <w:rPr>
          <w:rFonts w:ascii="Arial" w:hAnsi="Arial" w:cs="Arial"/>
        </w:rPr>
      </w:pPr>
      <w:r w:rsidRPr="00014FD1">
        <w:rPr>
          <w:rFonts w:ascii="Arial" w:hAnsi="Arial" w:cs="Arial"/>
        </w:rPr>
        <w:t>Instar a la Comisión Especial de la Asamblea Legislativa, para que analice y considere las observaciones y recomendaciones emanadas por los entes técnicos de esta Institución; citados en los considerandos  4 y 5, de este acuerdo. Se aclara que dichas observaciones fueron elaboradas usando como base el documento CE-196-10-11, de la Asamblea Legislativa, en el cual se solicita el pronunciamiento de la Institución del Proyecto “Ley de Solidaridad Tributaria”, Expediente No. 18.261.</w:t>
      </w:r>
    </w:p>
    <w:p w:rsidR="000532D3" w:rsidRPr="002C5466" w:rsidRDefault="000532D3" w:rsidP="00181DB9">
      <w:pPr>
        <w:numPr>
          <w:ilvl w:val="0"/>
          <w:numId w:val="52"/>
        </w:numPr>
        <w:ind w:left="322"/>
        <w:jc w:val="both"/>
        <w:rPr>
          <w:rFonts w:ascii="Arial" w:hAnsi="Arial" w:cs="Arial"/>
          <w:lang w:val="es-ES"/>
        </w:rPr>
      </w:pPr>
      <w:r w:rsidRPr="00014FD1">
        <w:rPr>
          <w:rFonts w:ascii="Arial" w:hAnsi="Arial" w:cs="Arial"/>
        </w:rPr>
        <w:t>Comunicar</w:t>
      </w:r>
      <w:r w:rsidRPr="002C5466">
        <w:rPr>
          <w:rFonts w:ascii="Arial" w:hAnsi="Arial" w:cs="Arial"/>
        </w:rPr>
        <w:t xml:space="preserve">. </w:t>
      </w:r>
      <w:r w:rsidRPr="002C5466">
        <w:rPr>
          <w:rFonts w:ascii="Arial" w:hAnsi="Arial" w:cs="Arial"/>
          <w:b/>
        </w:rPr>
        <w:t>ACUERDO FIRME.</w:t>
      </w:r>
    </w:p>
    <w:p w:rsidR="000532D3" w:rsidRPr="002A5B4A" w:rsidRDefault="000532D3" w:rsidP="002A5B4A">
      <w:pPr>
        <w:jc w:val="both"/>
        <w:rPr>
          <w:rFonts w:ascii="Arial" w:hAnsi="Arial" w:cs="Arial"/>
        </w:rPr>
      </w:pPr>
      <w:r w:rsidRPr="002A5B4A">
        <w:rPr>
          <w:rFonts w:ascii="Arial" w:hAnsi="Arial" w:cs="Arial"/>
        </w:rPr>
        <w:t>La discusión de este punto consta en el archivo digital de la Sesión 2743.</w:t>
      </w:r>
    </w:p>
    <w:p w:rsidR="000532D3" w:rsidRDefault="000532D3" w:rsidP="003849E8">
      <w:pPr>
        <w:pStyle w:val="Fuentedeprrafopredet"/>
        <w:ind w:left="1631" w:hanging="1631"/>
        <w:jc w:val="center"/>
        <w:rPr>
          <w:rFonts w:ascii="Arial" w:hAnsi="Arial"/>
          <w:b/>
          <w:sz w:val="24"/>
          <w:szCs w:val="24"/>
        </w:rPr>
      </w:pPr>
      <w:r>
        <w:rPr>
          <w:rFonts w:ascii="Arial" w:hAnsi="Arial"/>
          <w:b/>
          <w:sz w:val="24"/>
          <w:szCs w:val="24"/>
        </w:rPr>
        <w:t>ASUNTOS DE FORO</w:t>
      </w:r>
    </w:p>
    <w:p w:rsidR="000532D3" w:rsidRPr="003849E8" w:rsidRDefault="000532D3" w:rsidP="003849E8">
      <w:pPr>
        <w:pStyle w:val="Fuentedeprrafopredet"/>
        <w:ind w:left="1843" w:hanging="1843"/>
        <w:jc w:val="both"/>
        <w:rPr>
          <w:rFonts w:ascii="Arial" w:hAnsi="Arial" w:cs="Arial"/>
          <w:color w:val="FF0000"/>
          <w:sz w:val="24"/>
          <w:szCs w:val="24"/>
        </w:rPr>
      </w:pPr>
      <w:r w:rsidRPr="003849E8">
        <w:rPr>
          <w:rFonts w:ascii="Arial" w:hAnsi="Arial"/>
          <w:b/>
          <w:sz w:val="24"/>
          <w:szCs w:val="24"/>
        </w:rPr>
        <w:t>ARTÍCULO 17.</w:t>
      </w:r>
      <w:r w:rsidRPr="003849E8">
        <w:rPr>
          <w:rFonts w:ascii="Arial" w:hAnsi="Arial"/>
          <w:b/>
          <w:sz w:val="24"/>
          <w:szCs w:val="24"/>
        </w:rPr>
        <w:tab/>
        <w:t>Planteamiento de la Administración respecto a la Negociación Salarial 2012</w:t>
      </w:r>
    </w:p>
    <w:p w:rsidR="000532D3" w:rsidRDefault="000532D3" w:rsidP="003849E8">
      <w:pPr>
        <w:pStyle w:val="Fuentedeprrafopredet"/>
        <w:tabs>
          <w:tab w:val="left" w:pos="1800"/>
        </w:tabs>
        <w:ind w:left="1680" w:hanging="1680"/>
        <w:jc w:val="both"/>
        <w:rPr>
          <w:rFonts w:ascii="Arial" w:hAnsi="Arial" w:cs="Arial"/>
          <w:sz w:val="24"/>
          <w:szCs w:val="24"/>
          <w:lang w:val="es-CR"/>
        </w:rPr>
      </w:pPr>
      <w:r w:rsidRPr="008808ED">
        <w:rPr>
          <w:rFonts w:ascii="Arial" w:hAnsi="Arial" w:cs="Arial"/>
          <w:b/>
          <w:sz w:val="24"/>
          <w:szCs w:val="24"/>
          <w:lang w:val="es-CR"/>
        </w:rPr>
        <w:t>PERSONAS INVITADAS</w:t>
      </w:r>
      <w:r>
        <w:rPr>
          <w:rFonts w:ascii="Arial" w:hAnsi="Arial" w:cs="Arial"/>
          <w:sz w:val="24"/>
          <w:szCs w:val="24"/>
          <w:lang w:val="es-CR"/>
        </w:rPr>
        <w:t>: MAE. Marcel Hernández, Licda. Sonia Astúa</w:t>
      </w:r>
    </w:p>
    <w:p w:rsidR="000532D3" w:rsidRPr="008808ED" w:rsidRDefault="000532D3" w:rsidP="003849E8">
      <w:pPr>
        <w:pStyle w:val="Fuentedeprrafopredet"/>
        <w:tabs>
          <w:tab w:val="left" w:pos="1800"/>
        </w:tabs>
        <w:ind w:left="1680" w:hanging="1680"/>
        <w:jc w:val="both"/>
        <w:rPr>
          <w:rFonts w:ascii="Arial" w:hAnsi="Arial" w:cs="Arial"/>
          <w:sz w:val="24"/>
          <w:szCs w:val="24"/>
          <w:lang w:val="es-CR"/>
        </w:rPr>
      </w:pPr>
      <w:r w:rsidRPr="008808ED">
        <w:rPr>
          <w:rFonts w:ascii="Arial" w:hAnsi="Arial" w:cs="Arial"/>
          <w:b/>
          <w:sz w:val="24"/>
          <w:szCs w:val="24"/>
          <w:lang w:val="es-CR"/>
        </w:rPr>
        <w:t>NOTA</w:t>
      </w:r>
      <w:r>
        <w:rPr>
          <w:rFonts w:ascii="Arial" w:hAnsi="Arial" w:cs="Arial"/>
          <w:sz w:val="24"/>
          <w:szCs w:val="24"/>
          <w:lang w:val="es-CR"/>
        </w:rPr>
        <w:t>: Ingresan las personas invitadas a la 1:15 p.m.</w:t>
      </w:r>
    </w:p>
    <w:p w:rsidR="000532D3" w:rsidRPr="008808ED" w:rsidRDefault="000532D3" w:rsidP="008808ED">
      <w:pPr>
        <w:jc w:val="both"/>
        <w:rPr>
          <w:rFonts w:ascii="Arial" w:hAnsi="Arial" w:cs="Arial"/>
        </w:rPr>
      </w:pPr>
      <w:r>
        <w:rPr>
          <w:rFonts w:ascii="Arial" w:hAnsi="Arial" w:cs="Arial"/>
        </w:rPr>
        <w:t>La señora Claudia Zúñiga da la bienvenida a las personas invitadas y le</w:t>
      </w:r>
      <w:r w:rsidRPr="008808ED">
        <w:rPr>
          <w:rFonts w:ascii="Arial" w:hAnsi="Arial" w:cs="Arial"/>
        </w:rPr>
        <w:t xml:space="preserve"> cede la palabra al señor Marcel Hernández.</w:t>
      </w:r>
    </w:p>
    <w:p w:rsidR="000532D3" w:rsidRDefault="000532D3" w:rsidP="008808ED">
      <w:pPr>
        <w:jc w:val="both"/>
        <w:rPr>
          <w:rFonts w:ascii="Arial" w:hAnsi="Arial" w:cs="Arial"/>
        </w:rPr>
      </w:pPr>
      <w:r>
        <w:rPr>
          <w:rFonts w:ascii="Arial" w:hAnsi="Arial" w:cs="Arial"/>
        </w:rPr>
        <w:t>El señor Marcel Hernández</w:t>
      </w:r>
      <w:r w:rsidRPr="008808ED">
        <w:rPr>
          <w:rFonts w:ascii="Arial" w:hAnsi="Arial" w:cs="Arial"/>
        </w:rPr>
        <w:t xml:space="preserve"> presenta la pro</w:t>
      </w:r>
      <w:r>
        <w:rPr>
          <w:rFonts w:ascii="Arial" w:hAnsi="Arial" w:cs="Arial"/>
        </w:rPr>
        <w:t>puesta de Negociación Salarial a</w:t>
      </w:r>
      <w:r w:rsidRPr="008808ED">
        <w:rPr>
          <w:rFonts w:ascii="Arial" w:hAnsi="Arial" w:cs="Arial"/>
        </w:rPr>
        <w:t>ctual que está manejando la Administración en conjunto con los departamentos Financiero Contable, Recursos Humanos, Asesoría Legal y la AFITEC.  Amplía que lo que se está considerando básicamente</w:t>
      </w:r>
      <w:r>
        <w:rPr>
          <w:rFonts w:ascii="Arial" w:hAnsi="Arial" w:cs="Arial"/>
        </w:rPr>
        <w:t>,</w:t>
      </w:r>
      <w:r w:rsidRPr="008808ED">
        <w:rPr>
          <w:rFonts w:ascii="Arial" w:hAnsi="Arial" w:cs="Arial"/>
        </w:rPr>
        <w:t xml:space="preserve"> es continuar con la política de salarios crecientes y respetar siempre las garantías sociales, base pilar fundamental que se tiene como Administración, sin obviar el contexto que rodea, un contexto cercano universitario y un gran contexto nacional, sin obviar también lo que es el contexto mundial, la inflación que dio el Ministerio de Hacienda a las Universidades, las Instituciones de Educación Superior en lo Específico fue de un </w:t>
      </w:r>
      <w:r>
        <w:rPr>
          <w:rFonts w:ascii="Arial" w:hAnsi="Arial" w:cs="Arial"/>
        </w:rPr>
        <w:t>3%</w:t>
      </w:r>
      <w:r w:rsidRPr="008808ED">
        <w:rPr>
          <w:rFonts w:ascii="Arial" w:hAnsi="Arial" w:cs="Arial"/>
        </w:rPr>
        <w:t>, los ajustes salariales de otras universidades es un rango de comparación cercano, se debe considerar el equilibrio salarial interno.</w:t>
      </w:r>
      <w:r>
        <w:rPr>
          <w:rFonts w:ascii="Arial" w:hAnsi="Arial" w:cs="Arial"/>
        </w:rPr>
        <w:t xml:space="preserve"> De seguido procede con la siguiente presentación.</w:t>
      </w:r>
    </w:p>
    <w:p w:rsidR="000532D3" w:rsidRPr="008808ED" w:rsidRDefault="000532D3" w:rsidP="008808ED">
      <w:pPr>
        <w:jc w:val="both"/>
        <w:rPr>
          <w:rFonts w:ascii="Arial" w:hAnsi="Arial" w:cs="Arial"/>
        </w:rPr>
      </w:pPr>
      <w:r w:rsidRPr="00F9277E">
        <w:rPr>
          <w:rFonts w:ascii="Arial" w:hAnsi="Arial" w:cs="Arial"/>
          <w:b/>
          <w:bCs/>
          <w:lang w:val="es-ES"/>
        </w:rPr>
        <w:t>Negociación Salarial</w:t>
      </w:r>
    </w:p>
    <w:p w:rsidR="000532D3" w:rsidRPr="00F9277E" w:rsidRDefault="000532D3" w:rsidP="00F9277E">
      <w:pPr>
        <w:jc w:val="both"/>
        <w:rPr>
          <w:rFonts w:ascii="Arial" w:hAnsi="Arial" w:cs="Arial"/>
          <w:lang w:val="es-ES"/>
        </w:rPr>
      </w:pPr>
      <w:r w:rsidRPr="00F9277E">
        <w:rPr>
          <w:rFonts w:ascii="Arial" w:hAnsi="Arial" w:cs="Arial"/>
        </w:rPr>
        <w:t xml:space="preserve">La Administración ha considerado mantener la </w:t>
      </w:r>
      <w:r w:rsidRPr="00F9277E">
        <w:rPr>
          <w:rFonts w:ascii="Arial" w:hAnsi="Arial" w:cs="Arial"/>
          <w:bCs/>
        </w:rPr>
        <w:t>política de salarios crecientes</w:t>
      </w:r>
      <w:r w:rsidRPr="00F9277E">
        <w:rPr>
          <w:rFonts w:ascii="Arial" w:hAnsi="Arial" w:cs="Arial"/>
        </w:rPr>
        <w:t xml:space="preserve">, realiza el mayor esfuerzo para </w:t>
      </w:r>
      <w:r w:rsidRPr="00F9277E">
        <w:rPr>
          <w:rFonts w:ascii="Arial" w:hAnsi="Arial" w:cs="Arial"/>
          <w:bCs/>
        </w:rPr>
        <w:t>respetar las garantías salariales</w:t>
      </w:r>
      <w:r w:rsidRPr="00F9277E">
        <w:rPr>
          <w:rFonts w:ascii="Arial" w:hAnsi="Arial" w:cs="Arial"/>
        </w:rPr>
        <w:t xml:space="preserve">, sin obviar las limitaciones de la </w:t>
      </w:r>
      <w:r w:rsidRPr="00F9277E">
        <w:rPr>
          <w:rFonts w:ascii="Arial" w:hAnsi="Arial" w:cs="Arial"/>
          <w:bCs/>
        </w:rPr>
        <w:t>situación financiera del país y de la negociación FEES.</w:t>
      </w:r>
    </w:p>
    <w:p w:rsidR="000532D3" w:rsidRPr="00F9277E" w:rsidRDefault="000532D3" w:rsidP="00F9277E">
      <w:pPr>
        <w:jc w:val="both"/>
        <w:rPr>
          <w:rFonts w:ascii="Arial" w:hAnsi="Arial" w:cs="Arial"/>
          <w:lang w:val="es-ES"/>
        </w:rPr>
      </w:pPr>
      <w:r w:rsidRPr="00F9277E">
        <w:rPr>
          <w:rFonts w:ascii="Arial" w:hAnsi="Arial" w:cs="Arial"/>
        </w:rPr>
        <w:t>Se considera:</w:t>
      </w:r>
    </w:p>
    <w:p w:rsidR="000532D3" w:rsidRPr="00F9277E" w:rsidRDefault="000532D3" w:rsidP="00F9277E">
      <w:pPr>
        <w:numPr>
          <w:ilvl w:val="3"/>
          <w:numId w:val="54"/>
        </w:numPr>
        <w:ind w:left="284"/>
        <w:jc w:val="both"/>
        <w:rPr>
          <w:rFonts w:ascii="Arial" w:hAnsi="Arial" w:cs="Arial"/>
          <w:lang w:val="es-ES"/>
        </w:rPr>
      </w:pPr>
      <w:r w:rsidRPr="00F9277E">
        <w:rPr>
          <w:rFonts w:ascii="Arial" w:hAnsi="Arial" w:cs="Arial"/>
        </w:rPr>
        <w:t xml:space="preserve">La inflación (Estimado FEES 2012 3%, Ministerio de Hacienda) </w:t>
      </w:r>
    </w:p>
    <w:p w:rsidR="000532D3" w:rsidRPr="00F9277E" w:rsidRDefault="000532D3" w:rsidP="00F9277E">
      <w:pPr>
        <w:numPr>
          <w:ilvl w:val="3"/>
          <w:numId w:val="54"/>
        </w:numPr>
        <w:ind w:left="284"/>
        <w:jc w:val="both"/>
        <w:rPr>
          <w:rFonts w:ascii="Arial" w:hAnsi="Arial" w:cs="Arial"/>
          <w:lang w:val="es-ES"/>
        </w:rPr>
      </w:pPr>
      <w:r w:rsidRPr="00F9277E">
        <w:rPr>
          <w:rFonts w:ascii="Arial" w:hAnsi="Arial" w:cs="Arial"/>
        </w:rPr>
        <w:t>Los ajustes salariales de las otras universidades</w:t>
      </w:r>
    </w:p>
    <w:p w:rsidR="000532D3" w:rsidRPr="00F9277E" w:rsidRDefault="000532D3" w:rsidP="00F9277E">
      <w:pPr>
        <w:numPr>
          <w:ilvl w:val="3"/>
          <w:numId w:val="54"/>
        </w:numPr>
        <w:ind w:left="284"/>
        <w:jc w:val="both"/>
        <w:rPr>
          <w:rFonts w:ascii="Arial" w:hAnsi="Arial" w:cs="Arial"/>
          <w:lang w:val="es-ES"/>
        </w:rPr>
      </w:pPr>
      <w:r w:rsidRPr="00F9277E">
        <w:rPr>
          <w:rFonts w:ascii="Arial" w:hAnsi="Arial" w:cs="Arial"/>
        </w:rPr>
        <w:t>Equilibrio salarial interno</w:t>
      </w:r>
    </w:p>
    <w:p w:rsidR="000532D3" w:rsidRPr="00F9277E" w:rsidRDefault="000532D3" w:rsidP="00F9277E">
      <w:pPr>
        <w:numPr>
          <w:ilvl w:val="2"/>
          <w:numId w:val="54"/>
        </w:numPr>
        <w:ind w:left="284"/>
        <w:jc w:val="both"/>
        <w:rPr>
          <w:rFonts w:ascii="Arial" w:hAnsi="Arial" w:cs="Arial"/>
          <w:lang w:val="es-ES"/>
        </w:rPr>
      </w:pPr>
      <w:r w:rsidRPr="00F9277E">
        <w:rPr>
          <w:rFonts w:ascii="Arial" w:hAnsi="Arial" w:cs="Arial"/>
        </w:rPr>
        <w:t>En momentos de bonanza los % de aumento han sido proporcionales a ello</w:t>
      </w:r>
    </w:p>
    <w:p w:rsidR="000532D3" w:rsidRPr="00F9277E" w:rsidRDefault="000532D3" w:rsidP="00F9277E">
      <w:pPr>
        <w:numPr>
          <w:ilvl w:val="2"/>
          <w:numId w:val="54"/>
        </w:numPr>
        <w:ind w:left="284"/>
        <w:jc w:val="both"/>
        <w:rPr>
          <w:rFonts w:ascii="Arial" w:hAnsi="Arial" w:cs="Arial"/>
          <w:lang w:val="es-ES"/>
        </w:rPr>
      </w:pPr>
      <w:r w:rsidRPr="00F9277E">
        <w:rPr>
          <w:rFonts w:ascii="Arial" w:hAnsi="Arial" w:cs="Arial"/>
        </w:rPr>
        <w:t>Se ha utilizado como insumo las propuestas de la administración anterior, de acuerdo con la realidad presupuestaria, no aceptadas por AFITEC</w:t>
      </w:r>
    </w:p>
    <w:p w:rsidR="000532D3" w:rsidRDefault="000532D3" w:rsidP="008808ED">
      <w:pPr>
        <w:jc w:val="both"/>
        <w:rPr>
          <w:rFonts w:ascii="Arial" w:hAnsi="Arial" w:cs="Arial"/>
          <w:color w:val="D60093"/>
          <w:lang w:val="es-ES"/>
        </w:rPr>
      </w:pPr>
      <w:r w:rsidRPr="00981762">
        <w:rPr>
          <w:rFonts w:ascii="Arial" w:hAnsi="Arial" w:cs="Arial"/>
          <w:noProof/>
          <w:color w:val="D60093"/>
          <w:lang w:val="es-ES"/>
        </w:rPr>
        <w:pict>
          <v:shape id="_x0000_i1030" type="#_x0000_t75" style="width:316.5pt;height:226.5pt;visibility:visible">
            <v:imagedata r:id="rId8" o:title="" croptop="2700f" cropleft="5651f" cropright="6728f"/>
          </v:shape>
        </w:pict>
      </w:r>
    </w:p>
    <w:p w:rsidR="000532D3" w:rsidRDefault="000532D3" w:rsidP="008808ED">
      <w:pPr>
        <w:jc w:val="both"/>
        <w:rPr>
          <w:rFonts w:ascii="Arial" w:hAnsi="Arial" w:cs="Arial"/>
          <w:color w:val="D60093"/>
          <w:lang w:val="es-ES"/>
        </w:rPr>
      </w:pPr>
    </w:p>
    <w:p w:rsidR="000532D3" w:rsidRPr="00F9277E" w:rsidRDefault="000532D3" w:rsidP="008808ED">
      <w:pPr>
        <w:jc w:val="both"/>
        <w:rPr>
          <w:rFonts w:ascii="Arial" w:hAnsi="Arial" w:cs="Arial"/>
          <w:color w:val="D60093"/>
          <w:lang w:val="es-ES"/>
        </w:rPr>
      </w:pPr>
      <w:r w:rsidRPr="00981762">
        <w:rPr>
          <w:rFonts w:ascii="Arial" w:hAnsi="Arial" w:cs="Arial"/>
          <w:noProof/>
          <w:color w:val="D60093"/>
          <w:lang w:val="es-ES"/>
        </w:rPr>
        <w:pict>
          <v:shape id="Imagen 4" o:spid="_x0000_i1031" type="#_x0000_t75" style="width:303.75pt;height:213.75pt;visibility:visible">
            <v:imagedata r:id="rId9" o:title="" croptop="7710f" cropbottom="2314f" cropleft="8465f" cropright="6166f"/>
          </v:shape>
        </w:pict>
      </w: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10" o:spid="_x0000_i1032" type="#_x0000_t75" style="width:340.5pt;height:243pt;visibility:visible">
            <v:imagedata r:id="rId10" o:title="" croptop="5913f" cropleft="7420f" cropright="7612f"/>
          </v:shape>
        </w:pict>
      </w:r>
    </w:p>
    <w:p w:rsidR="000532D3" w:rsidRDefault="000532D3" w:rsidP="008808ED">
      <w:pPr>
        <w:jc w:val="both"/>
        <w:rPr>
          <w:rFonts w:ascii="Arial" w:hAnsi="Arial" w:cs="Arial"/>
          <w:color w:val="D60093"/>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13" o:spid="_x0000_i1033" type="#_x0000_t75" style="width:327.75pt;height:253.5pt;visibility:visible">
            <v:imagedata r:id="rId11" o:title="" croptop="5268f" cropleft="6777f" cropright="7209f"/>
          </v:shape>
        </w:pict>
      </w:r>
    </w:p>
    <w:p w:rsidR="000532D3" w:rsidRDefault="000532D3" w:rsidP="008808ED">
      <w:pPr>
        <w:jc w:val="both"/>
        <w:rPr>
          <w:rFonts w:ascii="Arial" w:hAnsi="Arial" w:cs="Arial"/>
          <w:color w:val="D60093"/>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16" o:spid="_x0000_i1034" type="#_x0000_t75" style="width:315pt;height:239.25pt;visibility:visible">
            <v:imagedata r:id="rId12" o:title="" croptop="1286f" cropleft="5974f" cropright="6647f"/>
          </v:shape>
        </w:pict>
      </w:r>
    </w:p>
    <w:p w:rsidR="000532D3" w:rsidRDefault="000532D3" w:rsidP="008808ED">
      <w:pPr>
        <w:jc w:val="both"/>
        <w:rPr>
          <w:rFonts w:ascii="Arial" w:hAnsi="Arial" w:cs="Arial"/>
          <w:color w:val="D60093"/>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19" o:spid="_x0000_i1035" type="#_x0000_t75" style="width:301.5pt;height:243.75pt;visibility:visible">
            <v:imagedata r:id="rId13" o:title="" cropleft="6291f" cropright="7048f"/>
          </v:shape>
        </w:pict>
      </w:r>
    </w:p>
    <w:p w:rsidR="000532D3" w:rsidRDefault="000532D3" w:rsidP="008808ED">
      <w:pPr>
        <w:jc w:val="both"/>
        <w:rPr>
          <w:rFonts w:ascii="Arial" w:hAnsi="Arial" w:cs="Arial"/>
          <w:color w:val="D60093"/>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22" o:spid="_x0000_i1036" type="#_x0000_t75" style="width:276pt;height:232.5pt;visibility:visible">
            <v:imagedata r:id="rId14" o:title="" croptop="1157f" cropleft="6616f" cropright="7612f"/>
          </v:shape>
        </w:pict>
      </w:r>
    </w:p>
    <w:p w:rsidR="000532D3" w:rsidRPr="00B91DF1" w:rsidRDefault="000532D3" w:rsidP="008808ED">
      <w:pPr>
        <w:jc w:val="both"/>
        <w:rPr>
          <w:rFonts w:ascii="Arial" w:hAnsi="Arial" w:cs="Arial"/>
          <w:color w:val="D60093"/>
          <w:sz w:val="16"/>
          <w:szCs w:val="16"/>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25" o:spid="_x0000_i1037" type="#_x0000_t75" style="width:293.25pt;height:198pt;visibility:visible">
            <v:imagedata r:id="rId15" o:title="" croptop="2056f" cropbottom="6824f" cropleft="5976f" cropright="6808f"/>
          </v:shape>
        </w:pict>
      </w:r>
    </w:p>
    <w:p w:rsidR="000532D3" w:rsidRPr="00B91DF1" w:rsidRDefault="000532D3" w:rsidP="008808ED">
      <w:pPr>
        <w:jc w:val="both"/>
        <w:rPr>
          <w:rFonts w:ascii="Arial" w:hAnsi="Arial" w:cs="Arial"/>
          <w:color w:val="D60093"/>
          <w:sz w:val="16"/>
          <w:szCs w:val="16"/>
        </w:rPr>
      </w:pP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28" o:spid="_x0000_i1038" type="#_x0000_t75" style="width:289.5pt;height:159.75pt;visibility:visible">
            <v:imagedata r:id="rId16" o:title="" croptop="2700f" cropbottom="16910f" cropleft="6205f" cropright="7464f"/>
          </v:shape>
        </w:pict>
      </w: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31" o:spid="_x0000_i1039" type="#_x0000_t75" style="width:261.75pt;height:123.75pt;visibility:visible">
            <v:imagedata r:id="rId17" o:title="" croptop="10669f" cropbottom="13731f" cropleft="6691f" cropright="6405f"/>
          </v:shape>
        </w:pict>
      </w: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34" o:spid="_x0000_i1040" type="#_x0000_t75" style="width:279.75pt;height:141.75pt;visibility:visible">
            <v:imagedata r:id="rId18" o:title="" croptop="13070f" cropbottom="8738f" cropleft="6613f" cropright="7048f"/>
          </v:shape>
        </w:pict>
      </w:r>
    </w:p>
    <w:p w:rsidR="000532D3" w:rsidRDefault="000532D3" w:rsidP="008808ED">
      <w:pPr>
        <w:jc w:val="both"/>
        <w:rPr>
          <w:rFonts w:ascii="Arial" w:hAnsi="Arial" w:cs="Arial"/>
          <w:color w:val="D60093"/>
        </w:rPr>
      </w:pPr>
      <w:r w:rsidRPr="00981762">
        <w:rPr>
          <w:rFonts w:ascii="Arial" w:hAnsi="Arial" w:cs="Arial"/>
          <w:noProof/>
          <w:color w:val="D60093"/>
          <w:lang w:val="es-ES"/>
        </w:rPr>
        <w:pict>
          <v:shape id="Imagen 37" o:spid="_x0000_i1041" type="#_x0000_t75" style="width:278.25pt;height:151.5pt;visibility:visible">
            <v:imagedata r:id="rId19" o:title="" croptop="14763f" cropbottom="5913f" cropleft="6941f" cropright="6808f"/>
          </v:shape>
        </w:pict>
      </w:r>
    </w:p>
    <w:p w:rsidR="000532D3" w:rsidRPr="008808ED" w:rsidRDefault="000532D3" w:rsidP="008808ED">
      <w:pPr>
        <w:jc w:val="both"/>
        <w:rPr>
          <w:rFonts w:ascii="Arial" w:hAnsi="Arial" w:cs="Arial"/>
          <w:color w:val="D60093"/>
        </w:rPr>
      </w:pPr>
      <w:r w:rsidRPr="00981762">
        <w:rPr>
          <w:rFonts w:ascii="Arial" w:hAnsi="Arial" w:cs="Arial"/>
          <w:noProof/>
          <w:color w:val="D60093"/>
          <w:lang w:val="es-ES"/>
        </w:rPr>
        <w:pict>
          <v:shape id="Imagen 40" o:spid="_x0000_i1042" type="#_x0000_t75" style="width:263.25pt;height:126.75pt;visibility:visible">
            <v:imagedata r:id="rId20" o:title="" croptop="12604f" cropbottom="15246f" cropleft="6699f" cropright="6247f"/>
          </v:shape>
        </w:pict>
      </w:r>
    </w:p>
    <w:p w:rsidR="000532D3" w:rsidRPr="00944D51" w:rsidRDefault="000532D3" w:rsidP="00944D51">
      <w:pPr>
        <w:jc w:val="both"/>
        <w:rPr>
          <w:rFonts w:ascii="Arial" w:hAnsi="Arial" w:cs="Arial"/>
          <w:i/>
        </w:rPr>
      </w:pPr>
      <w:r>
        <w:rPr>
          <w:rFonts w:ascii="Arial" w:hAnsi="Arial" w:cs="Arial"/>
        </w:rPr>
        <w:t>La señora Nancy Hidalgo</w:t>
      </w:r>
      <w:r w:rsidRPr="00944D51">
        <w:rPr>
          <w:rFonts w:ascii="Arial" w:hAnsi="Arial" w:cs="Arial"/>
        </w:rPr>
        <w:t xml:space="preserve"> se refiere al comunicado que publicó la Escuela de Matemáticas, se refieren a la propuest</w:t>
      </w:r>
      <w:r>
        <w:rPr>
          <w:rFonts w:ascii="Arial" w:hAnsi="Arial" w:cs="Arial"/>
        </w:rPr>
        <w:t xml:space="preserve">a que había hecho la Rectoría </w:t>
      </w:r>
      <w:r w:rsidRPr="00944D51">
        <w:rPr>
          <w:rFonts w:ascii="Arial" w:hAnsi="Arial" w:cs="Arial"/>
        </w:rPr>
        <w:t xml:space="preserve"> en octubre del 2010 y señalan que el FEES es el mismo.  Consulta sobre el por</w:t>
      </w:r>
      <w:r>
        <w:rPr>
          <w:rFonts w:ascii="Arial" w:hAnsi="Arial" w:cs="Arial"/>
        </w:rPr>
        <w:t xml:space="preserve"> </w:t>
      </w:r>
      <w:r w:rsidRPr="00944D51">
        <w:rPr>
          <w:rFonts w:ascii="Arial" w:hAnsi="Arial" w:cs="Arial"/>
        </w:rPr>
        <w:t>qué actualmen</w:t>
      </w:r>
      <w:r>
        <w:rPr>
          <w:rFonts w:ascii="Arial" w:hAnsi="Arial" w:cs="Arial"/>
        </w:rPr>
        <w:t>te se cambiaron las posiciones.</w:t>
      </w:r>
      <w:r w:rsidRPr="00944D51">
        <w:rPr>
          <w:rFonts w:ascii="Arial" w:hAnsi="Arial" w:cs="Arial"/>
        </w:rPr>
        <w:t xml:space="preserve"> Consulta la opinión de los presentes sobre la posib</w:t>
      </w:r>
      <w:r>
        <w:rPr>
          <w:rFonts w:ascii="Arial" w:hAnsi="Arial" w:cs="Arial"/>
        </w:rPr>
        <w:t>ilidad de pasar el porcentaje</w:t>
      </w:r>
      <w:r w:rsidRPr="00944D51">
        <w:rPr>
          <w:rFonts w:ascii="Arial" w:hAnsi="Arial" w:cs="Arial"/>
        </w:rPr>
        <w:t xml:space="preserve"> dictado a un monto inferior, una de las ventajas que la UCR ha tenido es el haber tomado dicha decisión hace muchos años, lo que permite tener más infraestructura, comprar más ter</w:t>
      </w:r>
      <w:r>
        <w:rPr>
          <w:rFonts w:ascii="Arial" w:hAnsi="Arial" w:cs="Arial"/>
        </w:rPr>
        <w:t>reno, crecimiento Institucional;</w:t>
      </w:r>
      <w:r w:rsidRPr="00944D51">
        <w:rPr>
          <w:rFonts w:ascii="Arial" w:hAnsi="Arial" w:cs="Arial"/>
        </w:rPr>
        <w:t xml:space="preserve"> error del ITCR</w:t>
      </w:r>
      <w:r>
        <w:rPr>
          <w:rFonts w:ascii="Arial" w:hAnsi="Arial" w:cs="Arial"/>
        </w:rPr>
        <w:t xml:space="preserve">, puesto que </w:t>
      </w:r>
      <w:r w:rsidRPr="00944D51">
        <w:rPr>
          <w:rFonts w:ascii="Arial" w:hAnsi="Arial" w:cs="Arial"/>
        </w:rPr>
        <w:t xml:space="preserve">en teoría se ha gastado </w:t>
      </w:r>
      <w:r>
        <w:rPr>
          <w:rFonts w:ascii="Arial" w:hAnsi="Arial" w:cs="Arial"/>
        </w:rPr>
        <w:t xml:space="preserve">más en </w:t>
      </w:r>
      <w:r w:rsidRPr="00944D51">
        <w:rPr>
          <w:rFonts w:ascii="Arial" w:hAnsi="Arial" w:cs="Arial"/>
        </w:rPr>
        <w:t>salarios.</w:t>
      </w:r>
    </w:p>
    <w:p w:rsidR="000532D3" w:rsidRPr="007A13D9" w:rsidRDefault="000532D3" w:rsidP="007A13D9">
      <w:pPr>
        <w:jc w:val="both"/>
        <w:rPr>
          <w:rFonts w:ascii="Arial" w:hAnsi="Arial" w:cs="Arial"/>
        </w:rPr>
      </w:pPr>
      <w:r>
        <w:rPr>
          <w:rFonts w:ascii="Arial" w:hAnsi="Arial" w:cs="Arial"/>
        </w:rPr>
        <w:t>El señor Marcel Hernández</w:t>
      </w:r>
      <w:r w:rsidRPr="007A13D9">
        <w:rPr>
          <w:rFonts w:ascii="Arial" w:hAnsi="Arial" w:cs="Arial"/>
        </w:rPr>
        <w:t xml:space="preserve"> amplía que si se mantuviera la </w:t>
      </w:r>
      <w:r>
        <w:rPr>
          <w:rFonts w:ascii="Arial" w:hAnsi="Arial" w:cs="Arial"/>
        </w:rPr>
        <w:t xml:space="preserve">política de salarios crecientes, </w:t>
      </w:r>
      <w:r w:rsidRPr="007A13D9">
        <w:rPr>
          <w:rFonts w:ascii="Arial" w:hAnsi="Arial" w:cs="Arial"/>
        </w:rPr>
        <w:t>se podría igualar al año pasado, el problema es qu</w:t>
      </w:r>
      <w:r>
        <w:rPr>
          <w:rFonts w:ascii="Arial" w:hAnsi="Arial" w:cs="Arial"/>
        </w:rPr>
        <w:t xml:space="preserve">e para el año 2013, 2014 y 2015, </w:t>
      </w:r>
      <w:r w:rsidRPr="007A13D9">
        <w:rPr>
          <w:rFonts w:ascii="Arial" w:hAnsi="Arial" w:cs="Arial"/>
        </w:rPr>
        <w:t>no se mantiene la misma negociación del FEES, decrece en el sentido que pasaría de un 7% a un 4.5% y eso implica tiempo, se debe mantener la política que se trae hasta finales del 2012 para reiniciar e</w:t>
      </w:r>
      <w:r>
        <w:rPr>
          <w:rFonts w:ascii="Arial" w:hAnsi="Arial" w:cs="Arial"/>
        </w:rPr>
        <w:t>n el 2013, se deberá renegociar. E</w:t>
      </w:r>
      <w:r w:rsidRPr="007A13D9">
        <w:rPr>
          <w:rFonts w:ascii="Arial" w:hAnsi="Arial" w:cs="Arial"/>
        </w:rPr>
        <w:t>l escenario es complicado, no se puede mantener la política de salarios como las que tiene la Institución, la finalidad del aumento salarial es para el crecimiento de la Institución, es decir, si los investigadores solicitan equipo puedan ser reforzados, que el TEC pueda apoyar congresos, que se pueda dotar de nuevas remodelaciones, contar con más flotilla, se espera</w:t>
      </w:r>
      <w:r>
        <w:rPr>
          <w:rFonts w:ascii="Arial" w:hAnsi="Arial" w:cs="Arial"/>
        </w:rPr>
        <w:t xml:space="preserve"> lograr una finanza más estable, </w:t>
      </w:r>
      <w:r w:rsidRPr="007A13D9">
        <w:rPr>
          <w:rFonts w:ascii="Arial" w:hAnsi="Arial" w:cs="Arial"/>
        </w:rPr>
        <w:t>por lo que</w:t>
      </w:r>
      <w:r>
        <w:rPr>
          <w:rFonts w:ascii="Arial" w:hAnsi="Arial" w:cs="Arial"/>
        </w:rPr>
        <w:t>,</w:t>
      </w:r>
      <w:r w:rsidRPr="007A13D9">
        <w:rPr>
          <w:rFonts w:ascii="Arial" w:hAnsi="Arial" w:cs="Arial"/>
        </w:rPr>
        <w:t xml:space="preserve"> se haría un esfuerzo para relucir dicho indicador salarial FEES, una de las medidas tomada</w:t>
      </w:r>
      <w:r>
        <w:rPr>
          <w:rFonts w:ascii="Arial" w:hAnsi="Arial" w:cs="Arial"/>
        </w:rPr>
        <w:t>s</w:t>
      </w:r>
      <w:r w:rsidRPr="007A13D9">
        <w:rPr>
          <w:rFonts w:ascii="Arial" w:hAnsi="Arial" w:cs="Arial"/>
        </w:rPr>
        <w:t xml:space="preserve"> en</w:t>
      </w:r>
      <w:r>
        <w:rPr>
          <w:rFonts w:ascii="Arial" w:hAnsi="Arial" w:cs="Arial"/>
        </w:rPr>
        <w:t xml:space="preserve"> cuenta es la sistematización, concretamente a los s</w:t>
      </w:r>
      <w:r w:rsidRPr="007A13D9">
        <w:rPr>
          <w:rFonts w:ascii="Arial" w:hAnsi="Arial" w:cs="Arial"/>
        </w:rPr>
        <w:t>istemas Integrados de la Vicerrectoría de Administración en lo cual se está trabajando. Agrega que se debe hacer un mayor esfuerzo por parte de la Administración, del Centro de Cómputo y sin duda de todos los compañeros, esto con el fin de tener un mejor curso, una mejor ejecución mes a mes en períodos cortos para ir redistribuyendo la Institución y a futuro lograr una formulación más fina para poder reducir el indicador salarial al FEES y obtener un rango en el cual poder invertir, se debe tener cuidado ya que si lo que se desea es invertir en salarios s</w:t>
      </w:r>
      <w:r>
        <w:rPr>
          <w:rFonts w:ascii="Arial" w:hAnsi="Arial" w:cs="Arial"/>
        </w:rPr>
        <w:t xml:space="preserve">e deben ver beneficiados, como administración </w:t>
      </w:r>
      <w:r w:rsidRPr="007A13D9">
        <w:rPr>
          <w:rFonts w:ascii="Arial" w:hAnsi="Arial" w:cs="Arial"/>
        </w:rPr>
        <w:t>debe</w:t>
      </w:r>
      <w:r>
        <w:rPr>
          <w:rFonts w:ascii="Arial" w:hAnsi="Arial" w:cs="Arial"/>
        </w:rPr>
        <w:t>n</w:t>
      </w:r>
      <w:r w:rsidRPr="007A13D9">
        <w:rPr>
          <w:rFonts w:ascii="Arial" w:hAnsi="Arial" w:cs="Arial"/>
        </w:rPr>
        <w:t xml:space="preserve"> realizar un juego estratégico donde se busque la ayuda en los sistemas que permitan llevar el curso con relación a los puestos monitoreándolos y dis</w:t>
      </w:r>
      <w:r>
        <w:rPr>
          <w:rFonts w:ascii="Arial" w:hAnsi="Arial" w:cs="Arial"/>
        </w:rPr>
        <w:t>tribuyéndolos de alguna forma.</w:t>
      </w:r>
    </w:p>
    <w:p w:rsidR="000532D3" w:rsidRPr="007A13D9" w:rsidRDefault="000532D3" w:rsidP="007A13D9">
      <w:pPr>
        <w:jc w:val="both"/>
        <w:rPr>
          <w:rFonts w:ascii="Arial" w:hAnsi="Arial" w:cs="Arial"/>
        </w:rPr>
      </w:pPr>
      <w:r>
        <w:rPr>
          <w:rFonts w:ascii="Arial" w:hAnsi="Arial" w:cs="Arial"/>
        </w:rPr>
        <w:t>El señor Alexander Valerín</w:t>
      </w:r>
      <w:r w:rsidRPr="007A13D9">
        <w:rPr>
          <w:rFonts w:ascii="Arial" w:hAnsi="Arial" w:cs="Arial"/>
        </w:rPr>
        <w:t xml:space="preserve"> </w:t>
      </w:r>
      <w:r>
        <w:rPr>
          <w:rFonts w:ascii="Arial" w:hAnsi="Arial" w:cs="Arial"/>
        </w:rPr>
        <w:t xml:space="preserve">presenta </w:t>
      </w:r>
      <w:r w:rsidRPr="007A13D9">
        <w:rPr>
          <w:rFonts w:ascii="Arial" w:hAnsi="Arial" w:cs="Arial"/>
        </w:rPr>
        <w:t xml:space="preserve"> dos consultas</w:t>
      </w:r>
      <w:r>
        <w:rPr>
          <w:rFonts w:ascii="Arial" w:hAnsi="Arial" w:cs="Arial"/>
        </w:rPr>
        <w:t>:</w:t>
      </w:r>
      <w:r w:rsidRPr="007A13D9">
        <w:rPr>
          <w:rFonts w:ascii="Arial" w:hAnsi="Arial" w:cs="Arial"/>
        </w:rPr>
        <w:t xml:space="preserve"> primeramente consulta </w:t>
      </w:r>
      <w:r>
        <w:rPr>
          <w:rFonts w:ascii="Arial" w:hAnsi="Arial" w:cs="Arial"/>
        </w:rPr>
        <w:t xml:space="preserve">porqué no </w:t>
      </w:r>
      <w:r w:rsidRPr="007A13D9">
        <w:rPr>
          <w:rFonts w:ascii="Arial" w:hAnsi="Arial" w:cs="Arial"/>
        </w:rPr>
        <w:t xml:space="preserve">se hizo el aumento al inicio del período como se había venido haciendo y </w:t>
      </w:r>
      <w:r>
        <w:rPr>
          <w:rFonts w:ascii="Arial" w:hAnsi="Arial" w:cs="Arial"/>
        </w:rPr>
        <w:t xml:space="preserve">lo </w:t>
      </w:r>
      <w:r w:rsidRPr="007A13D9">
        <w:rPr>
          <w:rFonts w:ascii="Arial" w:hAnsi="Arial" w:cs="Arial"/>
        </w:rPr>
        <w:t>segundo es que el Sindicato ha circulado un documento que parece ser una propuesta de la Administración</w:t>
      </w:r>
      <w:r>
        <w:rPr>
          <w:rFonts w:ascii="Arial" w:hAnsi="Arial" w:cs="Arial"/>
        </w:rPr>
        <w:t xml:space="preserve"> anterior</w:t>
      </w:r>
      <w:r w:rsidRPr="007A13D9">
        <w:rPr>
          <w:rFonts w:ascii="Arial" w:hAnsi="Arial" w:cs="Arial"/>
        </w:rPr>
        <w:t xml:space="preserve">, donde indicaba que la base salarial de </w:t>
      </w:r>
      <w:r>
        <w:rPr>
          <w:rFonts w:ascii="Arial" w:hAnsi="Arial" w:cs="Arial"/>
        </w:rPr>
        <w:t xml:space="preserve">las categorías </w:t>
      </w:r>
      <w:r w:rsidRPr="007A13D9">
        <w:rPr>
          <w:rFonts w:ascii="Arial" w:hAnsi="Arial" w:cs="Arial"/>
        </w:rPr>
        <w:t xml:space="preserve">inferiores iba a aumentar hasta llegar a los </w:t>
      </w:r>
      <w:r>
        <w:rPr>
          <w:rFonts w:ascii="Arial" w:hAnsi="Arial" w:cs="Arial"/>
        </w:rPr>
        <w:t>veintiséis mil colones, esa</w:t>
      </w:r>
      <w:r w:rsidRPr="007A13D9">
        <w:rPr>
          <w:rFonts w:ascii="Arial" w:hAnsi="Arial" w:cs="Arial"/>
        </w:rPr>
        <w:t xml:space="preserve"> fue una propuesta; sin embargo, no se sabe cuáles fueron los fundamentos para que vuelva a traerse.</w:t>
      </w:r>
    </w:p>
    <w:p w:rsidR="000532D3" w:rsidRPr="007A13D9" w:rsidRDefault="000532D3" w:rsidP="007A13D9">
      <w:pPr>
        <w:jc w:val="both"/>
        <w:rPr>
          <w:rFonts w:ascii="Arial" w:hAnsi="Arial" w:cs="Arial"/>
        </w:rPr>
      </w:pPr>
      <w:r>
        <w:rPr>
          <w:rFonts w:ascii="Arial" w:hAnsi="Arial" w:cs="Arial"/>
        </w:rPr>
        <w:t>El señor Marcel Hernández</w:t>
      </w:r>
      <w:r w:rsidRPr="007A13D9">
        <w:rPr>
          <w:rFonts w:ascii="Arial" w:hAnsi="Arial" w:cs="Arial"/>
        </w:rPr>
        <w:t xml:space="preserve"> contesta que e</w:t>
      </w:r>
      <w:r>
        <w:rPr>
          <w:rFonts w:ascii="Arial" w:hAnsi="Arial" w:cs="Arial"/>
        </w:rPr>
        <w:t xml:space="preserve">so fue </w:t>
      </w:r>
      <w:r w:rsidRPr="007A13D9">
        <w:rPr>
          <w:rFonts w:ascii="Arial" w:hAnsi="Arial" w:cs="Arial"/>
        </w:rPr>
        <w:t xml:space="preserve">estratégico, si la inflación fuera de un 3% no se aplicaría desde enero, justamente se realizaría progresivamente, </w:t>
      </w:r>
      <w:r>
        <w:rPr>
          <w:rFonts w:ascii="Arial" w:hAnsi="Arial" w:cs="Arial"/>
        </w:rPr>
        <w:t xml:space="preserve">con respecto a la segunda pregunta indica que ésta </w:t>
      </w:r>
      <w:r w:rsidRPr="007A13D9">
        <w:rPr>
          <w:rFonts w:ascii="Arial" w:hAnsi="Arial" w:cs="Arial"/>
        </w:rPr>
        <w:t xml:space="preserve">fue una propuesta </w:t>
      </w:r>
      <w:r>
        <w:rPr>
          <w:rFonts w:ascii="Arial" w:hAnsi="Arial" w:cs="Arial"/>
        </w:rPr>
        <w:t xml:space="preserve">de la Administración </w:t>
      </w:r>
      <w:r w:rsidRPr="007A13D9">
        <w:rPr>
          <w:rFonts w:ascii="Arial" w:hAnsi="Arial" w:cs="Arial"/>
        </w:rPr>
        <w:t xml:space="preserve">no </w:t>
      </w:r>
      <w:r>
        <w:rPr>
          <w:rFonts w:ascii="Arial" w:hAnsi="Arial" w:cs="Arial"/>
        </w:rPr>
        <w:t>aceptada</w:t>
      </w:r>
      <w:r w:rsidRPr="007A13D9">
        <w:rPr>
          <w:rFonts w:ascii="Arial" w:hAnsi="Arial" w:cs="Arial"/>
        </w:rPr>
        <w:t xml:space="preserve"> en su momento </w:t>
      </w:r>
      <w:r>
        <w:rPr>
          <w:rFonts w:ascii="Arial" w:hAnsi="Arial" w:cs="Arial"/>
        </w:rPr>
        <w:t xml:space="preserve">por el Sindicato </w:t>
      </w:r>
      <w:r w:rsidRPr="007A13D9">
        <w:rPr>
          <w:rFonts w:ascii="Arial" w:hAnsi="Arial" w:cs="Arial"/>
        </w:rPr>
        <w:t xml:space="preserve">y ahora se utiliza como base, </w:t>
      </w:r>
      <w:r>
        <w:rPr>
          <w:rFonts w:ascii="Arial" w:hAnsi="Arial" w:cs="Arial"/>
        </w:rPr>
        <w:t>pero no fue de recibo en ese momento</w:t>
      </w:r>
      <w:r w:rsidRPr="007A13D9">
        <w:rPr>
          <w:rFonts w:ascii="Arial" w:hAnsi="Arial" w:cs="Arial"/>
        </w:rPr>
        <w:t>.</w:t>
      </w:r>
    </w:p>
    <w:p w:rsidR="000532D3" w:rsidRPr="007A13D9" w:rsidRDefault="000532D3" w:rsidP="007A13D9">
      <w:pPr>
        <w:jc w:val="both"/>
        <w:rPr>
          <w:rFonts w:ascii="Arial" w:hAnsi="Arial" w:cs="Arial"/>
        </w:rPr>
      </w:pPr>
      <w:r>
        <w:rPr>
          <w:rFonts w:ascii="Arial" w:hAnsi="Arial" w:cs="Arial"/>
        </w:rPr>
        <w:t>El señor Alexander Valerín</w:t>
      </w:r>
      <w:r w:rsidRPr="007A13D9">
        <w:rPr>
          <w:rFonts w:ascii="Arial" w:hAnsi="Arial" w:cs="Arial"/>
        </w:rPr>
        <w:t xml:space="preserve"> </w:t>
      </w:r>
      <w:r>
        <w:rPr>
          <w:rFonts w:ascii="Arial" w:hAnsi="Arial" w:cs="Arial"/>
        </w:rPr>
        <w:t xml:space="preserve">pregunta </w:t>
      </w:r>
      <w:r w:rsidRPr="007A13D9">
        <w:rPr>
          <w:rFonts w:ascii="Arial" w:hAnsi="Arial" w:cs="Arial"/>
        </w:rPr>
        <w:t xml:space="preserve"> </w:t>
      </w:r>
      <w:r>
        <w:rPr>
          <w:rFonts w:ascii="Arial" w:hAnsi="Arial" w:cs="Arial"/>
        </w:rPr>
        <w:t>que si tenían algú</w:t>
      </w:r>
      <w:r w:rsidRPr="007A13D9">
        <w:rPr>
          <w:rFonts w:ascii="Arial" w:hAnsi="Arial" w:cs="Arial"/>
        </w:rPr>
        <w:t xml:space="preserve">n documento </w:t>
      </w:r>
      <w:r>
        <w:rPr>
          <w:rFonts w:ascii="Arial" w:hAnsi="Arial" w:cs="Arial"/>
        </w:rPr>
        <w:t xml:space="preserve">donde </w:t>
      </w:r>
      <w:r w:rsidRPr="007A13D9">
        <w:rPr>
          <w:rFonts w:ascii="Arial" w:hAnsi="Arial" w:cs="Arial"/>
        </w:rPr>
        <w:t>especificaba que no aceptaban</w:t>
      </w:r>
      <w:r>
        <w:rPr>
          <w:rFonts w:ascii="Arial" w:hAnsi="Arial" w:cs="Arial"/>
        </w:rPr>
        <w:t xml:space="preserve"> dicha propuesta</w:t>
      </w:r>
      <w:r w:rsidRPr="007A13D9">
        <w:rPr>
          <w:rFonts w:ascii="Arial" w:hAnsi="Arial" w:cs="Arial"/>
        </w:rPr>
        <w:t>.</w:t>
      </w:r>
    </w:p>
    <w:p w:rsidR="000532D3" w:rsidRPr="007A13D9" w:rsidRDefault="000532D3" w:rsidP="007A13D9">
      <w:pPr>
        <w:jc w:val="both"/>
        <w:rPr>
          <w:rFonts w:ascii="Arial" w:hAnsi="Arial" w:cs="Arial"/>
        </w:rPr>
      </w:pPr>
      <w:r w:rsidRPr="007A13D9">
        <w:rPr>
          <w:rFonts w:ascii="Arial" w:hAnsi="Arial" w:cs="Arial"/>
        </w:rPr>
        <w:t>El señor Marcel Her</w:t>
      </w:r>
      <w:r>
        <w:rPr>
          <w:rFonts w:ascii="Arial" w:hAnsi="Arial" w:cs="Arial"/>
        </w:rPr>
        <w:t>nández</w:t>
      </w:r>
      <w:r w:rsidRPr="007A13D9">
        <w:rPr>
          <w:rFonts w:ascii="Arial" w:hAnsi="Arial" w:cs="Arial"/>
        </w:rPr>
        <w:t xml:space="preserve"> amplía que no hubo negociación, se propuso; pero,  no lo aceptaron.</w:t>
      </w:r>
    </w:p>
    <w:p w:rsidR="000532D3" w:rsidRPr="007A13D9" w:rsidRDefault="000532D3" w:rsidP="007A13D9">
      <w:pPr>
        <w:jc w:val="both"/>
        <w:rPr>
          <w:rFonts w:ascii="Arial" w:hAnsi="Arial" w:cs="Arial"/>
        </w:rPr>
      </w:pPr>
      <w:r w:rsidRPr="007A13D9">
        <w:rPr>
          <w:rFonts w:ascii="Arial" w:hAnsi="Arial" w:cs="Arial"/>
        </w:rPr>
        <w:t xml:space="preserve">La señora Sonia Astúa amplía lo explicado por el señor Marcel Hernández y comenta que se simuló que el significado del </w:t>
      </w:r>
      <w:r>
        <w:rPr>
          <w:rFonts w:ascii="Arial" w:hAnsi="Arial" w:cs="Arial"/>
        </w:rPr>
        <w:t>5%</w:t>
      </w:r>
      <w:r w:rsidRPr="007A13D9">
        <w:rPr>
          <w:rFonts w:ascii="Arial" w:hAnsi="Arial" w:cs="Arial"/>
        </w:rPr>
        <w:t xml:space="preserve"> dado por la UCR</w:t>
      </w:r>
      <w:r>
        <w:rPr>
          <w:rFonts w:ascii="Arial" w:hAnsi="Arial" w:cs="Arial"/>
        </w:rPr>
        <w:t>,</w:t>
      </w:r>
      <w:r w:rsidRPr="007A13D9">
        <w:rPr>
          <w:rFonts w:ascii="Arial" w:hAnsi="Arial" w:cs="Arial"/>
        </w:rPr>
        <w:t xml:space="preserve"> con la escala salarial correspondió a un 5. 52 % de crecimiento en todas las categorías, el ITCR en efecto está proponiendo un mínimo que es un 5. 57 % y la máxima un 6. 37 %, todo depende de cómo se quiera analizar los números.</w:t>
      </w:r>
    </w:p>
    <w:p w:rsidR="000532D3" w:rsidRPr="007A13D9" w:rsidRDefault="000532D3" w:rsidP="007A13D9">
      <w:pPr>
        <w:jc w:val="both"/>
        <w:rPr>
          <w:rFonts w:ascii="Arial" w:hAnsi="Arial" w:cs="Arial"/>
        </w:rPr>
      </w:pPr>
      <w:r>
        <w:rPr>
          <w:rFonts w:ascii="Arial" w:hAnsi="Arial" w:cs="Arial"/>
        </w:rPr>
        <w:t>La señora Lilliana Harley</w:t>
      </w:r>
      <w:r w:rsidRPr="007A13D9">
        <w:rPr>
          <w:rFonts w:ascii="Arial" w:hAnsi="Arial" w:cs="Arial"/>
        </w:rPr>
        <w:t xml:space="preserve"> considera importante </w:t>
      </w:r>
      <w:r>
        <w:rPr>
          <w:rFonts w:ascii="Arial" w:hAnsi="Arial" w:cs="Arial"/>
        </w:rPr>
        <w:t>lo expuesto,</w:t>
      </w:r>
      <w:r w:rsidRPr="007A13D9">
        <w:rPr>
          <w:rFonts w:ascii="Arial" w:hAnsi="Arial" w:cs="Arial"/>
        </w:rPr>
        <w:t xml:space="preserve"> </w:t>
      </w:r>
      <w:r>
        <w:rPr>
          <w:rFonts w:ascii="Arial" w:hAnsi="Arial" w:cs="Arial"/>
        </w:rPr>
        <w:t xml:space="preserve">,lo </w:t>
      </w:r>
      <w:r w:rsidRPr="007A13D9">
        <w:rPr>
          <w:rFonts w:ascii="Arial" w:hAnsi="Arial" w:cs="Arial"/>
        </w:rPr>
        <w:t xml:space="preserve">que se debe dar a conocer a toda la comunidad institucional, sería bueno hacer una aclaración muy puntual para que la comunidad esté </w:t>
      </w:r>
      <w:r>
        <w:rPr>
          <w:rFonts w:ascii="Arial" w:hAnsi="Arial" w:cs="Arial"/>
        </w:rPr>
        <w:t xml:space="preserve">consciente </w:t>
      </w:r>
      <w:r w:rsidRPr="007A13D9">
        <w:rPr>
          <w:rFonts w:ascii="Arial" w:hAnsi="Arial" w:cs="Arial"/>
        </w:rPr>
        <w:t xml:space="preserve"> de lo que es</w:t>
      </w:r>
      <w:r>
        <w:rPr>
          <w:rFonts w:ascii="Arial" w:hAnsi="Arial" w:cs="Arial"/>
        </w:rPr>
        <w:t xml:space="preserve">tá pasando y no se dejen llevar, </w:t>
      </w:r>
      <w:r w:rsidRPr="007A13D9">
        <w:rPr>
          <w:rFonts w:ascii="Arial" w:hAnsi="Arial" w:cs="Arial"/>
        </w:rPr>
        <w:t>algunas personas del Sindicato piensan y</w:t>
      </w:r>
      <w:r>
        <w:rPr>
          <w:rFonts w:ascii="Arial" w:hAnsi="Arial" w:cs="Arial"/>
        </w:rPr>
        <w:t xml:space="preserve"> </w:t>
      </w:r>
      <w:r w:rsidRPr="007A13D9">
        <w:rPr>
          <w:rFonts w:ascii="Arial" w:hAnsi="Arial" w:cs="Arial"/>
        </w:rPr>
        <w:t xml:space="preserve">que hay un grupo que le gusta manipular y eso es </w:t>
      </w:r>
      <w:r>
        <w:rPr>
          <w:rFonts w:ascii="Arial" w:hAnsi="Arial" w:cs="Arial"/>
        </w:rPr>
        <w:t>un juego político, hace falta más</w:t>
      </w:r>
      <w:r w:rsidRPr="007A13D9">
        <w:rPr>
          <w:rFonts w:ascii="Arial" w:hAnsi="Arial" w:cs="Arial"/>
        </w:rPr>
        <w:t xml:space="preserve"> divulgación.</w:t>
      </w:r>
    </w:p>
    <w:p w:rsidR="000532D3" w:rsidRPr="007A13D9" w:rsidRDefault="000532D3" w:rsidP="007A13D9">
      <w:pPr>
        <w:jc w:val="both"/>
        <w:rPr>
          <w:rFonts w:ascii="Arial" w:hAnsi="Arial" w:cs="Arial"/>
        </w:rPr>
      </w:pPr>
      <w:r w:rsidRPr="007A13D9">
        <w:rPr>
          <w:rFonts w:ascii="Arial" w:hAnsi="Arial" w:cs="Arial"/>
        </w:rPr>
        <w:t>El señor Jo</w:t>
      </w:r>
      <w:r>
        <w:rPr>
          <w:rFonts w:ascii="Arial" w:hAnsi="Arial" w:cs="Arial"/>
        </w:rPr>
        <w:t xml:space="preserve">rge Chaves manifiesta que en una Sesión del </w:t>
      </w:r>
      <w:r w:rsidRPr="007A13D9">
        <w:rPr>
          <w:rFonts w:ascii="Arial" w:hAnsi="Arial" w:cs="Arial"/>
        </w:rPr>
        <w:t>Consejo le había comentado al señor Julio  Calvo</w:t>
      </w:r>
      <w:r>
        <w:rPr>
          <w:rFonts w:ascii="Arial" w:hAnsi="Arial" w:cs="Arial"/>
        </w:rPr>
        <w:t>,</w:t>
      </w:r>
      <w:r w:rsidRPr="007A13D9">
        <w:rPr>
          <w:rFonts w:ascii="Arial" w:hAnsi="Arial" w:cs="Arial"/>
        </w:rPr>
        <w:t xml:space="preserve"> sobre la importancia de que la comunidad tuviera claridad de que la Administración iba </w:t>
      </w:r>
      <w:r>
        <w:rPr>
          <w:rFonts w:ascii="Arial" w:hAnsi="Arial" w:cs="Arial"/>
        </w:rPr>
        <w:t>a realizar el</w:t>
      </w:r>
      <w:r w:rsidRPr="007A13D9">
        <w:rPr>
          <w:rFonts w:ascii="Arial" w:hAnsi="Arial" w:cs="Arial"/>
        </w:rPr>
        <w:t xml:space="preserve"> mejor aumento salarial posible, </w:t>
      </w:r>
      <w:r>
        <w:rPr>
          <w:rFonts w:ascii="Arial" w:hAnsi="Arial" w:cs="Arial"/>
        </w:rPr>
        <w:t xml:space="preserve">y considera que </w:t>
      </w:r>
      <w:r w:rsidRPr="007A13D9">
        <w:rPr>
          <w:rFonts w:ascii="Arial" w:hAnsi="Arial" w:cs="Arial"/>
        </w:rPr>
        <w:t xml:space="preserve">lo </w:t>
      </w:r>
      <w:r>
        <w:rPr>
          <w:rFonts w:ascii="Arial" w:hAnsi="Arial" w:cs="Arial"/>
        </w:rPr>
        <w:t>expuesto</w:t>
      </w:r>
      <w:r w:rsidRPr="007A13D9">
        <w:rPr>
          <w:rFonts w:ascii="Arial" w:hAnsi="Arial" w:cs="Arial"/>
        </w:rPr>
        <w:t xml:space="preserve"> va en ese sentido, </w:t>
      </w:r>
      <w:r>
        <w:rPr>
          <w:rFonts w:ascii="Arial" w:hAnsi="Arial" w:cs="Arial"/>
        </w:rPr>
        <w:t xml:space="preserve">comenta que </w:t>
      </w:r>
      <w:r w:rsidRPr="007A13D9">
        <w:rPr>
          <w:rFonts w:ascii="Arial" w:hAnsi="Arial" w:cs="Arial"/>
        </w:rPr>
        <w:t xml:space="preserve">a nivel institucional se está circulando </w:t>
      </w:r>
      <w:r>
        <w:rPr>
          <w:rFonts w:ascii="Arial" w:hAnsi="Arial" w:cs="Arial"/>
        </w:rPr>
        <w:t xml:space="preserve">alguna </w:t>
      </w:r>
      <w:r w:rsidRPr="007A13D9">
        <w:rPr>
          <w:rFonts w:ascii="Arial" w:hAnsi="Arial" w:cs="Arial"/>
        </w:rPr>
        <w:t>información</w:t>
      </w:r>
      <w:r>
        <w:rPr>
          <w:rFonts w:ascii="Arial" w:hAnsi="Arial" w:cs="Arial"/>
        </w:rPr>
        <w:t xml:space="preserve">, e incluso </w:t>
      </w:r>
      <w:r w:rsidRPr="007A13D9">
        <w:rPr>
          <w:rFonts w:ascii="Arial" w:hAnsi="Arial" w:cs="Arial"/>
        </w:rPr>
        <w:t xml:space="preserve">por escrito con algunos argumentos, </w:t>
      </w:r>
      <w:r>
        <w:rPr>
          <w:rFonts w:ascii="Arial" w:hAnsi="Arial" w:cs="Arial"/>
        </w:rPr>
        <w:t xml:space="preserve">cita como </w:t>
      </w:r>
      <w:r w:rsidRPr="007A13D9">
        <w:rPr>
          <w:rFonts w:ascii="Arial" w:hAnsi="Arial" w:cs="Arial"/>
        </w:rPr>
        <w:t xml:space="preserve">ejemplo </w:t>
      </w:r>
      <w:r>
        <w:rPr>
          <w:rFonts w:ascii="Arial" w:hAnsi="Arial" w:cs="Arial"/>
        </w:rPr>
        <w:t xml:space="preserve">los </w:t>
      </w:r>
      <w:r w:rsidRPr="007A13D9">
        <w:rPr>
          <w:rFonts w:ascii="Arial" w:hAnsi="Arial" w:cs="Arial"/>
        </w:rPr>
        <w:t xml:space="preserve"> pronunciamiento</w:t>
      </w:r>
      <w:r>
        <w:rPr>
          <w:rFonts w:ascii="Arial" w:hAnsi="Arial" w:cs="Arial"/>
        </w:rPr>
        <w:t xml:space="preserve">s </w:t>
      </w:r>
      <w:r w:rsidRPr="007A13D9">
        <w:rPr>
          <w:rFonts w:ascii="Arial" w:hAnsi="Arial" w:cs="Arial"/>
        </w:rPr>
        <w:t xml:space="preserve">de Ciencias Sociales y Matemáticas, </w:t>
      </w:r>
      <w:r>
        <w:rPr>
          <w:rFonts w:ascii="Arial" w:hAnsi="Arial" w:cs="Arial"/>
        </w:rPr>
        <w:t xml:space="preserve">considera que aún resta </w:t>
      </w:r>
      <w:r w:rsidRPr="007A13D9">
        <w:rPr>
          <w:rFonts w:ascii="Arial" w:hAnsi="Arial" w:cs="Arial"/>
        </w:rPr>
        <w:t>que la Administración analice dicho asunto un poco más, es muy importante hablar lo más claro posible esto conlleva a un ordenamiento institucional y se necesita un buen ambiente</w:t>
      </w:r>
      <w:r>
        <w:rPr>
          <w:rFonts w:ascii="Arial" w:hAnsi="Arial" w:cs="Arial"/>
        </w:rPr>
        <w:t xml:space="preserve">. Acota que </w:t>
      </w:r>
      <w:r w:rsidRPr="007A13D9">
        <w:rPr>
          <w:rFonts w:ascii="Arial" w:hAnsi="Arial" w:cs="Arial"/>
        </w:rPr>
        <w:t xml:space="preserve">el esfuerzo que </w:t>
      </w:r>
      <w:r>
        <w:rPr>
          <w:rFonts w:ascii="Arial" w:hAnsi="Arial" w:cs="Arial"/>
        </w:rPr>
        <w:t>les</w:t>
      </w:r>
      <w:r w:rsidRPr="007A13D9">
        <w:rPr>
          <w:rFonts w:ascii="Arial" w:hAnsi="Arial" w:cs="Arial"/>
        </w:rPr>
        <w:t xml:space="preserve"> están presentando es razonable, justo y viable.  La comunidad tendría que llegar a esa conclusión por sí</w:t>
      </w:r>
      <w:r>
        <w:rPr>
          <w:rFonts w:ascii="Arial" w:hAnsi="Arial" w:cs="Arial"/>
        </w:rPr>
        <w:t xml:space="preserve"> misma</w:t>
      </w:r>
      <w:r w:rsidRPr="007A13D9">
        <w:rPr>
          <w:rFonts w:ascii="Arial" w:hAnsi="Arial" w:cs="Arial"/>
        </w:rPr>
        <w:t>.</w:t>
      </w:r>
    </w:p>
    <w:p w:rsidR="000532D3" w:rsidRPr="007A13D9" w:rsidRDefault="000532D3" w:rsidP="007A13D9">
      <w:pPr>
        <w:jc w:val="both"/>
        <w:rPr>
          <w:rFonts w:ascii="Arial" w:hAnsi="Arial" w:cs="Arial"/>
        </w:rPr>
      </w:pPr>
      <w:r w:rsidRPr="007A13D9">
        <w:rPr>
          <w:rFonts w:ascii="Arial" w:hAnsi="Arial" w:cs="Arial"/>
        </w:rPr>
        <w:t xml:space="preserve">La señora Claudia Zúñiga amplía que es muy importante asesorarse </w:t>
      </w:r>
      <w:r>
        <w:rPr>
          <w:rFonts w:ascii="Arial" w:hAnsi="Arial" w:cs="Arial"/>
        </w:rPr>
        <w:t>para proyectar dicha información a toda la comunidad. Felicita a los invitados por tan clara presentación.</w:t>
      </w:r>
    </w:p>
    <w:p w:rsidR="000532D3" w:rsidRPr="007A13D9" w:rsidRDefault="000532D3" w:rsidP="007A13D9">
      <w:pPr>
        <w:jc w:val="both"/>
        <w:rPr>
          <w:rFonts w:ascii="Arial" w:hAnsi="Arial" w:cs="Arial"/>
        </w:rPr>
      </w:pPr>
      <w:r>
        <w:rPr>
          <w:rFonts w:ascii="Arial" w:hAnsi="Arial" w:cs="Arial"/>
        </w:rPr>
        <w:t>El señor Erick Sandoval</w:t>
      </w:r>
      <w:r w:rsidRPr="007A13D9">
        <w:rPr>
          <w:rFonts w:ascii="Arial" w:hAnsi="Arial" w:cs="Arial"/>
        </w:rPr>
        <w:t xml:space="preserve"> se refiere a los escenarios </w:t>
      </w:r>
      <w:r>
        <w:rPr>
          <w:rFonts w:ascii="Arial" w:hAnsi="Arial" w:cs="Arial"/>
        </w:rPr>
        <w:t>del Banco Mundial.  Consulta cuál es la política o cuá</w:t>
      </w:r>
      <w:r w:rsidRPr="007A13D9">
        <w:rPr>
          <w:rFonts w:ascii="Arial" w:hAnsi="Arial" w:cs="Arial"/>
        </w:rPr>
        <w:t>l es la</w:t>
      </w:r>
      <w:r>
        <w:rPr>
          <w:rFonts w:ascii="Arial" w:hAnsi="Arial" w:cs="Arial"/>
        </w:rPr>
        <w:t xml:space="preserve"> visión de esta A</w:t>
      </w:r>
      <w:r w:rsidRPr="007A13D9">
        <w:rPr>
          <w:rFonts w:ascii="Arial" w:hAnsi="Arial" w:cs="Arial"/>
        </w:rPr>
        <w:t xml:space="preserve">dministración, si se mantendrá más la política salarial al 90-10 o si se piensa en algún momento en reducirlo, que es algo que se debería considerar, y piensa que el escenario </w:t>
      </w:r>
      <w:r>
        <w:rPr>
          <w:rFonts w:ascii="Arial" w:hAnsi="Arial" w:cs="Arial"/>
        </w:rPr>
        <w:t xml:space="preserve">en </w:t>
      </w:r>
      <w:r w:rsidRPr="007A13D9">
        <w:rPr>
          <w:rFonts w:ascii="Arial" w:hAnsi="Arial" w:cs="Arial"/>
        </w:rPr>
        <w:t>que se está dependiendo del Banco Mundial</w:t>
      </w:r>
      <w:r>
        <w:rPr>
          <w:rFonts w:ascii="Arial" w:hAnsi="Arial" w:cs="Arial"/>
        </w:rPr>
        <w:t>,</w:t>
      </w:r>
      <w:r w:rsidRPr="007A13D9">
        <w:rPr>
          <w:rFonts w:ascii="Arial" w:hAnsi="Arial" w:cs="Arial"/>
        </w:rPr>
        <w:t xml:space="preserve"> no solo se debería</w:t>
      </w:r>
      <w:r>
        <w:rPr>
          <w:rFonts w:ascii="Arial" w:hAnsi="Arial" w:cs="Arial"/>
        </w:rPr>
        <w:t xml:space="preserve">n de </w:t>
      </w:r>
      <w:r w:rsidRPr="007A13D9">
        <w:rPr>
          <w:rFonts w:ascii="Arial" w:hAnsi="Arial" w:cs="Arial"/>
        </w:rPr>
        <w:t xml:space="preserve"> asesorar</w:t>
      </w:r>
      <w:r>
        <w:rPr>
          <w:rFonts w:ascii="Arial" w:hAnsi="Arial" w:cs="Arial"/>
        </w:rPr>
        <w:t xml:space="preserve"> si no crear una salvaguarda.  El </w:t>
      </w:r>
      <w:r w:rsidRPr="007A13D9">
        <w:rPr>
          <w:rFonts w:ascii="Arial" w:hAnsi="Arial" w:cs="Arial"/>
        </w:rPr>
        <w:t xml:space="preserve"> Consejo </w:t>
      </w:r>
      <w:r>
        <w:rPr>
          <w:rFonts w:ascii="Arial" w:hAnsi="Arial" w:cs="Arial"/>
        </w:rPr>
        <w:t xml:space="preserve"> como tal, se debería</w:t>
      </w:r>
      <w:r w:rsidRPr="007A13D9">
        <w:rPr>
          <w:rFonts w:ascii="Arial" w:hAnsi="Arial" w:cs="Arial"/>
        </w:rPr>
        <w:t xml:space="preserve"> sentar y analizar y ver si a largo plazo ese porcentaje más o menos en el FEES 90-10</w:t>
      </w:r>
      <w:r>
        <w:rPr>
          <w:rFonts w:ascii="Arial" w:hAnsi="Arial" w:cs="Arial"/>
        </w:rPr>
        <w:t>,</w:t>
      </w:r>
      <w:r w:rsidRPr="007A13D9">
        <w:rPr>
          <w:rFonts w:ascii="Arial" w:hAnsi="Arial" w:cs="Arial"/>
        </w:rPr>
        <w:t xml:space="preserve"> se puede reducir y quedar disminuido para que sea viable y sea l</w:t>
      </w:r>
      <w:r>
        <w:rPr>
          <w:rFonts w:ascii="Arial" w:hAnsi="Arial" w:cs="Arial"/>
        </w:rPr>
        <w:t>o</w:t>
      </w:r>
      <w:r w:rsidRPr="007A13D9">
        <w:rPr>
          <w:rFonts w:ascii="Arial" w:hAnsi="Arial" w:cs="Arial"/>
        </w:rPr>
        <w:t xml:space="preserve"> mejor para la Institución.</w:t>
      </w:r>
    </w:p>
    <w:p w:rsidR="000532D3" w:rsidRPr="007A13D9" w:rsidRDefault="000532D3" w:rsidP="007A13D9">
      <w:pPr>
        <w:jc w:val="both"/>
        <w:rPr>
          <w:rFonts w:ascii="Arial" w:hAnsi="Arial" w:cs="Arial"/>
        </w:rPr>
      </w:pPr>
      <w:r w:rsidRPr="007A13D9">
        <w:rPr>
          <w:rFonts w:ascii="Arial" w:hAnsi="Arial" w:cs="Arial"/>
        </w:rPr>
        <w:t>La señora Sonia Astúa responde al señor Erick Sandoval e indica que ya se ha valorado y se ha consider</w:t>
      </w:r>
      <w:r>
        <w:rPr>
          <w:rFonts w:ascii="Arial" w:hAnsi="Arial" w:cs="Arial"/>
        </w:rPr>
        <w:t>ado que se debe disminuir; pero</w:t>
      </w:r>
      <w:r w:rsidRPr="007A13D9">
        <w:rPr>
          <w:rFonts w:ascii="Arial" w:hAnsi="Arial" w:cs="Arial"/>
        </w:rPr>
        <w:t xml:space="preserve"> se debe ir haciendo progresivamente, viene lo del Banco Mundial, esto va a significar contrataciones, tampoco se puede limitar porque tiene sus implicaciones</w:t>
      </w:r>
      <w:r>
        <w:rPr>
          <w:rFonts w:ascii="Arial" w:hAnsi="Arial" w:cs="Arial"/>
        </w:rPr>
        <w:t>,</w:t>
      </w:r>
      <w:r w:rsidRPr="007A13D9">
        <w:rPr>
          <w:rFonts w:ascii="Arial" w:hAnsi="Arial" w:cs="Arial"/>
        </w:rPr>
        <w:t xml:space="preserve"> igualmente se está trabajando en la depuración de la relación de puesto que ya se hizo con un 89 %</w:t>
      </w:r>
      <w:r>
        <w:rPr>
          <w:rFonts w:ascii="Arial" w:hAnsi="Arial" w:cs="Arial"/>
        </w:rPr>
        <w:t>,</w:t>
      </w:r>
      <w:r w:rsidRPr="007A13D9">
        <w:rPr>
          <w:rFonts w:ascii="Arial" w:hAnsi="Arial" w:cs="Arial"/>
        </w:rPr>
        <w:t xml:space="preserve"> pero habría que ir mediando la ejecución, es</w:t>
      </w:r>
      <w:r>
        <w:rPr>
          <w:rFonts w:ascii="Arial" w:hAnsi="Arial" w:cs="Arial"/>
        </w:rPr>
        <w:t>tando en Rectoría se ha enterado de las implicaciones que tiene</w:t>
      </w:r>
      <w:r w:rsidRPr="007A13D9">
        <w:rPr>
          <w:rFonts w:ascii="Arial" w:hAnsi="Arial" w:cs="Arial"/>
        </w:rPr>
        <w:t xml:space="preserve"> utilizar las plazas que por resolución se formulan de una manera y que por resolución se ejecutan en otra, se está tratando de tomar medidas al respecto para que las cosas se regulen un poco más, eso significa que poco a poco se irá haciendo la relación de puestos, unos cálculos más asertivos y todo eso se irá valorando con el tiempo y con la decisión del porcentaje de cuánto debe ser y cómo irlo manejando.</w:t>
      </w:r>
    </w:p>
    <w:p w:rsidR="000532D3" w:rsidRPr="007A13D9" w:rsidRDefault="000532D3" w:rsidP="007A13D9">
      <w:pPr>
        <w:jc w:val="both"/>
        <w:rPr>
          <w:rFonts w:ascii="Arial" w:hAnsi="Arial" w:cs="Arial"/>
        </w:rPr>
      </w:pPr>
      <w:r>
        <w:rPr>
          <w:rFonts w:ascii="Arial" w:hAnsi="Arial" w:cs="Arial"/>
        </w:rPr>
        <w:t xml:space="preserve">El señor Marcel Hernández resalta que más que </w:t>
      </w:r>
      <w:r w:rsidRPr="007A13D9">
        <w:rPr>
          <w:rFonts w:ascii="Arial" w:hAnsi="Arial" w:cs="Arial"/>
        </w:rPr>
        <w:t xml:space="preserve"> un paralelo al Banco Mundial, la actual Administración </w:t>
      </w:r>
      <w:r>
        <w:rPr>
          <w:rFonts w:ascii="Arial" w:hAnsi="Arial" w:cs="Arial"/>
        </w:rPr>
        <w:t>está bien clara</w:t>
      </w:r>
      <w:r w:rsidRPr="007A13D9">
        <w:rPr>
          <w:rFonts w:ascii="Arial" w:hAnsi="Arial" w:cs="Arial"/>
        </w:rPr>
        <w:t xml:space="preserve"> en su propuesta, </w:t>
      </w:r>
      <w:r>
        <w:rPr>
          <w:rFonts w:ascii="Arial" w:hAnsi="Arial" w:cs="Arial"/>
        </w:rPr>
        <w:t xml:space="preserve">al menos don Julio Calvo lo está, </w:t>
      </w:r>
      <w:r w:rsidRPr="007A13D9">
        <w:rPr>
          <w:rFonts w:ascii="Arial" w:hAnsi="Arial" w:cs="Arial"/>
        </w:rPr>
        <w:t>en donde indica que será estratégico, se está manejando la posibilidad de financiamiento adicional y sin duda esto es lo que va a permitir cumplir con los requerimientos, va a liberar espacio a lo interno y sobre las demás propuesta</w:t>
      </w:r>
      <w:r>
        <w:rPr>
          <w:rFonts w:ascii="Arial" w:hAnsi="Arial" w:cs="Arial"/>
        </w:rPr>
        <w:t>s se trabajará en</w:t>
      </w:r>
      <w:r w:rsidRPr="007A13D9">
        <w:rPr>
          <w:rFonts w:ascii="Arial" w:hAnsi="Arial" w:cs="Arial"/>
        </w:rPr>
        <w:t xml:space="preserve"> cómo generar ingresos,</w:t>
      </w:r>
      <w:r>
        <w:rPr>
          <w:rFonts w:ascii="Arial" w:hAnsi="Arial" w:cs="Arial"/>
        </w:rPr>
        <w:t xml:space="preserve"> y </w:t>
      </w:r>
      <w:r w:rsidRPr="007A13D9">
        <w:rPr>
          <w:rFonts w:ascii="Arial" w:hAnsi="Arial" w:cs="Arial"/>
        </w:rPr>
        <w:t xml:space="preserve"> considerar otras opciones</w:t>
      </w:r>
      <w:r>
        <w:rPr>
          <w:rFonts w:ascii="Arial" w:hAnsi="Arial" w:cs="Arial"/>
        </w:rPr>
        <w:t>, lo cual</w:t>
      </w:r>
      <w:r w:rsidRPr="007A13D9">
        <w:rPr>
          <w:rFonts w:ascii="Arial" w:hAnsi="Arial" w:cs="Arial"/>
        </w:rPr>
        <w:t xml:space="preserve"> habría que analizarlo un poco más.</w:t>
      </w:r>
    </w:p>
    <w:p w:rsidR="000532D3" w:rsidRPr="007A13D9" w:rsidRDefault="000532D3" w:rsidP="007A13D9">
      <w:pPr>
        <w:jc w:val="both"/>
        <w:rPr>
          <w:rFonts w:ascii="Arial" w:hAnsi="Arial" w:cs="Arial"/>
        </w:rPr>
      </w:pPr>
      <w:r w:rsidRPr="007A13D9">
        <w:rPr>
          <w:rFonts w:ascii="Arial" w:hAnsi="Arial" w:cs="Arial"/>
        </w:rPr>
        <w:t xml:space="preserve">La señora Claudia Zúñiga </w:t>
      </w:r>
      <w:r>
        <w:rPr>
          <w:rFonts w:ascii="Arial" w:hAnsi="Arial" w:cs="Arial"/>
        </w:rPr>
        <w:t>da las gracias</w:t>
      </w:r>
      <w:r w:rsidRPr="007A13D9">
        <w:rPr>
          <w:rFonts w:ascii="Arial" w:hAnsi="Arial" w:cs="Arial"/>
        </w:rPr>
        <w:t xml:space="preserve"> a las personas invitadas, quienes se retiran al ser las 2:00 p.m.</w:t>
      </w:r>
    </w:p>
    <w:p w:rsidR="000532D3" w:rsidRDefault="000532D3" w:rsidP="004D30CD">
      <w:pPr>
        <w:pStyle w:val="Fuentedeprrafopredet"/>
        <w:ind w:left="1631" w:hanging="1631"/>
        <w:jc w:val="center"/>
        <w:rPr>
          <w:rFonts w:ascii="Arial" w:hAnsi="Arial"/>
          <w:b/>
          <w:sz w:val="24"/>
          <w:szCs w:val="24"/>
        </w:rPr>
      </w:pPr>
      <w:r w:rsidRPr="00F8295C">
        <w:rPr>
          <w:rFonts w:ascii="Arial" w:hAnsi="Arial"/>
          <w:b/>
          <w:sz w:val="24"/>
          <w:szCs w:val="24"/>
        </w:rPr>
        <w:t xml:space="preserve">ASUNTOS </w:t>
      </w:r>
      <w:r>
        <w:rPr>
          <w:rFonts w:ascii="Arial" w:hAnsi="Arial"/>
          <w:b/>
          <w:sz w:val="24"/>
          <w:szCs w:val="24"/>
        </w:rPr>
        <w:t>VARIOS</w:t>
      </w:r>
    </w:p>
    <w:p w:rsidR="000532D3" w:rsidRDefault="000532D3" w:rsidP="00E3105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18</w:t>
      </w:r>
      <w:r w:rsidRPr="00452E55">
        <w:rPr>
          <w:rFonts w:ascii="Arial" w:hAnsi="Arial"/>
          <w:b/>
          <w:sz w:val="24"/>
          <w:szCs w:val="24"/>
        </w:rPr>
        <w:t>.</w:t>
      </w:r>
      <w:r w:rsidRPr="00452E55">
        <w:rPr>
          <w:rFonts w:ascii="Arial" w:hAnsi="Arial"/>
          <w:b/>
          <w:sz w:val="24"/>
          <w:szCs w:val="24"/>
        </w:rPr>
        <w:tab/>
      </w:r>
      <w:r>
        <w:rPr>
          <w:rFonts w:ascii="Arial" w:hAnsi="Arial"/>
          <w:b/>
          <w:sz w:val="24"/>
          <w:szCs w:val="24"/>
        </w:rPr>
        <w:t xml:space="preserve">Audiencia en la Asamblea Legislativa respecto al Proyecto de Ley que declara al ITCR como Institución Benemérita. </w:t>
      </w:r>
    </w:p>
    <w:p w:rsidR="000532D3" w:rsidRPr="00172C7B" w:rsidRDefault="000532D3" w:rsidP="00172C7B">
      <w:pPr>
        <w:jc w:val="both"/>
        <w:rPr>
          <w:rFonts w:ascii="Arial" w:hAnsi="Arial" w:cs="Arial"/>
        </w:rPr>
      </w:pPr>
      <w:r>
        <w:rPr>
          <w:rFonts w:ascii="Arial" w:hAnsi="Arial" w:cs="Arial"/>
        </w:rPr>
        <w:t>La señora Nancy Hidalgo inform</w:t>
      </w:r>
      <w:r w:rsidRPr="00172C7B">
        <w:rPr>
          <w:rFonts w:ascii="Arial" w:hAnsi="Arial" w:cs="Arial"/>
        </w:rPr>
        <w:t xml:space="preserve">a sobre la audiencia </w:t>
      </w:r>
      <w:r>
        <w:rPr>
          <w:rFonts w:ascii="Arial" w:hAnsi="Arial" w:cs="Arial"/>
        </w:rPr>
        <w:t>que se llevó</w:t>
      </w:r>
      <w:r w:rsidRPr="00172C7B">
        <w:rPr>
          <w:rFonts w:ascii="Arial" w:hAnsi="Arial" w:cs="Arial"/>
        </w:rPr>
        <w:t xml:space="preserve"> a cabo el día </w:t>
      </w:r>
      <w:r>
        <w:rPr>
          <w:rFonts w:ascii="Arial" w:hAnsi="Arial" w:cs="Arial"/>
        </w:rPr>
        <w:t xml:space="preserve">miércoles 23 de noviembre </w:t>
      </w:r>
      <w:r w:rsidRPr="00172C7B">
        <w:rPr>
          <w:rFonts w:ascii="Arial" w:hAnsi="Arial" w:cs="Arial"/>
        </w:rPr>
        <w:t xml:space="preserve"> en la Asamblea Legislativa</w:t>
      </w:r>
      <w:r>
        <w:rPr>
          <w:rFonts w:ascii="Arial" w:hAnsi="Arial" w:cs="Arial"/>
        </w:rPr>
        <w:t xml:space="preserve">, para apoyar el </w:t>
      </w:r>
      <w:r w:rsidRPr="00172C7B">
        <w:rPr>
          <w:rFonts w:ascii="Arial" w:hAnsi="Arial" w:cs="Arial"/>
        </w:rPr>
        <w:t xml:space="preserve">Proyecto de Ley que declara al ITCR como </w:t>
      </w:r>
      <w:r>
        <w:rPr>
          <w:rFonts w:ascii="Arial" w:hAnsi="Arial" w:cs="Arial"/>
        </w:rPr>
        <w:t>institución benemérita</w:t>
      </w:r>
      <w:r w:rsidRPr="00172C7B">
        <w:rPr>
          <w:rFonts w:ascii="Arial" w:hAnsi="Arial" w:cs="Arial"/>
        </w:rPr>
        <w:t xml:space="preserve">.  Amplía que básicamente no se refirieron a los logros del TEC </w:t>
      </w:r>
      <w:r>
        <w:rPr>
          <w:rFonts w:ascii="Arial" w:hAnsi="Arial" w:cs="Arial"/>
        </w:rPr>
        <w:t>ya que</w:t>
      </w:r>
      <w:r w:rsidRPr="00172C7B">
        <w:rPr>
          <w:rFonts w:ascii="Arial" w:hAnsi="Arial" w:cs="Arial"/>
        </w:rPr>
        <w:t xml:space="preserve"> hubo mucha conciencia, los diputados manifesta</w:t>
      </w:r>
      <w:r>
        <w:rPr>
          <w:rFonts w:ascii="Arial" w:hAnsi="Arial" w:cs="Arial"/>
        </w:rPr>
        <w:t>ron</w:t>
      </w:r>
      <w:r w:rsidRPr="00172C7B">
        <w:rPr>
          <w:rFonts w:ascii="Arial" w:hAnsi="Arial" w:cs="Arial"/>
        </w:rPr>
        <w:t xml:space="preserve"> su anuencia de apoyo al proyecto desde el inicio y discutieron sobre la posibilidad de acelerar el proceso para que </w:t>
      </w:r>
      <w:r>
        <w:rPr>
          <w:rFonts w:ascii="Arial" w:hAnsi="Arial" w:cs="Arial"/>
        </w:rPr>
        <w:t xml:space="preserve">el proyecto saliera en este año, </w:t>
      </w:r>
      <w:r w:rsidRPr="00172C7B">
        <w:rPr>
          <w:rFonts w:ascii="Arial" w:hAnsi="Arial" w:cs="Arial"/>
        </w:rPr>
        <w:t xml:space="preserve">ya que es cuando se están cumpliendo los 40 años, se tomó el mecanismo de </w:t>
      </w:r>
      <w:r>
        <w:rPr>
          <w:rFonts w:ascii="Arial" w:hAnsi="Arial" w:cs="Arial"/>
        </w:rPr>
        <w:t>a</w:t>
      </w:r>
      <w:r w:rsidRPr="00172C7B">
        <w:rPr>
          <w:rFonts w:ascii="Arial" w:hAnsi="Arial" w:cs="Arial"/>
        </w:rPr>
        <w:t>vocación y lo votaron en la Comisión, lo qu</w:t>
      </w:r>
      <w:r>
        <w:rPr>
          <w:rFonts w:ascii="Arial" w:hAnsi="Arial" w:cs="Arial"/>
        </w:rPr>
        <w:t xml:space="preserve">e faltaría es la aprobación en el pleno, sin embargo se </w:t>
      </w:r>
      <w:r w:rsidRPr="00172C7B">
        <w:rPr>
          <w:rFonts w:ascii="Arial" w:hAnsi="Arial" w:cs="Arial"/>
        </w:rPr>
        <w:t>propone llevarlo a una</w:t>
      </w:r>
      <w:r>
        <w:rPr>
          <w:rFonts w:ascii="Arial" w:hAnsi="Arial" w:cs="Arial"/>
        </w:rPr>
        <w:t xml:space="preserve"> Comisión</w:t>
      </w:r>
      <w:r w:rsidRPr="00172C7B">
        <w:rPr>
          <w:rFonts w:ascii="Arial" w:hAnsi="Arial" w:cs="Arial"/>
        </w:rPr>
        <w:t xml:space="preserve"> Plena, ahí es relativamente más fácil</w:t>
      </w:r>
      <w:r>
        <w:rPr>
          <w:rFonts w:ascii="Arial" w:hAnsi="Arial" w:cs="Arial"/>
        </w:rPr>
        <w:t xml:space="preserve"> su aprobación; añade que</w:t>
      </w:r>
      <w:r w:rsidRPr="00172C7B">
        <w:rPr>
          <w:rFonts w:ascii="Arial" w:hAnsi="Arial" w:cs="Arial"/>
        </w:rPr>
        <w:t xml:space="preserve"> fue satisfactorio lo expresado por los diputados </w:t>
      </w:r>
      <w:r>
        <w:rPr>
          <w:rFonts w:ascii="Arial" w:hAnsi="Arial" w:cs="Arial"/>
        </w:rPr>
        <w:t xml:space="preserve"> a favor d</w:t>
      </w:r>
      <w:r w:rsidRPr="00172C7B">
        <w:rPr>
          <w:rFonts w:ascii="Arial" w:hAnsi="Arial" w:cs="Arial"/>
        </w:rPr>
        <w:t>el TEC, la presencia de los funcionarios y estudiantes fue muy emotiv</w:t>
      </w:r>
      <w:r>
        <w:rPr>
          <w:rFonts w:ascii="Arial" w:hAnsi="Arial" w:cs="Arial"/>
        </w:rPr>
        <w:t>a</w:t>
      </w:r>
      <w:r w:rsidRPr="00172C7B">
        <w:rPr>
          <w:rFonts w:ascii="Arial" w:hAnsi="Arial" w:cs="Arial"/>
        </w:rPr>
        <w:t xml:space="preserve"> e influyente para que decidieran tomar la decisión de una vez.</w:t>
      </w:r>
    </w:p>
    <w:p w:rsidR="000532D3" w:rsidRPr="00172C7B" w:rsidRDefault="000532D3" w:rsidP="00172C7B">
      <w:pPr>
        <w:jc w:val="both"/>
        <w:rPr>
          <w:rFonts w:ascii="Arial" w:hAnsi="Arial" w:cs="Arial"/>
        </w:rPr>
      </w:pPr>
      <w:r w:rsidRPr="00172C7B">
        <w:rPr>
          <w:rFonts w:ascii="Arial" w:hAnsi="Arial" w:cs="Arial"/>
        </w:rPr>
        <w:t>El s</w:t>
      </w:r>
      <w:r>
        <w:rPr>
          <w:rFonts w:ascii="Arial" w:hAnsi="Arial" w:cs="Arial"/>
        </w:rPr>
        <w:t>eñor Erick Sandoval</w:t>
      </w:r>
      <w:r w:rsidRPr="00172C7B">
        <w:rPr>
          <w:rFonts w:ascii="Arial" w:hAnsi="Arial" w:cs="Arial"/>
        </w:rPr>
        <w:t xml:space="preserve"> </w:t>
      </w:r>
      <w:r>
        <w:rPr>
          <w:rFonts w:ascii="Arial" w:hAnsi="Arial" w:cs="Arial"/>
        </w:rPr>
        <w:t xml:space="preserve">agrega </w:t>
      </w:r>
      <w:r w:rsidRPr="00172C7B">
        <w:rPr>
          <w:rFonts w:ascii="Arial" w:hAnsi="Arial" w:cs="Arial"/>
        </w:rPr>
        <w:t xml:space="preserve"> que </w:t>
      </w:r>
      <w:r>
        <w:rPr>
          <w:rFonts w:ascii="Arial" w:hAnsi="Arial" w:cs="Arial"/>
        </w:rPr>
        <w:t xml:space="preserve">tal como lo mencionó </w:t>
      </w:r>
      <w:r w:rsidRPr="00172C7B">
        <w:rPr>
          <w:rFonts w:ascii="Arial" w:hAnsi="Arial" w:cs="Arial"/>
        </w:rPr>
        <w:t>la señora Nancy Hidalgo, la visita a la Asamblea Legislativa fue un paso bastante importante, el hecho de que el T</w:t>
      </w:r>
      <w:r>
        <w:rPr>
          <w:rFonts w:ascii="Arial" w:hAnsi="Arial" w:cs="Arial"/>
        </w:rPr>
        <w:t>EC reciba dicho reconocimiento muestra</w:t>
      </w:r>
      <w:r w:rsidRPr="00172C7B">
        <w:rPr>
          <w:rFonts w:ascii="Arial" w:hAnsi="Arial" w:cs="Arial"/>
        </w:rPr>
        <w:t xml:space="preserve"> claridad para continuar su excelencia, demuestra cambio</w:t>
      </w:r>
      <w:r>
        <w:rPr>
          <w:rFonts w:ascii="Arial" w:hAnsi="Arial" w:cs="Arial"/>
        </w:rPr>
        <w:t>s,</w:t>
      </w:r>
      <w:r w:rsidRPr="00172C7B">
        <w:rPr>
          <w:rFonts w:ascii="Arial" w:hAnsi="Arial" w:cs="Arial"/>
        </w:rPr>
        <w:t xml:space="preserve"> por lo que</w:t>
      </w:r>
      <w:r>
        <w:rPr>
          <w:rFonts w:ascii="Arial" w:hAnsi="Arial" w:cs="Arial"/>
        </w:rPr>
        <w:t>,</w:t>
      </w:r>
      <w:r w:rsidRPr="00172C7B">
        <w:rPr>
          <w:rFonts w:ascii="Arial" w:hAnsi="Arial" w:cs="Arial"/>
        </w:rPr>
        <w:t xml:space="preserve"> se debe reflexionar, en Comisión de Académicos se hablaba de proponer un conversatorio sobre lo que es el acceso a más estudiantes a pesar de la situación financiera y otros factores.  Agrega que fue </w:t>
      </w:r>
      <w:r>
        <w:rPr>
          <w:rFonts w:ascii="Arial" w:hAnsi="Arial" w:cs="Arial"/>
        </w:rPr>
        <w:t xml:space="preserve">muy </w:t>
      </w:r>
      <w:r w:rsidRPr="00172C7B">
        <w:rPr>
          <w:rFonts w:ascii="Arial" w:hAnsi="Arial" w:cs="Arial"/>
        </w:rPr>
        <w:t>emotivo</w:t>
      </w:r>
      <w:r>
        <w:rPr>
          <w:rFonts w:ascii="Arial" w:hAnsi="Arial" w:cs="Arial"/>
        </w:rPr>
        <w:t xml:space="preserve"> y un</w:t>
      </w:r>
      <w:r w:rsidRPr="00172C7B">
        <w:rPr>
          <w:rFonts w:ascii="Arial" w:hAnsi="Arial" w:cs="Arial"/>
        </w:rPr>
        <w:t xml:space="preserve"> honor haber asistido en ese momento, ha sido un logro de todas las personas que </w:t>
      </w:r>
      <w:r>
        <w:rPr>
          <w:rFonts w:ascii="Arial" w:hAnsi="Arial" w:cs="Arial"/>
        </w:rPr>
        <w:t xml:space="preserve">les </w:t>
      </w:r>
      <w:r w:rsidRPr="00172C7B">
        <w:rPr>
          <w:rFonts w:ascii="Arial" w:hAnsi="Arial" w:cs="Arial"/>
        </w:rPr>
        <w:t>antecedieron, a partir de todas las luchas.</w:t>
      </w:r>
    </w:p>
    <w:p w:rsidR="000532D3" w:rsidRDefault="000532D3" w:rsidP="00172C7B">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19</w:t>
      </w:r>
      <w:r w:rsidRPr="00452E55">
        <w:rPr>
          <w:rFonts w:ascii="Arial" w:hAnsi="Arial"/>
          <w:b/>
          <w:sz w:val="24"/>
          <w:szCs w:val="24"/>
        </w:rPr>
        <w:t>.</w:t>
      </w:r>
      <w:r w:rsidRPr="00452E55">
        <w:rPr>
          <w:rFonts w:ascii="Arial" w:hAnsi="Arial"/>
          <w:b/>
          <w:sz w:val="24"/>
          <w:szCs w:val="24"/>
        </w:rPr>
        <w:tab/>
      </w:r>
      <w:r>
        <w:rPr>
          <w:rFonts w:ascii="Arial" w:hAnsi="Arial"/>
          <w:b/>
          <w:sz w:val="24"/>
          <w:szCs w:val="24"/>
        </w:rPr>
        <w:t xml:space="preserve">Problemas pluviales en las Residencias Estudiantiles. </w:t>
      </w:r>
    </w:p>
    <w:p w:rsidR="000532D3" w:rsidRPr="00C641AA" w:rsidRDefault="000532D3" w:rsidP="00172C7B">
      <w:pPr>
        <w:jc w:val="both"/>
        <w:rPr>
          <w:rFonts w:ascii="Arial" w:hAnsi="Arial" w:cs="Arial"/>
          <w:color w:val="FF0000"/>
        </w:rPr>
      </w:pPr>
      <w:r>
        <w:rPr>
          <w:rFonts w:ascii="Arial" w:hAnsi="Arial" w:cs="Arial"/>
        </w:rPr>
        <w:t>El señor Erick Sandoval</w:t>
      </w:r>
      <w:r w:rsidRPr="00172C7B">
        <w:rPr>
          <w:rFonts w:ascii="Arial" w:hAnsi="Arial" w:cs="Arial"/>
        </w:rPr>
        <w:t xml:space="preserve"> informa que el día miércoles </w:t>
      </w:r>
      <w:r>
        <w:rPr>
          <w:rFonts w:ascii="Arial" w:hAnsi="Arial" w:cs="Arial"/>
        </w:rPr>
        <w:t>23 de noviembre sostuvieron</w:t>
      </w:r>
      <w:r w:rsidRPr="00172C7B">
        <w:rPr>
          <w:rFonts w:ascii="Arial" w:hAnsi="Arial" w:cs="Arial"/>
        </w:rPr>
        <w:t xml:space="preserve"> una reunión con los estudiantes de </w:t>
      </w:r>
      <w:r>
        <w:rPr>
          <w:rFonts w:ascii="Arial" w:hAnsi="Arial" w:cs="Arial"/>
        </w:rPr>
        <w:t xml:space="preserve">las Residencias Estudiantiles y se </w:t>
      </w:r>
      <w:r w:rsidRPr="00172C7B">
        <w:rPr>
          <w:rFonts w:ascii="Arial" w:hAnsi="Arial" w:cs="Arial"/>
        </w:rPr>
        <w:t>coment</w:t>
      </w:r>
      <w:r>
        <w:rPr>
          <w:rFonts w:ascii="Arial" w:hAnsi="Arial" w:cs="Arial"/>
        </w:rPr>
        <w:t>ó</w:t>
      </w:r>
      <w:r w:rsidRPr="00172C7B">
        <w:rPr>
          <w:rFonts w:ascii="Arial" w:hAnsi="Arial" w:cs="Arial"/>
        </w:rPr>
        <w:t xml:space="preserve"> sobre </w:t>
      </w:r>
      <w:r>
        <w:rPr>
          <w:rFonts w:ascii="Arial" w:hAnsi="Arial" w:cs="Arial"/>
        </w:rPr>
        <w:t xml:space="preserve">los problemas que se están presentando respecto a los niveles de agua.  Solicita que se tramite ante la Vicerrectoría de Administración, analizar la opción para que la </w:t>
      </w:r>
      <w:r w:rsidRPr="00172C7B">
        <w:rPr>
          <w:rFonts w:ascii="Arial" w:hAnsi="Arial" w:cs="Arial"/>
        </w:rPr>
        <w:t xml:space="preserve">Oficina de Ingeniería </w:t>
      </w:r>
      <w:r>
        <w:rPr>
          <w:rFonts w:ascii="Arial" w:hAnsi="Arial" w:cs="Arial"/>
        </w:rPr>
        <w:t xml:space="preserve">aproveche el período de vacaciones para hacer los arreglos correspondientes </w:t>
      </w:r>
      <w:r w:rsidRPr="00172C7B">
        <w:rPr>
          <w:rFonts w:ascii="Arial" w:hAnsi="Arial" w:cs="Arial"/>
        </w:rPr>
        <w:t xml:space="preserve">con el fin de solucionar </w:t>
      </w:r>
      <w:r>
        <w:rPr>
          <w:rFonts w:ascii="Arial" w:hAnsi="Arial" w:cs="Arial"/>
        </w:rPr>
        <w:t>el</w:t>
      </w:r>
      <w:r w:rsidRPr="00172C7B">
        <w:rPr>
          <w:rFonts w:ascii="Arial" w:hAnsi="Arial" w:cs="Arial"/>
        </w:rPr>
        <w:t xml:space="preserve"> problema.</w:t>
      </w:r>
      <w:r>
        <w:rPr>
          <w:rFonts w:ascii="Arial" w:hAnsi="Arial" w:cs="Arial"/>
        </w:rPr>
        <w:t xml:space="preserve"> </w:t>
      </w:r>
    </w:p>
    <w:p w:rsidR="000532D3" w:rsidRDefault="000532D3" w:rsidP="000D1B3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20</w:t>
      </w:r>
      <w:r w:rsidRPr="00452E55">
        <w:rPr>
          <w:rFonts w:ascii="Arial" w:hAnsi="Arial"/>
          <w:b/>
          <w:sz w:val="24"/>
          <w:szCs w:val="24"/>
        </w:rPr>
        <w:t>.</w:t>
      </w:r>
      <w:r w:rsidRPr="00452E55">
        <w:rPr>
          <w:rFonts w:ascii="Arial" w:hAnsi="Arial"/>
          <w:b/>
          <w:sz w:val="24"/>
          <w:szCs w:val="24"/>
        </w:rPr>
        <w:tab/>
      </w:r>
      <w:r>
        <w:rPr>
          <w:rFonts w:ascii="Arial" w:hAnsi="Arial"/>
          <w:b/>
          <w:sz w:val="24"/>
          <w:szCs w:val="24"/>
        </w:rPr>
        <w:t xml:space="preserve">Cierre de la Biblioteca. </w:t>
      </w:r>
    </w:p>
    <w:p w:rsidR="000532D3" w:rsidRPr="00824DFA" w:rsidRDefault="000532D3" w:rsidP="00172C7B">
      <w:pPr>
        <w:jc w:val="both"/>
        <w:rPr>
          <w:rFonts w:ascii="Arial" w:hAnsi="Arial" w:cs="Arial"/>
          <w:color w:val="FF0000"/>
        </w:rPr>
      </w:pPr>
      <w:r>
        <w:rPr>
          <w:rFonts w:ascii="Arial" w:hAnsi="Arial" w:cs="Arial"/>
        </w:rPr>
        <w:t>El señor Erick Sandoval</w:t>
      </w:r>
      <w:r w:rsidRPr="00172C7B">
        <w:rPr>
          <w:rFonts w:ascii="Arial" w:hAnsi="Arial" w:cs="Arial"/>
        </w:rPr>
        <w:t xml:space="preserve"> comenta s</w:t>
      </w:r>
      <w:r>
        <w:rPr>
          <w:rFonts w:ascii="Arial" w:hAnsi="Arial" w:cs="Arial"/>
        </w:rPr>
        <w:t xml:space="preserve">obre el cierre de la Biblioteca por motivos de capacitación, si bien se debió a actividades de capacitación que benefician los servicios, el cierre se </w:t>
      </w:r>
      <w:r w:rsidRPr="00172C7B">
        <w:rPr>
          <w:rFonts w:ascii="Arial" w:hAnsi="Arial" w:cs="Arial"/>
        </w:rPr>
        <w:t xml:space="preserve">debió planificar con mayor </w:t>
      </w:r>
      <w:r>
        <w:rPr>
          <w:rFonts w:ascii="Arial" w:hAnsi="Arial" w:cs="Arial"/>
        </w:rPr>
        <w:t xml:space="preserve">antelación, ya que al </w:t>
      </w:r>
      <w:r w:rsidRPr="00172C7B">
        <w:rPr>
          <w:rFonts w:ascii="Arial" w:hAnsi="Arial" w:cs="Arial"/>
        </w:rPr>
        <w:t>culminar el semestre</w:t>
      </w:r>
      <w:r>
        <w:rPr>
          <w:rFonts w:ascii="Arial" w:hAnsi="Arial" w:cs="Arial"/>
        </w:rPr>
        <w:t xml:space="preserve"> los estudiantes tienen muchos trabajos y deben buscar un lugar donde realizarlos</w:t>
      </w:r>
      <w:r w:rsidRPr="00172C7B">
        <w:rPr>
          <w:rFonts w:ascii="Arial" w:hAnsi="Arial" w:cs="Arial"/>
        </w:rPr>
        <w:t xml:space="preserve">.  Sugiere </w:t>
      </w:r>
      <w:r>
        <w:rPr>
          <w:rFonts w:ascii="Arial" w:hAnsi="Arial" w:cs="Arial"/>
        </w:rPr>
        <w:t xml:space="preserve">que para el próximo semestre </w:t>
      </w:r>
      <w:r w:rsidRPr="00172C7B">
        <w:rPr>
          <w:rFonts w:ascii="Arial" w:hAnsi="Arial" w:cs="Arial"/>
        </w:rPr>
        <w:t xml:space="preserve">se </w:t>
      </w:r>
      <w:r>
        <w:rPr>
          <w:rFonts w:ascii="Arial" w:hAnsi="Arial" w:cs="Arial"/>
        </w:rPr>
        <w:t xml:space="preserve">coordine mejor para que no se repita esta situación. </w:t>
      </w:r>
    </w:p>
    <w:p w:rsidR="000532D3" w:rsidRDefault="000532D3" w:rsidP="000D1B3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21</w:t>
      </w:r>
      <w:r w:rsidRPr="00452E55">
        <w:rPr>
          <w:rFonts w:ascii="Arial" w:hAnsi="Arial"/>
          <w:b/>
          <w:sz w:val="24"/>
          <w:szCs w:val="24"/>
        </w:rPr>
        <w:t>.</w:t>
      </w:r>
      <w:r w:rsidRPr="00452E55">
        <w:rPr>
          <w:rFonts w:ascii="Arial" w:hAnsi="Arial"/>
          <w:b/>
          <w:sz w:val="24"/>
          <w:szCs w:val="24"/>
        </w:rPr>
        <w:tab/>
      </w:r>
      <w:r>
        <w:rPr>
          <w:rFonts w:ascii="Arial" w:hAnsi="Arial"/>
          <w:b/>
          <w:sz w:val="24"/>
          <w:szCs w:val="24"/>
        </w:rPr>
        <w:t>Traslado y regreso  de fondos a la Comisión de Viajes al Exterior.</w:t>
      </w:r>
    </w:p>
    <w:p w:rsidR="000532D3" w:rsidRPr="00172C7B" w:rsidRDefault="000532D3" w:rsidP="00172C7B">
      <w:pPr>
        <w:jc w:val="both"/>
        <w:rPr>
          <w:rFonts w:ascii="Arial" w:hAnsi="Arial" w:cs="Arial"/>
        </w:rPr>
      </w:pPr>
      <w:r>
        <w:rPr>
          <w:rFonts w:ascii="Arial" w:hAnsi="Arial" w:cs="Arial"/>
        </w:rPr>
        <w:t>El señor Erick Sandoval</w:t>
      </w:r>
      <w:r w:rsidRPr="00172C7B">
        <w:rPr>
          <w:rFonts w:ascii="Arial" w:hAnsi="Arial" w:cs="Arial"/>
        </w:rPr>
        <w:t xml:space="preserve"> hace mención </w:t>
      </w:r>
      <w:r>
        <w:rPr>
          <w:rFonts w:ascii="Arial" w:hAnsi="Arial" w:cs="Arial"/>
        </w:rPr>
        <w:t xml:space="preserve">respecto al </w:t>
      </w:r>
      <w:r w:rsidRPr="00172C7B">
        <w:rPr>
          <w:rFonts w:ascii="Arial" w:hAnsi="Arial" w:cs="Arial"/>
        </w:rPr>
        <w:t xml:space="preserve"> traslado </w:t>
      </w:r>
      <w:r>
        <w:rPr>
          <w:rFonts w:ascii="Arial" w:hAnsi="Arial" w:cs="Arial"/>
        </w:rPr>
        <w:t xml:space="preserve">y regreso de </w:t>
      </w:r>
      <w:r w:rsidRPr="00172C7B">
        <w:rPr>
          <w:rFonts w:ascii="Arial" w:hAnsi="Arial" w:cs="Arial"/>
        </w:rPr>
        <w:t xml:space="preserve"> Fondos a la Comisión de Viajes al Exterior, </w:t>
      </w:r>
      <w:r>
        <w:rPr>
          <w:rFonts w:ascii="Arial" w:hAnsi="Arial" w:cs="Arial"/>
        </w:rPr>
        <w:t xml:space="preserve">comenta que </w:t>
      </w:r>
      <w:r w:rsidRPr="00172C7B">
        <w:rPr>
          <w:rFonts w:ascii="Arial" w:hAnsi="Arial" w:cs="Arial"/>
        </w:rPr>
        <w:t xml:space="preserve">han presentado problemas </w:t>
      </w:r>
      <w:r>
        <w:rPr>
          <w:rFonts w:ascii="Arial" w:hAnsi="Arial" w:cs="Arial"/>
        </w:rPr>
        <w:t>cuando se le aprueba un porcentaje a un estudiante para una pasantía y este lo rechaza,  ya que  para que este d</w:t>
      </w:r>
      <w:r w:rsidRPr="00172C7B">
        <w:rPr>
          <w:rFonts w:ascii="Arial" w:hAnsi="Arial" w:cs="Arial"/>
        </w:rPr>
        <w:t>inero regrese a la Comisión</w:t>
      </w:r>
      <w:r>
        <w:rPr>
          <w:rFonts w:ascii="Arial" w:hAnsi="Arial" w:cs="Arial"/>
        </w:rPr>
        <w:t xml:space="preserve"> del Fondo</w:t>
      </w:r>
      <w:r w:rsidRPr="00172C7B">
        <w:rPr>
          <w:rFonts w:ascii="Arial" w:hAnsi="Arial" w:cs="Arial"/>
        </w:rPr>
        <w:t xml:space="preserve">, tarda al menos tres meses y eso priva a </w:t>
      </w:r>
      <w:r>
        <w:rPr>
          <w:rFonts w:ascii="Arial" w:hAnsi="Arial" w:cs="Arial"/>
        </w:rPr>
        <w:t>otros</w:t>
      </w:r>
      <w:r w:rsidRPr="00172C7B">
        <w:rPr>
          <w:rFonts w:ascii="Arial" w:hAnsi="Arial" w:cs="Arial"/>
        </w:rPr>
        <w:t xml:space="preserve"> estudiantes que </w:t>
      </w:r>
      <w:r>
        <w:rPr>
          <w:rFonts w:ascii="Arial" w:hAnsi="Arial" w:cs="Arial"/>
        </w:rPr>
        <w:t>desean realizar sus pasantías.</w:t>
      </w:r>
      <w:r w:rsidRPr="00172C7B">
        <w:rPr>
          <w:rFonts w:ascii="Arial" w:hAnsi="Arial" w:cs="Arial"/>
        </w:rPr>
        <w:t xml:space="preserve"> Solicita enviar la observación a la Vicerrectoría de Administración.</w:t>
      </w:r>
      <w:r>
        <w:rPr>
          <w:rFonts w:ascii="Arial" w:hAnsi="Arial" w:cs="Arial"/>
        </w:rPr>
        <w:t xml:space="preserve"> </w:t>
      </w:r>
    </w:p>
    <w:p w:rsidR="000532D3" w:rsidRPr="00172C7B" w:rsidRDefault="000532D3" w:rsidP="00172C7B">
      <w:pPr>
        <w:jc w:val="both"/>
        <w:rPr>
          <w:rFonts w:ascii="Arial" w:hAnsi="Arial" w:cs="Arial"/>
        </w:rPr>
      </w:pPr>
      <w:r w:rsidRPr="00172C7B">
        <w:rPr>
          <w:rFonts w:ascii="Arial" w:hAnsi="Arial" w:cs="Arial"/>
        </w:rPr>
        <w:t>El señor Luis Roberto</w:t>
      </w:r>
      <w:r>
        <w:rPr>
          <w:rFonts w:ascii="Arial" w:hAnsi="Arial" w:cs="Arial"/>
        </w:rPr>
        <w:t xml:space="preserve"> Villalobos</w:t>
      </w:r>
      <w:r w:rsidRPr="00172C7B">
        <w:rPr>
          <w:rFonts w:ascii="Arial" w:hAnsi="Arial" w:cs="Arial"/>
        </w:rPr>
        <w:t xml:space="preserve"> a</w:t>
      </w:r>
      <w:r>
        <w:rPr>
          <w:rFonts w:ascii="Arial" w:hAnsi="Arial" w:cs="Arial"/>
        </w:rPr>
        <w:t>clara</w:t>
      </w:r>
      <w:r w:rsidRPr="00172C7B">
        <w:rPr>
          <w:rFonts w:ascii="Arial" w:hAnsi="Arial" w:cs="Arial"/>
        </w:rPr>
        <w:t xml:space="preserve"> que la beca </w:t>
      </w:r>
      <w:r>
        <w:rPr>
          <w:rFonts w:ascii="Arial" w:hAnsi="Arial" w:cs="Arial"/>
        </w:rPr>
        <w:t xml:space="preserve">que les dan </w:t>
      </w:r>
      <w:r w:rsidRPr="00172C7B">
        <w:rPr>
          <w:rFonts w:ascii="Arial" w:hAnsi="Arial" w:cs="Arial"/>
        </w:rPr>
        <w:t xml:space="preserve"> no </w:t>
      </w:r>
      <w:r>
        <w:rPr>
          <w:rFonts w:ascii="Arial" w:hAnsi="Arial" w:cs="Arial"/>
        </w:rPr>
        <w:t xml:space="preserve">les </w:t>
      </w:r>
      <w:r w:rsidRPr="00172C7B">
        <w:rPr>
          <w:rFonts w:ascii="Arial" w:hAnsi="Arial" w:cs="Arial"/>
        </w:rPr>
        <w:t>alcanza,</w:t>
      </w:r>
      <w:r>
        <w:rPr>
          <w:rFonts w:ascii="Arial" w:hAnsi="Arial" w:cs="Arial"/>
        </w:rPr>
        <w:t xml:space="preserve"> y por ende el estudiante no puede realizar la pasantía, sin embargo </w:t>
      </w:r>
      <w:r w:rsidRPr="00172C7B">
        <w:rPr>
          <w:rFonts w:ascii="Arial" w:hAnsi="Arial" w:cs="Arial"/>
        </w:rPr>
        <w:t xml:space="preserve">el cheque </w:t>
      </w:r>
      <w:r>
        <w:rPr>
          <w:rFonts w:ascii="Arial" w:hAnsi="Arial" w:cs="Arial"/>
        </w:rPr>
        <w:t>ya se giró y la Comisión</w:t>
      </w:r>
      <w:r w:rsidRPr="00172C7B">
        <w:rPr>
          <w:rFonts w:ascii="Arial" w:hAnsi="Arial" w:cs="Arial"/>
        </w:rPr>
        <w:t xml:space="preserve"> debe esperar cuatro meses</w:t>
      </w:r>
      <w:r>
        <w:rPr>
          <w:rFonts w:ascii="Arial" w:hAnsi="Arial" w:cs="Arial"/>
        </w:rPr>
        <w:t xml:space="preserve"> para que el dinero regrese</w:t>
      </w:r>
      <w:r w:rsidRPr="00172C7B">
        <w:rPr>
          <w:rFonts w:ascii="Arial" w:hAnsi="Arial" w:cs="Arial"/>
        </w:rPr>
        <w:t xml:space="preserve">, </w:t>
      </w:r>
      <w:r>
        <w:rPr>
          <w:rFonts w:ascii="Arial" w:hAnsi="Arial" w:cs="Arial"/>
        </w:rPr>
        <w:t>y se deben esperar ese tiempo para poder utilizarlo</w:t>
      </w:r>
      <w:r w:rsidRPr="00172C7B">
        <w:rPr>
          <w:rFonts w:ascii="Arial" w:hAnsi="Arial" w:cs="Arial"/>
        </w:rPr>
        <w:t>.</w:t>
      </w:r>
    </w:p>
    <w:p w:rsidR="000532D3" w:rsidRDefault="000532D3" w:rsidP="00172C7B">
      <w:pPr>
        <w:jc w:val="both"/>
        <w:rPr>
          <w:rFonts w:ascii="Arial" w:hAnsi="Arial" w:cs="Arial"/>
        </w:rPr>
      </w:pPr>
      <w:r>
        <w:rPr>
          <w:rFonts w:ascii="Arial" w:hAnsi="Arial" w:cs="Arial"/>
        </w:rPr>
        <w:t xml:space="preserve">La señora Nancy Hidalgo sugiere </w:t>
      </w:r>
      <w:r w:rsidRPr="00172C7B">
        <w:rPr>
          <w:rFonts w:ascii="Arial" w:hAnsi="Arial" w:cs="Arial"/>
        </w:rPr>
        <w:t>que se verifique de previo si la persona aceptará o no.</w:t>
      </w:r>
    </w:p>
    <w:p w:rsidR="000532D3" w:rsidRDefault="000532D3" w:rsidP="002E2F5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22</w:t>
      </w:r>
      <w:r w:rsidRPr="00452E55">
        <w:rPr>
          <w:rFonts w:ascii="Arial" w:hAnsi="Arial"/>
          <w:b/>
          <w:sz w:val="24"/>
          <w:szCs w:val="24"/>
        </w:rPr>
        <w:t>.</w:t>
      </w:r>
      <w:r w:rsidRPr="00452E55">
        <w:rPr>
          <w:rFonts w:ascii="Arial" w:hAnsi="Arial"/>
          <w:b/>
          <w:sz w:val="24"/>
          <w:szCs w:val="24"/>
        </w:rPr>
        <w:tab/>
      </w:r>
      <w:r>
        <w:rPr>
          <w:rFonts w:ascii="Arial" w:hAnsi="Arial"/>
          <w:b/>
          <w:sz w:val="24"/>
          <w:szCs w:val="24"/>
        </w:rPr>
        <w:t>Instalación de más tomacorrientes en la Biblioteca.</w:t>
      </w:r>
    </w:p>
    <w:p w:rsidR="000532D3" w:rsidRPr="00817FEB" w:rsidRDefault="000532D3" w:rsidP="00172C7B">
      <w:pPr>
        <w:jc w:val="both"/>
        <w:rPr>
          <w:rFonts w:ascii="Arial" w:hAnsi="Arial" w:cs="Arial"/>
          <w:color w:val="FF0000"/>
        </w:rPr>
      </w:pPr>
      <w:r>
        <w:rPr>
          <w:rFonts w:ascii="Arial" w:hAnsi="Arial" w:cs="Arial"/>
        </w:rPr>
        <w:t>El señor Erick Sandoval</w:t>
      </w:r>
      <w:r w:rsidRPr="00172C7B">
        <w:rPr>
          <w:rFonts w:ascii="Arial" w:hAnsi="Arial" w:cs="Arial"/>
        </w:rPr>
        <w:t xml:space="preserve"> comenta </w:t>
      </w:r>
      <w:r>
        <w:rPr>
          <w:rFonts w:ascii="Arial" w:hAnsi="Arial" w:cs="Arial"/>
        </w:rPr>
        <w:t>que se ha manifestado en varias ocasiones sobre el problema por el faltante de toma corrientes en la Biblioteca, ya que</w:t>
      </w:r>
      <w:r w:rsidRPr="00172C7B">
        <w:rPr>
          <w:rFonts w:ascii="Arial" w:hAnsi="Arial" w:cs="Arial"/>
        </w:rPr>
        <w:t xml:space="preserve"> los estudiantes que </w:t>
      </w:r>
      <w:r>
        <w:rPr>
          <w:rFonts w:ascii="Arial" w:hAnsi="Arial" w:cs="Arial"/>
        </w:rPr>
        <w:t>utilizan</w:t>
      </w:r>
      <w:r w:rsidRPr="00172C7B">
        <w:rPr>
          <w:rFonts w:ascii="Arial" w:hAnsi="Arial" w:cs="Arial"/>
        </w:rPr>
        <w:t xml:space="preserve"> Lap</w:t>
      </w:r>
      <w:r>
        <w:rPr>
          <w:rFonts w:ascii="Arial" w:hAnsi="Arial" w:cs="Arial"/>
        </w:rPr>
        <w:t xml:space="preserve"> </w:t>
      </w:r>
      <w:r w:rsidRPr="00172C7B">
        <w:rPr>
          <w:rFonts w:ascii="Arial" w:hAnsi="Arial" w:cs="Arial"/>
        </w:rPr>
        <w:t xml:space="preserve">top deben compartir los tomacorrientes.  </w:t>
      </w:r>
      <w:r>
        <w:rPr>
          <w:rFonts w:ascii="Arial" w:hAnsi="Arial" w:cs="Arial"/>
        </w:rPr>
        <w:t xml:space="preserve">Solicita </w:t>
      </w:r>
      <w:r w:rsidRPr="00172C7B">
        <w:rPr>
          <w:rFonts w:ascii="Arial" w:hAnsi="Arial" w:cs="Arial"/>
        </w:rPr>
        <w:t xml:space="preserve"> </w:t>
      </w:r>
      <w:r>
        <w:rPr>
          <w:rFonts w:ascii="Arial" w:hAnsi="Arial" w:cs="Arial"/>
        </w:rPr>
        <w:t>a</w:t>
      </w:r>
      <w:r w:rsidRPr="00172C7B">
        <w:rPr>
          <w:rFonts w:ascii="Arial" w:hAnsi="Arial" w:cs="Arial"/>
        </w:rPr>
        <w:t xml:space="preserve"> la  Administración que se </w:t>
      </w:r>
      <w:r>
        <w:rPr>
          <w:rFonts w:ascii="Arial" w:hAnsi="Arial" w:cs="Arial"/>
        </w:rPr>
        <w:t>instalen</w:t>
      </w:r>
      <w:r w:rsidRPr="00172C7B">
        <w:rPr>
          <w:rFonts w:ascii="Arial" w:hAnsi="Arial" w:cs="Arial"/>
        </w:rPr>
        <w:t xml:space="preserve"> más tomacorrientes o extensiones.</w:t>
      </w:r>
    </w:p>
    <w:p w:rsidR="000532D3" w:rsidRDefault="000532D3" w:rsidP="002E2F5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23</w:t>
      </w:r>
      <w:r w:rsidRPr="00452E55">
        <w:rPr>
          <w:rFonts w:ascii="Arial" w:hAnsi="Arial"/>
          <w:b/>
          <w:sz w:val="24"/>
          <w:szCs w:val="24"/>
        </w:rPr>
        <w:t>.</w:t>
      </w:r>
      <w:r w:rsidRPr="00452E55">
        <w:rPr>
          <w:rFonts w:ascii="Arial" w:hAnsi="Arial"/>
          <w:b/>
          <w:sz w:val="24"/>
          <w:szCs w:val="24"/>
        </w:rPr>
        <w:tab/>
      </w:r>
      <w:r>
        <w:rPr>
          <w:rFonts w:ascii="Arial" w:hAnsi="Arial"/>
          <w:b/>
          <w:sz w:val="24"/>
          <w:szCs w:val="24"/>
        </w:rPr>
        <w:t>Oficina para las Asociaciones de Estudiantes de Mecatrónica e Ing. en Computadores.</w:t>
      </w:r>
    </w:p>
    <w:p w:rsidR="000532D3" w:rsidRPr="00172C7B" w:rsidRDefault="000532D3" w:rsidP="00172C7B">
      <w:pPr>
        <w:jc w:val="both"/>
        <w:rPr>
          <w:rFonts w:ascii="Arial" w:hAnsi="Arial" w:cs="Arial"/>
        </w:rPr>
      </w:pPr>
      <w:r>
        <w:rPr>
          <w:rFonts w:ascii="Arial" w:hAnsi="Arial" w:cs="Arial"/>
        </w:rPr>
        <w:t xml:space="preserve">El señor Erick Sandoval comenta </w:t>
      </w:r>
      <w:r w:rsidRPr="00172C7B">
        <w:rPr>
          <w:rFonts w:ascii="Arial" w:hAnsi="Arial" w:cs="Arial"/>
        </w:rPr>
        <w:t xml:space="preserve">que desde que se </w:t>
      </w:r>
      <w:r>
        <w:rPr>
          <w:rFonts w:ascii="Arial" w:hAnsi="Arial" w:cs="Arial"/>
        </w:rPr>
        <w:t>crearon</w:t>
      </w:r>
      <w:r w:rsidRPr="00172C7B">
        <w:rPr>
          <w:rFonts w:ascii="Arial" w:hAnsi="Arial" w:cs="Arial"/>
        </w:rPr>
        <w:t xml:space="preserve"> la</w:t>
      </w:r>
      <w:r>
        <w:rPr>
          <w:rFonts w:ascii="Arial" w:hAnsi="Arial" w:cs="Arial"/>
        </w:rPr>
        <w:t>s</w:t>
      </w:r>
      <w:r w:rsidRPr="00172C7B">
        <w:rPr>
          <w:rFonts w:ascii="Arial" w:hAnsi="Arial" w:cs="Arial"/>
        </w:rPr>
        <w:t xml:space="preserve"> Carrera de Mecatrónica y Computadores</w:t>
      </w:r>
      <w:r>
        <w:rPr>
          <w:rFonts w:ascii="Arial" w:hAnsi="Arial" w:cs="Arial"/>
        </w:rPr>
        <w:t>,</w:t>
      </w:r>
      <w:r w:rsidRPr="00172C7B">
        <w:rPr>
          <w:rFonts w:ascii="Arial" w:hAnsi="Arial" w:cs="Arial"/>
        </w:rPr>
        <w:t xml:space="preserve"> </w:t>
      </w:r>
      <w:r>
        <w:rPr>
          <w:rFonts w:ascii="Arial" w:hAnsi="Arial" w:cs="Arial"/>
        </w:rPr>
        <w:t>las  Asociaciones Estudiantiles n</w:t>
      </w:r>
      <w:r w:rsidRPr="00172C7B">
        <w:rPr>
          <w:rFonts w:ascii="Arial" w:hAnsi="Arial" w:cs="Arial"/>
        </w:rPr>
        <w:t>o cuenta</w:t>
      </w:r>
      <w:r>
        <w:rPr>
          <w:rFonts w:ascii="Arial" w:hAnsi="Arial" w:cs="Arial"/>
        </w:rPr>
        <w:t>n  con una oficina y tienen que estar buscando espacio para reunirse.  Considera que si se crean nuevas carreras y se analiza lo de infraestructura, deben prever esos aspectos.</w:t>
      </w:r>
    </w:p>
    <w:p w:rsidR="000532D3" w:rsidRDefault="000532D3" w:rsidP="00172C7B">
      <w:pPr>
        <w:jc w:val="both"/>
        <w:rPr>
          <w:rFonts w:ascii="Arial" w:hAnsi="Arial" w:cs="Arial"/>
        </w:rPr>
      </w:pPr>
      <w:r>
        <w:rPr>
          <w:rFonts w:ascii="Arial" w:hAnsi="Arial" w:cs="Arial"/>
        </w:rPr>
        <w:t>El señor Luis Roberto</w:t>
      </w:r>
      <w:r w:rsidRPr="00172C7B">
        <w:rPr>
          <w:rFonts w:ascii="Arial" w:hAnsi="Arial" w:cs="Arial"/>
        </w:rPr>
        <w:t xml:space="preserve"> manifiesta que no se solicita una oficina grande, </w:t>
      </w:r>
      <w:r>
        <w:rPr>
          <w:rFonts w:ascii="Arial" w:hAnsi="Arial" w:cs="Arial"/>
        </w:rPr>
        <w:t xml:space="preserve">puede ser </w:t>
      </w:r>
      <w:r w:rsidRPr="00172C7B">
        <w:rPr>
          <w:rFonts w:ascii="Arial" w:hAnsi="Arial" w:cs="Arial"/>
        </w:rPr>
        <w:t>al menos de dos por dos metros cuadrados.</w:t>
      </w:r>
    </w:p>
    <w:p w:rsidR="000532D3" w:rsidRPr="004F5B5C" w:rsidRDefault="000532D3" w:rsidP="00172C7B">
      <w:pPr>
        <w:jc w:val="both"/>
        <w:rPr>
          <w:rFonts w:ascii="Arial" w:hAnsi="Arial" w:cs="Arial"/>
          <w:color w:val="FF0000"/>
        </w:rPr>
      </w:pPr>
      <w:r>
        <w:rPr>
          <w:rFonts w:ascii="Arial" w:hAnsi="Arial" w:cs="Arial"/>
        </w:rPr>
        <w:t xml:space="preserve">El señor Erick Sandoval solicita que dentro del plan de infraestructura, se consideren dichas aulas y se contemple para las nuevas carreras.  </w:t>
      </w:r>
    </w:p>
    <w:p w:rsidR="000532D3" w:rsidRDefault="000532D3" w:rsidP="002E2F5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24</w:t>
      </w:r>
      <w:r w:rsidRPr="00452E55">
        <w:rPr>
          <w:rFonts w:ascii="Arial" w:hAnsi="Arial"/>
          <w:b/>
          <w:sz w:val="24"/>
          <w:szCs w:val="24"/>
        </w:rPr>
        <w:t>.</w:t>
      </w:r>
      <w:r w:rsidRPr="00452E55">
        <w:rPr>
          <w:rFonts w:ascii="Arial" w:hAnsi="Arial"/>
          <w:b/>
          <w:sz w:val="24"/>
          <w:szCs w:val="24"/>
        </w:rPr>
        <w:tab/>
      </w:r>
      <w:r>
        <w:rPr>
          <w:rFonts w:ascii="Arial" w:hAnsi="Arial"/>
          <w:b/>
          <w:sz w:val="24"/>
          <w:szCs w:val="24"/>
        </w:rPr>
        <w:t>Propuesta de Reestructuración del Servicio de Salud.</w:t>
      </w:r>
    </w:p>
    <w:p w:rsidR="000532D3" w:rsidRPr="00172C7B" w:rsidRDefault="000532D3" w:rsidP="00172C7B">
      <w:pPr>
        <w:jc w:val="both"/>
        <w:rPr>
          <w:rFonts w:ascii="Arial" w:hAnsi="Arial" w:cs="Arial"/>
        </w:rPr>
      </w:pPr>
      <w:r>
        <w:rPr>
          <w:rFonts w:ascii="Arial" w:hAnsi="Arial" w:cs="Arial"/>
        </w:rPr>
        <w:t>La señora Claudia Zúñiga</w:t>
      </w:r>
      <w:r w:rsidRPr="00172C7B">
        <w:rPr>
          <w:rFonts w:ascii="Arial" w:hAnsi="Arial" w:cs="Arial"/>
        </w:rPr>
        <w:t xml:space="preserve"> se refiere a la exposición de la señora Claudia Madrizova sobre la muerte del estudiante</w:t>
      </w:r>
      <w:r>
        <w:rPr>
          <w:rFonts w:ascii="Arial" w:hAnsi="Arial" w:cs="Arial"/>
        </w:rPr>
        <w:t xml:space="preserve"> de la Carrera de Ing. en Producción Industrial.  Propone cumplir la Propuesta de Reestructuración del Servicio de Salud, ya que de lo contrario,  no cambiarían los resultados. No pueden cerrar los ojos y tener médicos que solo atiendan personal y no trabajen en prevención, se requiere una reestructuración.  Recuerda que dentro de la presentación no se trató el tema</w:t>
      </w:r>
      <w:r w:rsidRPr="00172C7B">
        <w:rPr>
          <w:rFonts w:ascii="Arial" w:hAnsi="Arial" w:cs="Arial"/>
        </w:rPr>
        <w:t>.  Solicita a la Administración tomar las medidas del caso.</w:t>
      </w:r>
    </w:p>
    <w:p w:rsidR="000532D3" w:rsidRPr="00172C7B" w:rsidRDefault="000532D3" w:rsidP="00172C7B">
      <w:pPr>
        <w:jc w:val="both"/>
        <w:rPr>
          <w:rFonts w:ascii="Arial" w:hAnsi="Arial" w:cs="Arial"/>
        </w:rPr>
      </w:pPr>
      <w:r w:rsidRPr="00172C7B">
        <w:rPr>
          <w:rFonts w:ascii="Arial" w:hAnsi="Arial" w:cs="Arial"/>
        </w:rPr>
        <w:t>El señor Jorg</w:t>
      </w:r>
      <w:r>
        <w:rPr>
          <w:rFonts w:ascii="Arial" w:hAnsi="Arial" w:cs="Arial"/>
        </w:rPr>
        <w:t>e Chaves</w:t>
      </w:r>
      <w:r w:rsidRPr="00172C7B">
        <w:rPr>
          <w:rFonts w:ascii="Arial" w:hAnsi="Arial" w:cs="Arial"/>
        </w:rPr>
        <w:t xml:space="preserve"> aclara que </w:t>
      </w:r>
      <w:r>
        <w:rPr>
          <w:rFonts w:ascii="Arial" w:hAnsi="Arial" w:cs="Arial"/>
        </w:rPr>
        <w:t xml:space="preserve">el </w:t>
      </w:r>
      <w:r w:rsidRPr="00172C7B">
        <w:rPr>
          <w:rFonts w:ascii="Arial" w:hAnsi="Arial" w:cs="Arial"/>
        </w:rPr>
        <w:t xml:space="preserve">tema lo trabaja la Comisión de Calidad de Vida, </w:t>
      </w:r>
      <w:r>
        <w:rPr>
          <w:rFonts w:ascii="Arial" w:hAnsi="Arial" w:cs="Arial"/>
        </w:rPr>
        <w:t xml:space="preserve">y </w:t>
      </w:r>
      <w:r w:rsidRPr="00172C7B">
        <w:rPr>
          <w:rFonts w:ascii="Arial" w:hAnsi="Arial" w:cs="Arial"/>
        </w:rPr>
        <w:t>se encuentra dentro de los puntos de agenda</w:t>
      </w:r>
      <w:r>
        <w:rPr>
          <w:rFonts w:ascii="Arial" w:hAnsi="Arial" w:cs="Arial"/>
        </w:rPr>
        <w:t xml:space="preserve"> de la próxima semana, ya que el día de hoy se suspendió la reunión, porque las personas invitadas no podían asistir.</w:t>
      </w:r>
    </w:p>
    <w:p w:rsidR="000532D3" w:rsidRDefault="000532D3" w:rsidP="00172C7B">
      <w:pPr>
        <w:jc w:val="both"/>
        <w:rPr>
          <w:rFonts w:ascii="Arial" w:hAnsi="Arial" w:cs="Arial"/>
        </w:rPr>
      </w:pPr>
      <w:r>
        <w:rPr>
          <w:rFonts w:ascii="Arial" w:hAnsi="Arial" w:cs="Arial"/>
        </w:rPr>
        <w:t>La señora Claudia Zúñiga</w:t>
      </w:r>
      <w:r w:rsidRPr="00172C7B">
        <w:rPr>
          <w:rFonts w:ascii="Arial" w:hAnsi="Arial" w:cs="Arial"/>
        </w:rPr>
        <w:t xml:space="preserve"> sugiere invitar al personal propiamente del Departamento</w:t>
      </w:r>
      <w:r>
        <w:rPr>
          <w:rFonts w:ascii="Arial" w:hAnsi="Arial" w:cs="Arial"/>
        </w:rPr>
        <w:t xml:space="preserve"> de Salud</w:t>
      </w:r>
      <w:r w:rsidRPr="00172C7B">
        <w:rPr>
          <w:rFonts w:ascii="Arial" w:hAnsi="Arial" w:cs="Arial"/>
        </w:rPr>
        <w:t xml:space="preserve">, </w:t>
      </w:r>
      <w:r>
        <w:rPr>
          <w:rFonts w:ascii="Arial" w:hAnsi="Arial" w:cs="Arial"/>
        </w:rPr>
        <w:t>y es importante conocer si ellos están interesados en la separación del Departamento de Trabajo Social y el Departamento de Salud.</w:t>
      </w:r>
    </w:p>
    <w:p w:rsidR="000532D3" w:rsidRPr="00A17DF9" w:rsidRDefault="000532D3" w:rsidP="00B23F79">
      <w:pPr>
        <w:pStyle w:val="Fuentedeprrafopredet"/>
        <w:ind w:left="1631" w:hanging="1631"/>
        <w:jc w:val="center"/>
        <w:rPr>
          <w:rFonts w:ascii="Arial" w:hAnsi="Arial"/>
          <w:b/>
          <w:sz w:val="24"/>
          <w:szCs w:val="24"/>
        </w:rPr>
      </w:pPr>
      <w:r w:rsidRPr="00A17DF9">
        <w:rPr>
          <w:rFonts w:ascii="Arial" w:hAnsi="Arial"/>
          <w:b/>
          <w:sz w:val="24"/>
          <w:szCs w:val="24"/>
        </w:rPr>
        <w:t>DEFINICIÓN PUNTOS DE AGENDA</w:t>
      </w:r>
    </w:p>
    <w:p w:rsidR="000532D3" w:rsidRPr="0010604A" w:rsidRDefault="000532D3" w:rsidP="0010604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25</w:t>
      </w:r>
      <w:r w:rsidRPr="00452E55">
        <w:rPr>
          <w:rFonts w:ascii="Arial" w:hAnsi="Arial"/>
          <w:b/>
          <w:sz w:val="24"/>
          <w:szCs w:val="24"/>
        </w:rPr>
        <w:t>.</w:t>
      </w:r>
      <w:r w:rsidRPr="00452E55">
        <w:rPr>
          <w:rFonts w:ascii="Arial" w:hAnsi="Arial"/>
          <w:b/>
          <w:sz w:val="24"/>
          <w:szCs w:val="24"/>
        </w:rPr>
        <w:tab/>
      </w:r>
      <w:r w:rsidRPr="0010604A">
        <w:rPr>
          <w:rFonts w:ascii="Arial" w:hAnsi="Arial"/>
          <w:b/>
          <w:sz w:val="24"/>
          <w:szCs w:val="24"/>
        </w:rPr>
        <w:t>Definición puntos de agenda para la próxima sesión</w:t>
      </w:r>
    </w:p>
    <w:p w:rsidR="000532D3" w:rsidRDefault="000532D3" w:rsidP="00E60F54">
      <w:pPr>
        <w:jc w:val="both"/>
        <w:rPr>
          <w:rFonts w:ascii="Arial" w:hAnsi="Arial" w:cs="Arial"/>
        </w:rPr>
      </w:pPr>
      <w:r w:rsidRPr="00B23F79">
        <w:rPr>
          <w:rFonts w:ascii="Arial" w:hAnsi="Arial" w:cs="Arial"/>
        </w:rPr>
        <w:t>Se define</w:t>
      </w:r>
      <w:r>
        <w:rPr>
          <w:rFonts w:ascii="Arial" w:hAnsi="Arial" w:cs="Arial"/>
        </w:rPr>
        <w:t xml:space="preserve"> como </w:t>
      </w:r>
      <w:r w:rsidRPr="00B23F79">
        <w:rPr>
          <w:rFonts w:ascii="Arial" w:hAnsi="Arial" w:cs="Arial"/>
        </w:rPr>
        <w:t xml:space="preserve"> punto</w:t>
      </w:r>
      <w:r>
        <w:rPr>
          <w:rFonts w:ascii="Arial" w:hAnsi="Arial" w:cs="Arial"/>
        </w:rPr>
        <w:t>s</w:t>
      </w:r>
      <w:r w:rsidRPr="00B23F79">
        <w:rPr>
          <w:rFonts w:ascii="Arial" w:hAnsi="Arial" w:cs="Arial"/>
        </w:rPr>
        <w:t xml:space="preserve"> de agenda para la próxima sesión</w:t>
      </w:r>
      <w:r>
        <w:rPr>
          <w:rFonts w:ascii="Arial" w:hAnsi="Arial" w:cs="Arial"/>
        </w:rPr>
        <w:t>, los siguientes:</w:t>
      </w:r>
    </w:p>
    <w:p w:rsidR="000532D3" w:rsidRPr="00E60F54" w:rsidRDefault="000532D3" w:rsidP="00E60F54">
      <w:pPr>
        <w:pStyle w:val="ListParagraph"/>
        <w:numPr>
          <w:ilvl w:val="0"/>
          <w:numId w:val="59"/>
        </w:numPr>
        <w:jc w:val="both"/>
        <w:rPr>
          <w:rFonts w:ascii="Arial" w:hAnsi="Arial" w:cs="Arial"/>
        </w:rPr>
      </w:pPr>
      <w:r w:rsidRPr="00E60F54">
        <w:rPr>
          <w:rFonts w:ascii="Arial" w:hAnsi="Arial" w:cs="Arial"/>
        </w:rPr>
        <w:t xml:space="preserve">Juramentación de los integrantes de la Comisión </w:t>
      </w:r>
      <w:r>
        <w:rPr>
          <w:rFonts w:ascii="Arial" w:hAnsi="Arial" w:cs="Arial"/>
        </w:rPr>
        <w:t>Especial</w:t>
      </w:r>
      <w:r w:rsidRPr="00E60F54">
        <w:rPr>
          <w:rFonts w:ascii="Arial" w:hAnsi="Arial" w:cs="Arial"/>
        </w:rPr>
        <w:t xml:space="preserve"> para atender tema de Evaluación Docente.</w:t>
      </w:r>
    </w:p>
    <w:p w:rsidR="000532D3" w:rsidRDefault="000532D3" w:rsidP="00E60F54">
      <w:pPr>
        <w:pStyle w:val="ListParagraph"/>
        <w:numPr>
          <w:ilvl w:val="0"/>
          <w:numId w:val="59"/>
        </w:numPr>
        <w:jc w:val="both"/>
        <w:rPr>
          <w:rFonts w:ascii="Arial" w:hAnsi="Arial" w:cs="Arial"/>
          <w:i/>
          <w:sz w:val="20"/>
          <w:szCs w:val="20"/>
        </w:rPr>
      </w:pPr>
      <w:r w:rsidRPr="00EA6280">
        <w:rPr>
          <w:rFonts w:ascii="Arial" w:hAnsi="Arial"/>
          <w:sz w:val="22"/>
          <w:szCs w:val="22"/>
          <w:lang w:val="es-ES"/>
        </w:rPr>
        <w:t xml:space="preserve">Propuesta de Reforma Integral del Reglamento de Incentivos para funcionarios de la Sede Regional San Carlos </w:t>
      </w:r>
      <w:r w:rsidRPr="00C91E11">
        <w:rPr>
          <w:i/>
          <w:sz w:val="18"/>
          <w:szCs w:val="18"/>
        </w:rPr>
        <w:t>(</w:t>
      </w:r>
      <w:r w:rsidRPr="00EA6280">
        <w:rPr>
          <w:rFonts w:ascii="Arial" w:hAnsi="Arial" w:cs="Arial"/>
          <w:i/>
          <w:sz w:val="20"/>
          <w:szCs w:val="20"/>
        </w:rPr>
        <w:t>A cargo de la Comisión de Planificación y Administración) Personas invitadas: MSC. Edgardo Vargas, Lic. Gabriela Víquez, Prof Carlos Martínez)</w:t>
      </w:r>
    </w:p>
    <w:p w:rsidR="000532D3" w:rsidRPr="00407834" w:rsidRDefault="000532D3" w:rsidP="00E60F54">
      <w:pPr>
        <w:pStyle w:val="ListParagraph"/>
        <w:numPr>
          <w:ilvl w:val="0"/>
          <w:numId w:val="59"/>
        </w:numPr>
        <w:jc w:val="both"/>
        <w:rPr>
          <w:rFonts w:ascii="Arial" w:hAnsi="Arial" w:cs="Arial"/>
        </w:rPr>
      </w:pPr>
      <w:r w:rsidRPr="00407834">
        <w:rPr>
          <w:rFonts w:ascii="Arial" w:hAnsi="Arial" w:cs="Arial"/>
        </w:rPr>
        <w:t>Más los proye</w:t>
      </w:r>
      <w:r>
        <w:rPr>
          <w:rFonts w:ascii="Arial" w:hAnsi="Arial" w:cs="Arial"/>
        </w:rPr>
        <w:t>c</w:t>
      </w:r>
      <w:r w:rsidRPr="00407834">
        <w:rPr>
          <w:rFonts w:ascii="Arial" w:hAnsi="Arial" w:cs="Arial"/>
        </w:rPr>
        <w:t xml:space="preserve">tos de ley </w:t>
      </w:r>
      <w:r>
        <w:rPr>
          <w:rFonts w:ascii="Arial" w:hAnsi="Arial" w:cs="Arial"/>
        </w:rPr>
        <w:t>que se han venido postergando.</w:t>
      </w:r>
    </w:p>
    <w:p w:rsidR="000532D3" w:rsidRPr="00C54D44" w:rsidRDefault="000532D3" w:rsidP="00346F46">
      <w:pPr>
        <w:jc w:val="both"/>
        <w:rPr>
          <w:rFonts w:ascii="Arial" w:hAnsi="Arial" w:cs="Arial"/>
          <w:b/>
        </w:rPr>
      </w:pPr>
      <w:r w:rsidRPr="00C54D44">
        <w:rPr>
          <w:rFonts w:ascii="Arial" w:hAnsi="Arial" w:cs="Arial"/>
          <w:b/>
        </w:rPr>
        <w:t>Sin más temas que atender y siendo las dos horas con cinco  minutos de la tarde, se levanta la Sesión.</w:t>
      </w:r>
    </w:p>
    <w:p w:rsidR="000532D3" w:rsidRPr="006E54EA" w:rsidRDefault="000532D3" w:rsidP="00346F46">
      <w:pPr>
        <w:pStyle w:val="BodyText"/>
        <w:rPr>
          <w:rFonts w:cs="Arial"/>
          <w:b w:val="0"/>
          <w:bCs w:val="0"/>
          <w:i/>
          <w:sz w:val="16"/>
          <w:szCs w:val="16"/>
          <w:lang w:val="es-CR"/>
        </w:rPr>
      </w:pPr>
      <w:r>
        <w:rPr>
          <w:rFonts w:cs="Arial"/>
          <w:b w:val="0"/>
          <w:bCs w:val="0"/>
          <w:i/>
          <w:sz w:val="16"/>
          <w:szCs w:val="16"/>
          <w:lang w:val="es-CR"/>
        </w:rPr>
        <w:t>BSS/vvl</w:t>
      </w:r>
    </w:p>
    <w:sectPr w:rsidR="000532D3" w:rsidRPr="006E54EA" w:rsidSect="00031D6E">
      <w:headerReference w:type="default" r:id="rId21"/>
      <w:headerReference w:type="first" r:id="rId22"/>
      <w:type w:val="continuous"/>
      <w:pgSz w:w="12242" w:h="15842" w:code="1"/>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2D3" w:rsidRDefault="000532D3">
      <w:r>
        <w:separator/>
      </w:r>
    </w:p>
  </w:endnote>
  <w:endnote w:type="continuationSeparator" w:id="0">
    <w:p w:rsidR="000532D3" w:rsidRDefault="000532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Freestyle Script">
    <w:panose1 w:val="030804020302050B0404"/>
    <w:charset w:val="00"/>
    <w:family w:val="script"/>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TE1865388t00">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ArialMT">
    <w:panose1 w:val="00000000000000000000"/>
    <w:charset w:val="00"/>
    <w:family w:val="swiss"/>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2D3" w:rsidRDefault="000532D3">
      <w:r>
        <w:separator/>
      </w:r>
    </w:p>
  </w:footnote>
  <w:footnote w:type="continuationSeparator" w:id="0">
    <w:p w:rsidR="000532D3" w:rsidRDefault="000532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D3" w:rsidRDefault="000532D3">
    <w:pPr>
      <w:pStyle w:val="Header"/>
      <w:tabs>
        <w:tab w:val="right" w:pos="8880"/>
      </w:tabs>
      <w:rPr>
        <w:i/>
        <w:iCs/>
        <w:sz w:val="18"/>
        <w:szCs w:val="18"/>
      </w:rPr>
    </w:pPr>
    <w:r>
      <w:rPr>
        <w:i/>
        <w:iCs/>
        <w:sz w:val="18"/>
        <w:szCs w:val="18"/>
      </w:rPr>
      <w:t>ACTA No. 2743</w:t>
    </w:r>
    <w:r>
      <w:rPr>
        <w:i/>
        <w:iCs/>
        <w:sz w:val="18"/>
        <w:szCs w:val="18"/>
      </w:rPr>
      <w:tab/>
      <w:t>CONSEJO INSTITUCIONAL</w:t>
    </w:r>
    <w:r>
      <w:rPr>
        <w:i/>
        <w:iCs/>
        <w:sz w:val="18"/>
        <w:szCs w:val="18"/>
      </w:rPr>
      <w:tab/>
      <w:t xml:space="preserve">PAGINA </w:t>
    </w:r>
    <w:r>
      <w:rPr>
        <w:rStyle w:val="PageNumber"/>
        <w:i/>
        <w:iCs/>
        <w:sz w:val="18"/>
        <w:szCs w:val="18"/>
      </w:rPr>
      <w:fldChar w:fldCharType="begin"/>
    </w:r>
    <w:r>
      <w:rPr>
        <w:rStyle w:val="PageNumber"/>
        <w:i/>
        <w:iCs/>
        <w:sz w:val="18"/>
        <w:szCs w:val="18"/>
      </w:rPr>
      <w:instrText xml:space="preserve"> PAGE </w:instrText>
    </w:r>
    <w:r>
      <w:rPr>
        <w:rStyle w:val="PageNumber"/>
        <w:i/>
        <w:iCs/>
        <w:sz w:val="18"/>
        <w:szCs w:val="18"/>
      </w:rPr>
      <w:fldChar w:fldCharType="separate"/>
    </w:r>
    <w:r>
      <w:rPr>
        <w:rStyle w:val="PageNumber"/>
        <w:i/>
        <w:iCs/>
        <w:noProof/>
        <w:sz w:val="18"/>
        <w:szCs w:val="18"/>
      </w:rPr>
      <w:t>3</w:t>
    </w:r>
    <w:r>
      <w:rPr>
        <w:rStyle w:val="PageNumber"/>
        <w:i/>
        <w:iCs/>
        <w:sz w:val="18"/>
        <w:szCs w:val="18"/>
      </w:rPr>
      <w:fldChar w:fldCharType="end"/>
    </w:r>
    <w:r>
      <w:rPr>
        <w:rStyle w:val="PageNumber"/>
        <w:i/>
        <w:iCs/>
        <w:sz w:val="18"/>
        <w:szCs w:val="18"/>
      </w:rPr>
      <w:t>-70</w:t>
    </w:r>
  </w:p>
  <w:p w:rsidR="000532D3" w:rsidRDefault="000532D3">
    <w:pPr>
      <w:pStyle w:val="Header"/>
      <w:rPr>
        <w:rStyle w:val="PageNumber"/>
        <w:i/>
        <w:iCs/>
        <w:sz w:val="18"/>
        <w:szCs w:val="18"/>
      </w:rPr>
    </w:pPr>
    <w:r>
      <w:rPr>
        <w:rStyle w:val="PageNumber"/>
        <w:i/>
        <w:iCs/>
        <w:sz w:val="18"/>
        <w:szCs w:val="18"/>
      </w:rPr>
      <w:t>Acta Aprobada</w:t>
    </w:r>
  </w:p>
  <w:p w:rsidR="000532D3" w:rsidRDefault="000532D3">
    <w:pPr>
      <w:pStyle w:val="Header"/>
      <w:tabs>
        <w:tab w:val="right" w:pos="8460"/>
      </w:tabs>
    </w:pPr>
    <w:r>
      <w:t>_________________________________________________________________________</w:t>
    </w:r>
  </w:p>
  <w:p w:rsidR="000532D3" w:rsidRDefault="000532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D3" w:rsidRDefault="000532D3">
    <w:pPr>
      <w:pStyle w:val="Fuentedeprrafopredet"/>
      <w:tabs>
        <w:tab w:val="left" w:pos="2835"/>
      </w:tabs>
      <w:rPr>
        <w:b/>
        <w:bCs/>
        <w:sz w:val="24"/>
        <w:szCs w:val="24"/>
        <w:lang w:val="es-ES_tradnl"/>
      </w:rPr>
    </w:pPr>
    <w:r>
      <w:rPr>
        <w:b/>
        <w:bCs/>
      </w:rPr>
      <w:tab/>
    </w:r>
    <w:r>
      <w:rPr>
        <w:rFonts w:ascii="Univers (W1)" w:hAnsi="Univers (W1)"/>
        <w:b/>
        <w:bCs/>
        <w:sz w:val="32"/>
        <w:szCs w:val="32"/>
      </w:rPr>
      <w:t xml:space="preserve">CONSEJO INSTITUCIONAL </w:t>
    </w:r>
    <w:r w:rsidRPr="00981762">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7" type="#_x0000_t75" style="width:68.25pt;height:56.25pt;visibility:visible">
          <v:imagedata r:id="rId1" o:title=""/>
        </v:shape>
      </w:pict>
    </w:r>
  </w:p>
  <w:p w:rsidR="000532D3" w:rsidRDefault="000532D3">
    <w:pPr>
      <w:pStyle w:val="Header"/>
      <w:rPr>
        <w:b/>
        <w:bCs/>
      </w:rPr>
    </w:pPr>
    <w:r w:rsidRPr="00981762">
      <w:rPr>
        <w:b/>
        <w:noProof/>
      </w:rPr>
      <w:pict>
        <v:shape id="Imagen 2" o:spid="_x0000_i1028" type="#_x0000_t75" style="width:421.5pt;height:11.25pt;visibility:visible">
          <v:imagedata r:id="rId2" o:title=""/>
        </v:shape>
      </w:pict>
    </w:r>
  </w:p>
  <w:p w:rsidR="000532D3" w:rsidRDefault="000532D3">
    <w:pPr>
      <w:pStyle w:val="Header"/>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673275DC"/>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3C5C2586"/>
    <w:lvl w:ilvl="0">
      <w:start w:val="1"/>
      <w:numFmt w:val="bullet"/>
      <w:lvlText w:val=""/>
      <w:lvlJc w:val="left"/>
      <w:pPr>
        <w:tabs>
          <w:tab w:val="num" w:pos="360"/>
        </w:tabs>
        <w:ind w:left="360" w:hanging="360"/>
      </w:pPr>
      <w:rPr>
        <w:rFonts w:ascii="Symbol" w:hAnsi="Symbol" w:hint="default"/>
      </w:rPr>
    </w:lvl>
  </w:abstractNum>
  <w:abstractNum w:abstractNumId="2">
    <w:nsid w:val="00000002"/>
    <w:multiLevelType w:val="singleLevel"/>
    <w:tmpl w:val="00000002"/>
    <w:name w:val="WW8Num1"/>
    <w:lvl w:ilvl="0">
      <w:start w:val="1"/>
      <w:numFmt w:val="lowerLetter"/>
      <w:lvlText w:val="%1."/>
      <w:lvlJc w:val="left"/>
      <w:pPr>
        <w:tabs>
          <w:tab w:val="num" w:pos="718"/>
        </w:tabs>
        <w:ind w:left="718" w:hanging="360"/>
      </w:pPr>
      <w:rPr>
        <w:rFonts w:cs="Times New Roman"/>
        <w:b/>
      </w:rPr>
    </w:lvl>
  </w:abstractNum>
  <w:abstractNum w:abstractNumId="3">
    <w:nsid w:val="00000009"/>
    <w:multiLevelType w:val="multilevel"/>
    <w:tmpl w:val="894EE87B"/>
    <w:lvl w:ilvl="0">
      <w:start w:val="1"/>
      <w:numFmt w:val="decimal"/>
      <w:isLgl/>
      <w:lvlText w:val="%1."/>
      <w:lvlJc w:val="left"/>
      <w:pPr>
        <w:tabs>
          <w:tab w:val="num" w:pos="260"/>
        </w:tabs>
        <w:ind w:left="260"/>
      </w:pPr>
      <w:rPr>
        <w:rFonts w:cs="Times New Roman" w:hint="default"/>
        <w:position w:val="0"/>
      </w:rPr>
    </w:lvl>
    <w:lvl w:ilvl="1">
      <w:start w:val="1"/>
      <w:numFmt w:val="lowerLetter"/>
      <w:lvlText w:val="%2."/>
      <w:lvlJc w:val="left"/>
      <w:pPr>
        <w:tabs>
          <w:tab w:val="num" w:pos="260"/>
        </w:tabs>
        <w:ind w:left="260" w:firstLine="360"/>
      </w:pPr>
      <w:rPr>
        <w:rFonts w:cs="Times New Roman" w:hint="default"/>
        <w:position w:val="0"/>
      </w:rPr>
    </w:lvl>
    <w:lvl w:ilvl="2">
      <w:start w:val="1"/>
      <w:numFmt w:val="lowerRoman"/>
      <w:lvlText w:val="%3."/>
      <w:lvlJc w:val="left"/>
      <w:pPr>
        <w:tabs>
          <w:tab w:val="num" w:pos="260"/>
        </w:tabs>
        <w:ind w:left="260" w:firstLine="720"/>
      </w:pPr>
      <w:rPr>
        <w:rFonts w:cs="Times New Roman" w:hint="default"/>
        <w:position w:val="0"/>
      </w:rPr>
    </w:lvl>
    <w:lvl w:ilvl="3">
      <w:start w:val="1"/>
      <w:numFmt w:val="decimal"/>
      <w:isLgl/>
      <w:lvlText w:val="%4."/>
      <w:lvlJc w:val="left"/>
      <w:pPr>
        <w:tabs>
          <w:tab w:val="num" w:pos="260"/>
        </w:tabs>
        <w:ind w:left="260" w:firstLine="1080"/>
      </w:pPr>
      <w:rPr>
        <w:rFonts w:cs="Times New Roman" w:hint="default"/>
        <w:position w:val="0"/>
      </w:rPr>
    </w:lvl>
    <w:lvl w:ilvl="4">
      <w:start w:val="1"/>
      <w:numFmt w:val="lowerLetter"/>
      <w:lvlText w:val="%5."/>
      <w:lvlJc w:val="left"/>
      <w:pPr>
        <w:tabs>
          <w:tab w:val="num" w:pos="260"/>
        </w:tabs>
        <w:ind w:left="260" w:firstLine="1440"/>
      </w:pPr>
      <w:rPr>
        <w:rFonts w:cs="Times New Roman" w:hint="default"/>
        <w:position w:val="0"/>
      </w:rPr>
    </w:lvl>
    <w:lvl w:ilvl="5">
      <w:start w:val="1"/>
      <w:numFmt w:val="lowerRoman"/>
      <w:lvlText w:val="%6."/>
      <w:lvlJc w:val="left"/>
      <w:pPr>
        <w:tabs>
          <w:tab w:val="num" w:pos="260"/>
        </w:tabs>
        <w:ind w:left="260" w:firstLine="1800"/>
      </w:pPr>
      <w:rPr>
        <w:rFonts w:cs="Times New Roman" w:hint="default"/>
        <w:position w:val="0"/>
      </w:rPr>
    </w:lvl>
    <w:lvl w:ilvl="6">
      <w:start w:val="1"/>
      <w:numFmt w:val="decimal"/>
      <w:isLgl/>
      <w:lvlText w:val="%7."/>
      <w:lvlJc w:val="left"/>
      <w:pPr>
        <w:tabs>
          <w:tab w:val="num" w:pos="260"/>
        </w:tabs>
        <w:ind w:left="260" w:firstLine="2160"/>
      </w:pPr>
      <w:rPr>
        <w:rFonts w:cs="Times New Roman" w:hint="default"/>
        <w:position w:val="0"/>
      </w:rPr>
    </w:lvl>
    <w:lvl w:ilvl="7">
      <w:start w:val="1"/>
      <w:numFmt w:val="lowerLetter"/>
      <w:lvlText w:val="%8."/>
      <w:lvlJc w:val="left"/>
      <w:pPr>
        <w:tabs>
          <w:tab w:val="num" w:pos="260"/>
        </w:tabs>
        <w:ind w:left="260" w:firstLine="2520"/>
      </w:pPr>
      <w:rPr>
        <w:rFonts w:cs="Times New Roman" w:hint="default"/>
        <w:position w:val="0"/>
      </w:rPr>
    </w:lvl>
    <w:lvl w:ilvl="8">
      <w:start w:val="1"/>
      <w:numFmt w:val="lowerRoman"/>
      <w:lvlText w:val="%9."/>
      <w:lvlJc w:val="left"/>
      <w:pPr>
        <w:tabs>
          <w:tab w:val="num" w:pos="260"/>
        </w:tabs>
        <w:ind w:left="260" w:firstLine="2880"/>
      </w:pPr>
      <w:rPr>
        <w:rFonts w:cs="Times New Roman" w:hint="default"/>
        <w:position w:val="0"/>
      </w:rPr>
    </w:lvl>
  </w:abstractNum>
  <w:abstractNum w:abstractNumId="4">
    <w:nsid w:val="00794F21"/>
    <w:multiLevelType w:val="hybridMultilevel"/>
    <w:tmpl w:val="DA8264D6"/>
    <w:lvl w:ilvl="0" w:tplc="130E6B4A">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5">
    <w:nsid w:val="033B2BF7"/>
    <w:multiLevelType w:val="hybridMultilevel"/>
    <w:tmpl w:val="16201BCE"/>
    <w:name w:val="WW8Num2"/>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6">
    <w:nsid w:val="034A537F"/>
    <w:multiLevelType w:val="hybridMultilevel"/>
    <w:tmpl w:val="DB1A0050"/>
    <w:lvl w:ilvl="0" w:tplc="140A000F">
      <w:start w:val="1"/>
      <w:numFmt w:val="decimal"/>
      <w:lvlText w:val="%1."/>
      <w:lvlJc w:val="left"/>
      <w:pPr>
        <w:ind w:left="720" w:hanging="360"/>
      </w:pPr>
      <w:rPr>
        <w:rFonts w:cs="Freestyle Scrip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nsid w:val="061E6D6E"/>
    <w:multiLevelType w:val="hybridMultilevel"/>
    <w:tmpl w:val="EBCA6414"/>
    <w:lvl w:ilvl="0" w:tplc="6468727C">
      <w:start w:val="1"/>
      <w:numFmt w:val="lowerLetter"/>
      <w:lvlText w:val="%1."/>
      <w:lvlJc w:val="left"/>
      <w:pPr>
        <w:ind w:left="1080" w:hanging="360"/>
      </w:pPr>
      <w:rPr>
        <w:rFonts w:cs="Times New Roman" w:hint="default"/>
        <w:b/>
      </w:rPr>
    </w:lvl>
    <w:lvl w:ilvl="1" w:tplc="140A0019" w:tentative="1">
      <w:start w:val="1"/>
      <w:numFmt w:val="lowerLetter"/>
      <w:lvlText w:val="%2."/>
      <w:lvlJc w:val="left"/>
      <w:pPr>
        <w:ind w:left="1800" w:hanging="360"/>
      </w:pPr>
      <w:rPr>
        <w:rFonts w:cs="Times New Roman"/>
      </w:rPr>
    </w:lvl>
    <w:lvl w:ilvl="2" w:tplc="140A001B" w:tentative="1">
      <w:start w:val="1"/>
      <w:numFmt w:val="lowerRoman"/>
      <w:lvlText w:val="%3."/>
      <w:lvlJc w:val="right"/>
      <w:pPr>
        <w:ind w:left="2520" w:hanging="180"/>
      </w:pPr>
      <w:rPr>
        <w:rFonts w:cs="Times New Roman"/>
      </w:rPr>
    </w:lvl>
    <w:lvl w:ilvl="3" w:tplc="140A000F" w:tentative="1">
      <w:start w:val="1"/>
      <w:numFmt w:val="decimal"/>
      <w:lvlText w:val="%4."/>
      <w:lvlJc w:val="left"/>
      <w:pPr>
        <w:ind w:left="3240" w:hanging="360"/>
      </w:pPr>
      <w:rPr>
        <w:rFonts w:cs="Times New Roman"/>
      </w:rPr>
    </w:lvl>
    <w:lvl w:ilvl="4" w:tplc="140A0019" w:tentative="1">
      <w:start w:val="1"/>
      <w:numFmt w:val="lowerLetter"/>
      <w:lvlText w:val="%5."/>
      <w:lvlJc w:val="left"/>
      <w:pPr>
        <w:ind w:left="3960" w:hanging="360"/>
      </w:pPr>
      <w:rPr>
        <w:rFonts w:cs="Times New Roman"/>
      </w:rPr>
    </w:lvl>
    <w:lvl w:ilvl="5" w:tplc="140A001B" w:tentative="1">
      <w:start w:val="1"/>
      <w:numFmt w:val="lowerRoman"/>
      <w:lvlText w:val="%6."/>
      <w:lvlJc w:val="right"/>
      <w:pPr>
        <w:ind w:left="4680" w:hanging="180"/>
      </w:pPr>
      <w:rPr>
        <w:rFonts w:cs="Times New Roman"/>
      </w:rPr>
    </w:lvl>
    <w:lvl w:ilvl="6" w:tplc="140A000F" w:tentative="1">
      <w:start w:val="1"/>
      <w:numFmt w:val="decimal"/>
      <w:lvlText w:val="%7."/>
      <w:lvlJc w:val="left"/>
      <w:pPr>
        <w:ind w:left="5400" w:hanging="360"/>
      </w:pPr>
      <w:rPr>
        <w:rFonts w:cs="Times New Roman"/>
      </w:rPr>
    </w:lvl>
    <w:lvl w:ilvl="7" w:tplc="140A0019" w:tentative="1">
      <w:start w:val="1"/>
      <w:numFmt w:val="lowerLetter"/>
      <w:lvlText w:val="%8."/>
      <w:lvlJc w:val="left"/>
      <w:pPr>
        <w:ind w:left="6120" w:hanging="360"/>
      </w:pPr>
      <w:rPr>
        <w:rFonts w:cs="Times New Roman"/>
      </w:rPr>
    </w:lvl>
    <w:lvl w:ilvl="8" w:tplc="140A001B" w:tentative="1">
      <w:start w:val="1"/>
      <w:numFmt w:val="lowerRoman"/>
      <w:lvlText w:val="%9."/>
      <w:lvlJc w:val="right"/>
      <w:pPr>
        <w:ind w:left="6840" w:hanging="180"/>
      </w:pPr>
      <w:rPr>
        <w:rFonts w:cs="Times New Roman"/>
      </w:rPr>
    </w:lvl>
  </w:abstractNum>
  <w:abstractNum w:abstractNumId="8">
    <w:nsid w:val="09290AF3"/>
    <w:multiLevelType w:val="hybridMultilevel"/>
    <w:tmpl w:val="955C96DA"/>
    <w:name w:val="WW8Num1222222"/>
    <w:lvl w:ilvl="0" w:tplc="140A0019">
      <w:start w:val="1"/>
      <w:numFmt w:val="lowerLetter"/>
      <w:lvlText w:val="%1."/>
      <w:lvlJc w:val="left"/>
      <w:pPr>
        <w:ind w:left="1428" w:hanging="360"/>
      </w:pPr>
      <w:rPr>
        <w:rFonts w:cs="Times New Roman"/>
      </w:rPr>
    </w:lvl>
    <w:lvl w:ilvl="1" w:tplc="140A0019" w:tentative="1">
      <w:start w:val="1"/>
      <w:numFmt w:val="lowerLetter"/>
      <w:lvlText w:val="%2."/>
      <w:lvlJc w:val="left"/>
      <w:pPr>
        <w:ind w:left="2148" w:hanging="360"/>
      </w:pPr>
      <w:rPr>
        <w:rFonts w:cs="Times New Roman"/>
      </w:rPr>
    </w:lvl>
    <w:lvl w:ilvl="2" w:tplc="140A001B" w:tentative="1">
      <w:start w:val="1"/>
      <w:numFmt w:val="lowerRoman"/>
      <w:lvlText w:val="%3."/>
      <w:lvlJc w:val="right"/>
      <w:pPr>
        <w:ind w:left="2868" w:hanging="180"/>
      </w:pPr>
      <w:rPr>
        <w:rFonts w:cs="Times New Roman"/>
      </w:rPr>
    </w:lvl>
    <w:lvl w:ilvl="3" w:tplc="140A000F" w:tentative="1">
      <w:start w:val="1"/>
      <w:numFmt w:val="decimal"/>
      <w:lvlText w:val="%4."/>
      <w:lvlJc w:val="left"/>
      <w:pPr>
        <w:ind w:left="3588" w:hanging="360"/>
      </w:pPr>
      <w:rPr>
        <w:rFonts w:cs="Times New Roman"/>
      </w:rPr>
    </w:lvl>
    <w:lvl w:ilvl="4" w:tplc="140A0019" w:tentative="1">
      <w:start w:val="1"/>
      <w:numFmt w:val="lowerLetter"/>
      <w:lvlText w:val="%5."/>
      <w:lvlJc w:val="left"/>
      <w:pPr>
        <w:ind w:left="4308" w:hanging="360"/>
      </w:pPr>
      <w:rPr>
        <w:rFonts w:cs="Times New Roman"/>
      </w:rPr>
    </w:lvl>
    <w:lvl w:ilvl="5" w:tplc="140A001B" w:tentative="1">
      <w:start w:val="1"/>
      <w:numFmt w:val="lowerRoman"/>
      <w:lvlText w:val="%6."/>
      <w:lvlJc w:val="right"/>
      <w:pPr>
        <w:ind w:left="5028" w:hanging="180"/>
      </w:pPr>
      <w:rPr>
        <w:rFonts w:cs="Times New Roman"/>
      </w:rPr>
    </w:lvl>
    <w:lvl w:ilvl="6" w:tplc="140A000F" w:tentative="1">
      <w:start w:val="1"/>
      <w:numFmt w:val="decimal"/>
      <w:lvlText w:val="%7."/>
      <w:lvlJc w:val="left"/>
      <w:pPr>
        <w:ind w:left="5748" w:hanging="360"/>
      </w:pPr>
      <w:rPr>
        <w:rFonts w:cs="Times New Roman"/>
      </w:rPr>
    </w:lvl>
    <w:lvl w:ilvl="7" w:tplc="140A0019" w:tentative="1">
      <w:start w:val="1"/>
      <w:numFmt w:val="lowerLetter"/>
      <w:lvlText w:val="%8."/>
      <w:lvlJc w:val="left"/>
      <w:pPr>
        <w:ind w:left="6468" w:hanging="360"/>
      </w:pPr>
      <w:rPr>
        <w:rFonts w:cs="Times New Roman"/>
      </w:rPr>
    </w:lvl>
    <w:lvl w:ilvl="8" w:tplc="140A001B" w:tentative="1">
      <w:start w:val="1"/>
      <w:numFmt w:val="lowerRoman"/>
      <w:lvlText w:val="%9."/>
      <w:lvlJc w:val="right"/>
      <w:pPr>
        <w:ind w:left="7188" w:hanging="180"/>
      </w:pPr>
      <w:rPr>
        <w:rFonts w:cs="Times New Roman"/>
      </w:rPr>
    </w:lvl>
  </w:abstractNum>
  <w:abstractNum w:abstractNumId="9">
    <w:nsid w:val="092F10EF"/>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10">
    <w:nsid w:val="0B335C81"/>
    <w:multiLevelType w:val="hybridMultilevel"/>
    <w:tmpl w:val="B8AAC120"/>
    <w:lvl w:ilvl="0" w:tplc="0994E28C">
      <w:numFmt w:val="bullet"/>
      <w:lvlText w:val="-"/>
      <w:lvlJc w:val="left"/>
      <w:pPr>
        <w:ind w:left="720" w:hanging="360"/>
      </w:pPr>
      <w:rPr>
        <w:rFonts w:ascii="Arial" w:eastAsia="Times New Roman" w:hAnsi="Arial" w:hint="default"/>
      </w:rPr>
    </w:lvl>
    <w:lvl w:ilvl="1" w:tplc="140A0003" w:tentative="1">
      <w:start w:val="1"/>
      <w:numFmt w:val="bullet"/>
      <w:lvlText w:val="o"/>
      <w:lvlJc w:val="left"/>
      <w:pPr>
        <w:ind w:left="1440" w:hanging="360"/>
      </w:pPr>
      <w:rPr>
        <w:rFonts w:ascii="Courier New" w:hAnsi="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nsid w:val="0BBB3866"/>
    <w:multiLevelType w:val="hybridMultilevel"/>
    <w:tmpl w:val="F274D850"/>
    <w:lvl w:ilvl="0" w:tplc="FFA0489A">
      <w:start w:val="1"/>
      <w:numFmt w:val="lowerLetter"/>
      <w:lvlText w:val="%1."/>
      <w:lvlJc w:val="left"/>
      <w:pPr>
        <w:ind w:left="720" w:hanging="360"/>
      </w:pPr>
      <w:rPr>
        <w:rFonts w:cs="TTE1865388t00"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nsid w:val="109725E9"/>
    <w:multiLevelType w:val="multilevel"/>
    <w:tmpl w:val="B6D23C46"/>
    <w:lvl w:ilvl="0">
      <w:start w:val="1"/>
      <w:numFmt w:val="decimal"/>
      <w:lvlText w:val="%1."/>
      <w:lvlJc w:val="left"/>
      <w:pPr>
        <w:tabs>
          <w:tab w:val="num" w:pos="360"/>
        </w:tabs>
        <w:ind w:left="360" w:hanging="360"/>
      </w:pPr>
      <w:rPr>
        <w:rFonts w:ascii="Arial" w:hAnsi="Arial" w:cs="Times New Roman" w:hint="default"/>
        <w:b/>
        <w:i w:val="0"/>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nsid w:val="112E3D02"/>
    <w:multiLevelType w:val="hybridMultilevel"/>
    <w:tmpl w:val="7BD2A3CA"/>
    <w:lvl w:ilvl="0" w:tplc="0C0A0011">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148E34DA"/>
    <w:multiLevelType w:val="hybridMultilevel"/>
    <w:tmpl w:val="918AC1B8"/>
    <w:lvl w:ilvl="0" w:tplc="5FB8A010">
      <w:start w:val="1"/>
      <w:numFmt w:val="lowerLetter"/>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nsid w:val="15423399"/>
    <w:multiLevelType w:val="hybridMultilevel"/>
    <w:tmpl w:val="49385C3E"/>
    <w:lvl w:ilvl="0" w:tplc="1EDAF084">
      <w:start w:val="1"/>
      <w:numFmt w:val="decimal"/>
      <w:lvlText w:val="%1."/>
      <w:lvlJc w:val="left"/>
      <w:pPr>
        <w:tabs>
          <w:tab w:val="num" w:pos="-212"/>
        </w:tabs>
        <w:ind w:left="-212" w:hanging="360"/>
      </w:pPr>
      <w:rPr>
        <w:rFonts w:cs="Times New Roman"/>
        <w:b/>
        <w:i w:val="0"/>
        <w:color w:val="auto"/>
      </w:rPr>
    </w:lvl>
    <w:lvl w:ilvl="1" w:tplc="0C0A0019" w:tentative="1">
      <w:start w:val="1"/>
      <w:numFmt w:val="lowerLetter"/>
      <w:lvlText w:val="%2."/>
      <w:lvlJc w:val="left"/>
      <w:pPr>
        <w:tabs>
          <w:tab w:val="num" w:pos="508"/>
        </w:tabs>
        <w:ind w:left="508" w:hanging="360"/>
      </w:pPr>
      <w:rPr>
        <w:rFonts w:cs="Times New Roman"/>
      </w:rPr>
    </w:lvl>
    <w:lvl w:ilvl="2" w:tplc="0C0A001B" w:tentative="1">
      <w:start w:val="1"/>
      <w:numFmt w:val="lowerRoman"/>
      <w:lvlText w:val="%3."/>
      <w:lvlJc w:val="right"/>
      <w:pPr>
        <w:tabs>
          <w:tab w:val="num" w:pos="1228"/>
        </w:tabs>
        <w:ind w:left="1228" w:hanging="180"/>
      </w:pPr>
      <w:rPr>
        <w:rFonts w:cs="Times New Roman"/>
      </w:rPr>
    </w:lvl>
    <w:lvl w:ilvl="3" w:tplc="0C0A000F" w:tentative="1">
      <w:start w:val="1"/>
      <w:numFmt w:val="decimal"/>
      <w:lvlText w:val="%4."/>
      <w:lvlJc w:val="left"/>
      <w:pPr>
        <w:tabs>
          <w:tab w:val="num" w:pos="1948"/>
        </w:tabs>
        <w:ind w:left="1948" w:hanging="360"/>
      </w:pPr>
      <w:rPr>
        <w:rFonts w:cs="Times New Roman"/>
      </w:rPr>
    </w:lvl>
    <w:lvl w:ilvl="4" w:tplc="0C0A0019" w:tentative="1">
      <w:start w:val="1"/>
      <w:numFmt w:val="lowerLetter"/>
      <w:lvlText w:val="%5."/>
      <w:lvlJc w:val="left"/>
      <w:pPr>
        <w:tabs>
          <w:tab w:val="num" w:pos="2668"/>
        </w:tabs>
        <w:ind w:left="2668" w:hanging="360"/>
      </w:pPr>
      <w:rPr>
        <w:rFonts w:cs="Times New Roman"/>
      </w:rPr>
    </w:lvl>
    <w:lvl w:ilvl="5" w:tplc="0C0A001B" w:tentative="1">
      <w:start w:val="1"/>
      <w:numFmt w:val="lowerRoman"/>
      <w:lvlText w:val="%6."/>
      <w:lvlJc w:val="right"/>
      <w:pPr>
        <w:tabs>
          <w:tab w:val="num" w:pos="3388"/>
        </w:tabs>
        <w:ind w:left="3388" w:hanging="180"/>
      </w:pPr>
      <w:rPr>
        <w:rFonts w:cs="Times New Roman"/>
      </w:rPr>
    </w:lvl>
    <w:lvl w:ilvl="6" w:tplc="0C0A000F" w:tentative="1">
      <w:start w:val="1"/>
      <w:numFmt w:val="decimal"/>
      <w:lvlText w:val="%7."/>
      <w:lvlJc w:val="left"/>
      <w:pPr>
        <w:tabs>
          <w:tab w:val="num" w:pos="4108"/>
        </w:tabs>
        <w:ind w:left="4108" w:hanging="360"/>
      </w:pPr>
      <w:rPr>
        <w:rFonts w:cs="Times New Roman"/>
      </w:rPr>
    </w:lvl>
    <w:lvl w:ilvl="7" w:tplc="0C0A0019" w:tentative="1">
      <w:start w:val="1"/>
      <w:numFmt w:val="lowerLetter"/>
      <w:lvlText w:val="%8."/>
      <w:lvlJc w:val="left"/>
      <w:pPr>
        <w:tabs>
          <w:tab w:val="num" w:pos="4828"/>
        </w:tabs>
        <w:ind w:left="4828" w:hanging="360"/>
      </w:pPr>
      <w:rPr>
        <w:rFonts w:cs="Times New Roman"/>
      </w:rPr>
    </w:lvl>
    <w:lvl w:ilvl="8" w:tplc="0C0A001B" w:tentative="1">
      <w:start w:val="1"/>
      <w:numFmt w:val="lowerRoman"/>
      <w:lvlText w:val="%9."/>
      <w:lvlJc w:val="right"/>
      <w:pPr>
        <w:tabs>
          <w:tab w:val="num" w:pos="5548"/>
        </w:tabs>
        <w:ind w:left="5548" w:hanging="180"/>
      </w:pPr>
      <w:rPr>
        <w:rFonts w:cs="Times New Roman"/>
      </w:rPr>
    </w:lvl>
  </w:abstractNum>
  <w:abstractNum w:abstractNumId="16">
    <w:nsid w:val="194E6BBD"/>
    <w:multiLevelType w:val="hybridMultilevel"/>
    <w:tmpl w:val="FF286C5E"/>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nsid w:val="1BDD2394"/>
    <w:multiLevelType w:val="hybridMultilevel"/>
    <w:tmpl w:val="598CAAFA"/>
    <w:name w:val="WW8Num122"/>
    <w:lvl w:ilvl="0" w:tplc="B89E3D16">
      <w:start w:val="1"/>
      <w:numFmt w:val="decimal"/>
      <w:lvlText w:val="%1."/>
      <w:lvlJc w:val="left"/>
      <w:pPr>
        <w:ind w:left="720" w:hanging="360"/>
      </w:pPr>
      <w:rPr>
        <w:rFonts w:cs="Times New Roman"/>
        <w:b w:val="0"/>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8">
    <w:nsid w:val="1C23168B"/>
    <w:multiLevelType w:val="hybridMultilevel"/>
    <w:tmpl w:val="A9665CE8"/>
    <w:lvl w:ilvl="0" w:tplc="CD0A93FC">
      <w:start w:val="1"/>
      <w:numFmt w:val="decimal"/>
      <w:lvlText w:val="%1."/>
      <w:lvlJc w:val="left"/>
      <w:pPr>
        <w:tabs>
          <w:tab w:val="num" w:pos="720"/>
        </w:tabs>
        <w:ind w:left="720" w:hanging="360"/>
      </w:pPr>
      <w:rPr>
        <w:rFonts w:ascii="Arial" w:hAnsi="Arial" w:cs="Arial" w:hint="default"/>
        <w:b/>
        <w:i w:val="0"/>
        <w:sz w:val="24"/>
        <w:szCs w:val="24"/>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nsid w:val="22A545D4"/>
    <w:multiLevelType w:val="hybridMultilevel"/>
    <w:tmpl w:val="0DFCFC1E"/>
    <w:lvl w:ilvl="0" w:tplc="935806A6">
      <w:start w:val="1"/>
      <w:numFmt w:val="bullet"/>
      <w:lvlText w:val=""/>
      <w:lvlJc w:val="left"/>
      <w:pPr>
        <w:tabs>
          <w:tab w:val="num" w:pos="720"/>
        </w:tabs>
        <w:ind w:left="720" w:hanging="360"/>
      </w:pPr>
      <w:rPr>
        <w:rFonts w:ascii="Wingdings" w:hAnsi="Wingdings" w:hint="default"/>
      </w:rPr>
    </w:lvl>
    <w:lvl w:ilvl="1" w:tplc="53E608BC" w:tentative="1">
      <w:start w:val="1"/>
      <w:numFmt w:val="bullet"/>
      <w:lvlText w:val=""/>
      <w:lvlJc w:val="left"/>
      <w:pPr>
        <w:tabs>
          <w:tab w:val="num" w:pos="1440"/>
        </w:tabs>
        <w:ind w:left="1440" w:hanging="360"/>
      </w:pPr>
      <w:rPr>
        <w:rFonts w:ascii="Wingdings" w:hAnsi="Wingdings" w:hint="default"/>
      </w:rPr>
    </w:lvl>
    <w:lvl w:ilvl="2" w:tplc="6A6E93C0">
      <w:start w:val="1257"/>
      <w:numFmt w:val="bullet"/>
      <w:lvlText w:val=""/>
      <w:lvlJc w:val="left"/>
      <w:pPr>
        <w:tabs>
          <w:tab w:val="num" w:pos="2160"/>
        </w:tabs>
        <w:ind w:left="2160" w:hanging="360"/>
      </w:pPr>
      <w:rPr>
        <w:rFonts w:ascii="Wingdings" w:hAnsi="Wingdings" w:hint="default"/>
      </w:rPr>
    </w:lvl>
    <w:lvl w:ilvl="3" w:tplc="A65205DA">
      <w:start w:val="1"/>
      <w:numFmt w:val="bullet"/>
      <w:lvlText w:val=""/>
      <w:lvlJc w:val="left"/>
      <w:pPr>
        <w:tabs>
          <w:tab w:val="num" w:pos="2880"/>
        </w:tabs>
        <w:ind w:left="2880" w:hanging="360"/>
      </w:pPr>
      <w:rPr>
        <w:rFonts w:ascii="Wingdings" w:hAnsi="Wingdings" w:hint="default"/>
      </w:rPr>
    </w:lvl>
    <w:lvl w:ilvl="4" w:tplc="D1A0684C" w:tentative="1">
      <w:start w:val="1"/>
      <w:numFmt w:val="bullet"/>
      <w:lvlText w:val=""/>
      <w:lvlJc w:val="left"/>
      <w:pPr>
        <w:tabs>
          <w:tab w:val="num" w:pos="3600"/>
        </w:tabs>
        <w:ind w:left="3600" w:hanging="360"/>
      </w:pPr>
      <w:rPr>
        <w:rFonts w:ascii="Wingdings" w:hAnsi="Wingdings" w:hint="default"/>
      </w:rPr>
    </w:lvl>
    <w:lvl w:ilvl="5" w:tplc="BC7219BE" w:tentative="1">
      <w:start w:val="1"/>
      <w:numFmt w:val="bullet"/>
      <w:lvlText w:val=""/>
      <w:lvlJc w:val="left"/>
      <w:pPr>
        <w:tabs>
          <w:tab w:val="num" w:pos="4320"/>
        </w:tabs>
        <w:ind w:left="4320" w:hanging="360"/>
      </w:pPr>
      <w:rPr>
        <w:rFonts w:ascii="Wingdings" w:hAnsi="Wingdings" w:hint="default"/>
      </w:rPr>
    </w:lvl>
    <w:lvl w:ilvl="6" w:tplc="053C2DBA" w:tentative="1">
      <w:start w:val="1"/>
      <w:numFmt w:val="bullet"/>
      <w:lvlText w:val=""/>
      <w:lvlJc w:val="left"/>
      <w:pPr>
        <w:tabs>
          <w:tab w:val="num" w:pos="5040"/>
        </w:tabs>
        <w:ind w:left="5040" w:hanging="360"/>
      </w:pPr>
      <w:rPr>
        <w:rFonts w:ascii="Wingdings" w:hAnsi="Wingdings" w:hint="default"/>
      </w:rPr>
    </w:lvl>
    <w:lvl w:ilvl="7" w:tplc="B1C08666" w:tentative="1">
      <w:start w:val="1"/>
      <w:numFmt w:val="bullet"/>
      <w:lvlText w:val=""/>
      <w:lvlJc w:val="left"/>
      <w:pPr>
        <w:tabs>
          <w:tab w:val="num" w:pos="5760"/>
        </w:tabs>
        <w:ind w:left="5760" w:hanging="360"/>
      </w:pPr>
      <w:rPr>
        <w:rFonts w:ascii="Wingdings" w:hAnsi="Wingdings" w:hint="default"/>
      </w:rPr>
    </w:lvl>
    <w:lvl w:ilvl="8" w:tplc="90AEEE4C" w:tentative="1">
      <w:start w:val="1"/>
      <w:numFmt w:val="bullet"/>
      <w:lvlText w:val=""/>
      <w:lvlJc w:val="left"/>
      <w:pPr>
        <w:tabs>
          <w:tab w:val="num" w:pos="6480"/>
        </w:tabs>
        <w:ind w:left="6480" w:hanging="360"/>
      </w:pPr>
      <w:rPr>
        <w:rFonts w:ascii="Wingdings" w:hAnsi="Wingdings" w:hint="default"/>
      </w:rPr>
    </w:lvl>
  </w:abstractNum>
  <w:abstractNum w:abstractNumId="20">
    <w:nsid w:val="22E736EC"/>
    <w:multiLevelType w:val="hybridMultilevel"/>
    <w:tmpl w:val="4BB486F8"/>
    <w:lvl w:ilvl="0" w:tplc="63901992">
      <w:start w:val="1"/>
      <w:numFmt w:val="lowerLetter"/>
      <w:lvlText w:val="%1."/>
      <w:lvlJc w:val="left"/>
      <w:pPr>
        <w:ind w:left="360" w:hanging="360"/>
      </w:pPr>
      <w:rPr>
        <w:rFonts w:cs="Times New Roman" w:hint="default"/>
        <w:b/>
        <w:color w:val="auto"/>
        <w:sz w:val="24"/>
        <w:szCs w:val="24"/>
      </w:rPr>
    </w:lvl>
    <w:lvl w:ilvl="1" w:tplc="0C0A0019" w:tentative="1">
      <w:start w:val="1"/>
      <w:numFmt w:val="lowerLetter"/>
      <w:lvlText w:val="%2."/>
      <w:lvlJc w:val="left"/>
      <w:pPr>
        <w:ind w:left="868" w:hanging="360"/>
      </w:pPr>
      <w:rPr>
        <w:rFonts w:cs="Times New Roman"/>
      </w:rPr>
    </w:lvl>
    <w:lvl w:ilvl="2" w:tplc="0C0A001B" w:tentative="1">
      <w:start w:val="1"/>
      <w:numFmt w:val="lowerRoman"/>
      <w:lvlText w:val="%3."/>
      <w:lvlJc w:val="right"/>
      <w:pPr>
        <w:ind w:left="1588" w:hanging="180"/>
      </w:pPr>
      <w:rPr>
        <w:rFonts w:cs="Times New Roman"/>
      </w:rPr>
    </w:lvl>
    <w:lvl w:ilvl="3" w:tplc="0C0A000F" w:tentative="1">
      <w:start w:val="1"/>
      <w:numFmt w:val="decimal"/>
      <w:lvlText w:val="%4."/>
      <w:lvlJc w:val="left"/>
      <w:pPr>
        <w:ind w:left="2308" w:hanging="360"/>
      </w:pPr>
      <w:rPr>
        <w:rFonts w:cs="Times New Roman"/>
      </w:rPr>
    </w:lvl>
    <w:lvl w:ilvl="4" w:tplc="0C0A0019" w:tentative="1">
      <w:start w:val="1"/>
      <w:numFmt w:val="lowerLetter"/>
      <w:lvlText w:val="%5."/>
      <w:lvlJc w:val="left"/>
      <w:pPr>
        <w:ind w:left="3028" w:hanging="360"/>
      </w:pPr>
      <w:rPr>
        <w:rFonts w:cs="Times New Roman"/>
      </w:rPr>
    </w:lvl>
    <w:lvl w:ilvl="5" w:tplc="0C0A001B" w:tentative="1">
      <w:start w:val="1"/>
      <w:numFmt w:val="lowerRoman"/>
      <w:lvlText w:val="%6."/>
      <w:lvlJc w:val="right"/>
      <w:pPr>
        <w:ind w:left="3748" w:hanging="180"/>
      </w:pPr>
      <w:rPr>
        <w:rFonts w:cs="Times New Roman"/>
      </w:rPr>
    </w:lvl>
    <w:lvl w:ilvl="6" w:tplc="0C0A000F" w:tentative="1">
      <w:start w:val="1"/>
      <w:numFmt w:val="decimal"/>
      <w:lvlText w:val="%7."/>
      <w:lvlJc w:val="left"/>
      <w:pPr>
        <w:ind w:left="4468" w:hanging="360"/>
      </w:pPr>
      <w:rPr>
        <w:rFonts w:cs="Times New Roman"/>
      </w:rPr>
    </w:lvl>
    <w:lvl w:ilvl="7" w:tplc="0C0A0019" w:tentative="1">
      <w:start w:val="1"/>
      <w:numFmt w:val="lowerLetter"/>
      <w:lvlText w:val="%8."/>
      <w:lvlJc w:val="left"/>
      <w:pPr>
        <w:ind w:left="5188" w:hanging="360"/>
      </w:pPr>
      <w:rPr>
        <w:rFonts w:cs="Times New Roman"/>
      </w:rPr>
    </w:lvl>
    <w:lvl w:ilvl="8" w:tplc="0C0A001B" w:tentative="1">
      <w:start w:val="1"/>
      <w:numFmt w:val="lowerRoman"/>
      <w:lvlText w:val="%9."/>
      <w:lvlJc w:val="right"/>
      <w:pPr>
        <w:ind w:left="5908" w:hanging="180"/>
      </w:pPr>
      <w:rPr>
        <w:rFonts w:cs="Times New Roman"/>
      </w:rPr>
    </w:lvl>
  </w:abstractNum>
  <w:abstractNum w:abstractNumId="21">
    <w:nsid w:val="22F37960"/>
    <w:multiLevelType w:val="hybridMultilevel"/>
    <w:tmpl w:val="FE083E3A"/>
    <w:name w:val="WW8Num122222"/>
    <w:lvl w:ilvl="0" w:tplc="3A985DBE">
      <w:start w:val="1"/>
      <w:numFmt w:val="decimal"/>
      <w:lvlText w:val="%1."/>
      <w:lvlJc w:val="left"/>
      <w:pPr>
        <w:ind w:left="720" w:hanging="360"/>
      </w:pPr>
      <w:rPr>
        <w:rFonts w:cs="Times New Roman"/>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2">
    <w:nsid w:val="22F42EDC"/>
    <w:multiLevelType w:val="hybridMultilevel"/>
    <w:tmpl w:val="0DF00700"/>
    <w:lvl w:ilvl="0" w:tplc="F142302C">
      <w:start w:val="1"/>
      <w:numFmt w:val="decimal"/>
      <w:lvlText w:val="%1."/>
      <w:lvlJc w:val="left"/>
      <w:pPr>
        <w:ind w:left="720"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3">
    <w:nsid w:val="24644591"/>
    <w:multiLevelType w:val="hybridMultilevel"/>
    <w:tmpl w:val="7690FA90"/>
    <w:lvl w:ilvl="0" w:tplc="1792B592">
      <w:start w:val="1"/>
      <w:numFmt w:val="lowerLetter"/>
      <w:pStyle w:val="Punto"/>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740"/>
        </w:tabs>
        <w:ind w:left="740" w:hanging="360"/>
      </w:pPr>
      <w:rPr>
        <w:rFonts w:cs="Times New Roman"/>
      </w:rPr>
    </w:lvl>
    <w:lvl w:ilvl="2" w:tplc="0C0A001B" w:tentative="1">
      <w:start w:val="1"/>
      <w:numFmt w:val="lowerRoman"/>
      <w:lvlText w:val="%3."/>
      <w:lvlJc w:val="right"/>
      <w:pPr>
        <w:tabs>
          <w:tab w:val="num" w:pos="1460"/>
        </w:tabs>
        <w:ind w:left="1460" w:hanging="180"/>
      </w:pPr>
      <w:rPr>
        <w:rFonts w:cs="Times New Roman"/>
      </w:rPr>
    </w:lvl>
    <w:lvl w:ilvl="3" w:tplc="0C0A000F" w:tentative="1">
      <w:start w:val="1"/>
      <w:numFmt w:val="decimal"/>
      <w:lvlText w:val="%4."/>
      <w:lvlJc w:val="left"/>
      <w:pPr>
        <w:tabs>
          <w:tab w:val="num" w:pos="2180"/>
        </w:tabs>
        <w:ind w:left="2180" w:hanging="360"/>
      </w:pPr>
      <w:rPr>
        <w:rFonts w:cs="Times New Roman"/>
      </w:rPr>
    </w:lvl>
    <w:lvl w:ilvl="4" w:tplc="0C0A0019" w:tentative="1">
      <w:start w:val="1"/>
      <w:numFmt w:val="lowerLetter"/>
      <w:lvlText w:val="%5."/>
      <w:lvlJc w:val="left"/>
      <w:pPr>
        <w:tabs>
          <w:tab w:val="num" w:pos="2900"/>
        </w:tabs>
        <w:ind w:left="2900" w:hanging="360"/>
      </w:pPr>
      <w:rPr>
        <w:rFonts w:cs="Times New Roman"/>
      </w:rPr>
    </w:lvl>
    <w:lvl w:ilvl="5" w:tplc="0C0A001B" w:tentative="1">
      <w:start w:val="1"/>
      <w:numFmt w:val="lowerRoman"/>
      <w:lvlText w:val="%6."/>
      <w:lvlJc w:val="right"/>
      <w:pPr>
        <w:tabs>
          <w:tab w:val="num" w:pos="3620"/>
        </w:tabs>
        <w:ind w:left="3620" w:hanging="180"/>
      </w:pPr>
      <w:rPr>
        <w:rFonts w:cs="Times New Roman"/>
      </w:rPr>
    </w:lvl>
    <w:lvl w:ilvl="6" w:tplc="0C0A000F" w:tentative="1">
      <w:start w:val="1"/>
      <w:numFmt w:val="decimal"/>
      <w:lvlText w:val="%7."/>
      <w:lvlJc w:val="left"/>
      <w:pPr>
        <w:tabs>
          <w:tab w:val="num" w:pos="4340"/>
        </w:tabs>
        <w:ind w:left="4340" w:hanging="360"/>
      </w:pPr>
      <w:rPr>
        <w:rFonts w:cs="Times New Roman"/>
      </w:rPr>
    </w:lvl>
    <w:lvl w:ilvl="7" w:tplc="0C0A0019" w:tentative="1">
      <w:start w:val="1"/>
      <w:numFmt w:val="lowerLetter"/>
      <w:lvlText w:val="%8."/>
      <w:lvlJc w:val="left"/>
      <w:pPr>
        <w:tabs>
          <w:tab w:val="num" w:pos="5060"/>
        </w:tabs>
        <w:ind w:left="5060" w:hanging="360"/>
      </w:pPr>
      <w:rPr>
        <w:rFonts w:cs="Times New Roman"/>
      </w:rPr>
    </w:lvl>
    <w:lvl w:ilvl="8" w:tplc="0C0A001B" w:tentative="1">
      <w:start w:val="1"/>
      <w:numFmt w:val="lowerRoman"/>
      <w:lvlText w:val="%9."/>
      <w:lvlJc w:val="right"/>
      <w:pPr>
        <w:tabs>
          <w:tab w:val="num" w:pos="5780"/>
        </w:tabs>
        <w:ind w:left="5780" w:hanging="180"/>
      </w:pPr>
      <w:rPr>
        <w:rFonts w:cs="Times New Roman"/>
      </w:rPr>
    </w:lvl>
  </w:abstractNum>
  <w:abstractNum w:abstractNumId="24">
    <w:nsid w:val="26DA24C7"/>
    <w:multiLevelType w:val="hybridMultilevel"/>
    <w:tmpl w:val="22CC2F26"/>
    <w:lvl w:ilvl="0" w:tplc="D01EB9AA">
      <w:start w:val="1"/>
      <w:numFmt w:val="decimal"/>
      <w:pStyle w:val="TtulodeTDC1"/>
      <w:lvlText w:val="%1."/>
      <w:lvlJc w:val="left"/>
      <w:pPr>
        <w:ind w:left="720" w:hanging="360"/>
      </w:pPr>
      <w:rPr>
        <w:rFonts w:cs="Times New Roman" w:hint="default"/>
      </w:rPr>
    </w:lvl>
    <w:lvl w:ilvl="1" w:tplc="677EE2C8"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nsid w:val="2702301F"/>
    <w:multiLevelType w:val="hybridMultilevel"/>
    <w:tmpl w:val="83B67E5E"/>
    <w:lvl w:ilvl="0" w:tplc="0C0A000F">
      <w:start w:val="2"/>
      <w:numFmt w:val="decimal"/>
      <w:lvlText w:val="%1."/>
      <w:lvlJc w:val="left"/>
      <w:pPr>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6">
    <w:nsid w:val="28E23016"/>
    <w:multiLevelType w:val="hybridMultilevel"/>
    <w:tmpl w:val="3238D416"/>
    <w:lvl w:ilvl="0" w:tplc="001212EE">
      <w:start w:val="2"/>
      <w:numFmt w:val="lowerLetter"/>
      <w:lvlText w:val="%1."/>
      <w:lvlJc w:val="left"/>
      <w:pPr>
        <w:ind w:left="717" w:hanging="360"/>
      </w:pPr>
      <w:rPr>
        <w:rFonts w:cs="Times New Roman" w:hint="default"/>
        <w:b/>
      </w:rPr>
    </w:lvl>
    <w:lvl w:ilvl="1" w:tplc="140A0019" w:tentative="1">
      <w:start w:val="1"/>
      <w:numFmt w:val="lowerLetter"/>
      <w:lvlText w:val="%2."/>
      <w:lvlJc w:val="left"/>
      <w:pPr>
        <w:ind w:left="1437" w:hanging="360"/>
      </w:pPr>
      <w:rPr>
        <w:rFonts w:cs="Times New Roman"/>
      </w:rPr>
    </w:lvl>
    <w:lvl w:ilvl="2" w:tplc="140A001B" w:tentative="1">
      <w:start w:val="1"/>
      <w:numFmt w:val="lowerRoman"/>
      <w:lvlText w:val="%3."/>
      <w:lvlJc w:val="right"/>
      <w:pPr>
        <w:ind w:left="2157" w:hanging="180"/>
      </w:pPr>
      <w:rPr>
        <w:rFonts w:cs="Times New Roman"/>
      </w:rPr>
    </w:lvl>
    <w:lvl w:ilvl="3" w:tplc="140A000F" w:tentative="1">
      <w:start w:val="1"/>
      <w:numFmt w:val="decimal"/>
      <w:lvlText w:val="%4."/>
      <w:lvlJc w:val="left"/>
      <w:pPr>
        <w:ind w:left="2877" w:hanging="360"/>
      </w:pPr>
      <w:rPr>
        <w:rFonts w:cs="Times New Roman"/>
      </w:rPr>
    </w:lvl>
    <w:lvl w:ilvl="4" w:tplc="140A0019" w:tentative="1">
      <w:start w:val="1"/>
      <w:numFmt w:val="lowerLetter"/>
      <w:lvlText w:val="%5."/>
      <w:lvlJc w:val="left"/>
      <w:pPr>
        <w:ind w:left="3597" w:hanging="360"/>
      </w:pPr>
      <w:rPr>
        <w:rFonts w:cs="Times New Roman"/>
      </w:rPr>
    </w:lvl>
    <w:lvl w:ilvl="5" w:tplc="140A001B" w:tentative="1">
      <w:start w:val="1"/>
      <w:numFmt w:val="lowerRoman"/>
      <w:lvlText w:val="%6."/>
      <w:lvlJc w:val="right"/>
      <w:pPr>
        <w:ind w:left="4317" w:hanging="180"/>
      </w:pPr>
      <w:rPr>
        <w:rFonts w:cs="Times New Roman"/>
      </w:rPr>
    </w:lvl>
    <w:lvl w:ilvl="6" w:tplc="140A000F" w:tentative="1">
      <w:start w:val="1"/>
      <w:numFmt w:val="decimal"/>
      <w:lvlText w:val="%7."/>
      <w:lvlJc w:val="left"/>
      <w:pPr>
        <w:ind w:left="5037" w:hanging="360"/>
      </w:pPr>
      <w:rPr>
        <w:rFonts w:cs="Times New Roman"/>
      </w:rPr>
    </w:lvl>
    <w:lvl w:ilvl="7" w:tplc="140A0019" w:tentative="1">
      <w:start w:val="1"/>
      <w:numFmt w:val="lowerLetter"/>
      <w:lvlText w:val="%8."/>
      <w:lvlJc w:val="left"/>
      <w:pPr>
        <w:ind w:left="5757" w:hanging="360"/>
      </w:pPr>
      <w:rPr>
        <w:rFonts w:cs="Times New Roman"/>
      </w:rPr>
    </w:lvl>
    <w:lvl w:ilvl="8" w:tplc="140A001B" w:tentative="1">
      <w:start w:val="1"/>
      <w:numFmt w:val="lowerRoman"/>
      <w:lvlText w:val="%9."/>
      <w:lvlJc w:val="right"/>
      <w:pPr>
        <w:ind w:left="6477" w:hanging="180"/>
      </w:pPr>
      <w:rPr>
        <w:rFonts w:cs="Times New Roman"/>
      </w:rPr>
    </w:lvl>
  </w:abstractNum>
  <w:abstractNum w:abstractNumId="27">
    <w:nsid w:val="2EE4109D"/>
    <w:multiLevelType w:val="hybridMultilevel"/>
    <w:tmpl w:val="0DF00700"/>
    <w:lvl w:ilvl="0" w:tplc="F142302C">
      <w:start w:val="1"/>
      <w:numFmt w:val="decimal"/>
      <w:lvlText w:val="%1."/>
      <w:lvlJc w:val="left"/>
      <w:pPr>
        <w:ind w:left="720"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8">
    <w:nsid w:val="31234CA0"/>
    <w:multiLevelType w:val="hybridMultilevel"/>
    <w:tmpl w:val="DA8264D6"/>
    <w:lvl w:ilvl="0" w:tplc="130E6B4A">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9">
    <w:nsid w:val="33CE2DF3"/>
    <w:multiLevelType w:val="hybridMultilevel"/>
    <w:tmpl w:val="A3523418"/>
    <w:lvl w:ilvl="0" w:tplc="07B2773C">
      <w:numFmt w:val="bullet"/>
      <w:lvlText w:val="-"/>
      <w:lvlJc w:val="left"/>
      <w:pPr>
        <w:ind w:left="1080" w:hanging="360"/>
      </w:pPr>
      <w:rPr>
        <w:rFonts w:ascii="Arial" w:eastAsia="Times New Roman" w:hAnsi="Arial" w:hint="default"/>
      </w:rPr>
    </w:lvl>
    <w:lvl w:ilvl="1" w:tplc="140A0003" w:tentative="1">
      <w:start w:val="1"/>
      <w:numFmt w:val="bullet"/>
      <w:lvlText w:val="o"/>
      <w:lvlJc w:val="left"/>
      <w:pPr>
        <w:ind w:left="1800" w:hanging="360"/>
      </w:pPr>
      <w:rPr>
        <w:rFonts w:ascii="Courier New" w:hAnsi="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0">
    <w:nsid w:val="36DD7214"/>
    <w:multiLevelType w:val="hybridMultilevel"/>
    <w:tmpl w:val="2CCCFEDA"/>
    <w:lvl w:ilvl="0" w:tplc="BCAE0322">
      <w:start w:val="1"/>
      <w:numFmt w:val="lowerLetter"/>
      <w:lvlText w:val="%1."/>
      <w:lvlJc w:val="left"/>
      <w:pPr>
        <w:tabs>
          <w:tab w:val="num" w:pos="390"/>
        </w:tabs>
        <w:ind w:left="390" w:hanging="390"/>
      </w:pPr>
      <w:rPr>
        <w:rFonts w:ascii="Arial" w:hAnsi="Arial" w:cs="Times New Roman" w:hint="default"/>
        <w:b/>
        <w:i w:val="0"/>
        <w:sz w:val="22"/>
        <w:szCs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1">
    <w:nsid w:val="3801386B"/>
    <w:multiLevelType w:val="hybridMultilevel"/>
    <w:tmpl w:val="4230BF22"/>
    <w:lvl w:ilvl="0" w:tplc="B3E025C4">
      <w:start w:val="1"/>
      <w:numFmt w:val="lowerLetter"/>
      <w:lvlText w:val="%1."/>
      <w:lvlJc w:val="left"/>
      <w:pPr>
        <w:ind w:left="1497" w:hanging="360"/>
      </w:pPr>
      <w:rPr>
        <w:rFonts w:cs="Times New Roman" w:hint="default"/>
      </w:rPr>
    </w:lvl>
    <w:lvl w:ilvl="1" w:tplc="140A0019" w:tentative="1">
      <w:start w:val="1"/>
      <w:numFmt w:val="lowerLetter"/>
      <w:lvlText w:val="%2."/>
      <w:lvlJc w:val="left"/>
      <w:pPr>
        <w:ind w:left="2217" w:hanging="360"/>
      </w:pPr>
      <w:rPr>
        <w:rFonts w:cs="Times New Roman"/>
      </w:rPr>
    </w:lvl>
    <w:lvl w:ilvl="2" w:tplc="140A001B" w:tentative="1">
      <w:start w:val="1"/>
      <w:numFmt w:val="lowerRoman"/>
      <w:lvlText w:val="%3."/>
      <w:lvlJc w:val="right"/>
      <w:pPr>
        <w:ind w:left="2937" w:hanging="180"/>
      </w:pPr>
      <w:rPr>
        <w:rFonts w:cs="Times New Roman"/>
      </w:rPr>
    </w:lvl>
    <w:lvl w:ilvl="3" w:tplc="140A000F" w:tentative="1">
      <w:start w:val="1"/>
      <w:numFmt w:val="decimal"/>
      <w:lvlText w:val="%4."/>
      <w:lvlJc w:val="left"/>
      <w:pPr>
        <w:ind w:left="3657" w:hanging="360"/>
      </w:pPr>
      <w:rPr>
        <w:rFonts w:cs="Times New Roman"/>
      </w:rPr>
    </w:lvl>
    <w:lvl w:ilvl="4" w:tplc="140A0019" w:tentative="1">
      <w:start w:val="1"/>
      <w:numFmt w:val="lowerLetter"/>
      <w:lvlText w:val="%5."/>
      <w:lvlJc w:val="left"/>
      <w:pPr>
        <w:ind w:left="4377" w:hanging="360"/>
      </w:pPr>
      <w:rPr>
        <w:rFonts w:cs="Times New Roman"/>
      </w:rPr>
    </w:lvl>
    <w:lvl w:ilvl="5" w:tplc="140A001B" w:tentative="1">
      <w:start w:val="1"/>
      <w:numFmt w:val="lowerRoman"/>
      <w:lvlText w:val="%6."/>
      <w:lvlJc w:val="right"/>
      <w:pPr>
        <w:ind w:left="5097" w:hanging="180"/>
      </w:pPr>
      <w:rPr>
        <w:rFonts w:cs="Times New Roman"/>
      </w:rPr>
    </w:lvl>
    <w:lvl w:ilvl="6" w:tplc="140A000F" w:tentative="1">
      <w:start w:val="1"/>
      <w:numFmt w:val="decimal"/>
      <w:lvlText w:val="%7."/>
      <w:lvlJc w:val="left"/>
      <w:pPr>
        <w:ind w:left="5817" w:hanging="360"/>
      </w:pPr>
      <w:rPr>
        <w:rFonts w:cs="Times New Roman"/>
      </w:rPr>
    </w:lvl>
    <w:lvl w:ilvl="7" w:tplc="140A0019" w:tentative="1">
      <w:start w:val="1"/>
      <w:numFmt w:val="lowerLetter"/>
      <w:lvlText w:val="%8."/>
      <w:lvlJc w:val="left"/>
      <w:pPr>
        <w:ind w:left="6537" w:hanging="360"/>
      </w:pPr>
      <w:rPr>
        <w:rFonts w:cs="Times New Roman"/>
      </w:rPr>
    </w:lvl>
    <w:lvl w:ilvl="8" w:tplc="140A001B" w:tentative="1">
      <w:start w:val="1"/>
      <w:numFmt w:val="lowerRoman"/>
      <w:lvlText w:val="%9."/>
      <w:lvlJc w:val="right"/>
      <w:pPr>
        <w:ind w:left="7257" w:hanging="180"/>
      </w:pPr>
      <w:rPr>
        <w:rFonts w:cs="Times New Roman"/>
      </w:rPr>
    </w:lvl>
  </w:abstractNum>
  <w:abstractNum w:abstractNumId="32">
    <w:nsid w:val="3F2A600A"/>
    <w:multiLevelType w:val="hybridMultilevel"/>
    <w:tmpl w:val="0922C044"/>
    <w:lvl w:ilvl="0" w:tplc="72E8A4F4">
      <w:start w:val="1"/>
      <w:numFmt w:val="lowerLetter"/>
      <w:lvlText w:val="%1."/>
      <w:lvlJc w:val="left"/>
      <w:pPr>
        <w:ind w:left="1080" w:hanging="360"/>
      </w:pPr>
      <w:rPr>
        <w:rFonts w:cs="Times New Roman" w:hint="default"/>
        <w:b/>
        <w:i w:val="0"/>
      </w:rPr>
    </w:lvl>
    <w:lvl w:ilvl="1" w:tplc="0C0A0019" w:tentative="1">
      <w:start w:val="1"/>
      <w:numFmt w:val="lowerLetter"/>
      <w:lvlText w:val="%2."/>
      <w:lvlJc w:val="left"/>
      <w:pPr>
        <w:ind w:left="1800" w:hanging="360"/>
      </w:pPr>
      <w:rPr>
        <w:rFonts w:cs="Times New Roman"/>
      </w:rPr>
    </w:lvl>
    <w:lvl w:ilvl="2" w:tplc="0C0A001B" w:tentative="1">
      <w:start w:val="1"/>
      <w:numFmt w:val="lowerRoman"/>
      <w:lvlText w:val="%3."/>
      <w:lvlJc w:val="right"/>
      <w:pPr>
        <w:ind w:left="2520" w:hanging="180"/>
      </w:pPr>
      <w:rPr>
        <w:rFonts w:cs="Times New Roman"/>
      </w:rPr>
    </w:lvl>
    <w:lvl w:ilvl="3" w:tplc="0C0A000F" w:tentative="1">
      <w:start w:val="1"/>
      <w:numFmt w:val="decimal"/>
      <w:lvlText w:val="%4."/>
      <w:lvlJc w:val="left"/>
      <w:pPr>
        <w:ind w:left="3240" w:hanging="360"/>
      </w:pPr>
      <w:rPr>
        <w:rFonts w:cs="Times New Roman"/>
      </w:rPr>
    </w:lvl>
    <w:lvl w:ilvl="4" w:tplc="0C0A0019" w:tentative="1">
      <w:start w:val="1"/>
      <w:numFmt w:val="lowerLetter"/>
      <w:lvlText w:val="%5."/>
      <w:lvlJc w:val="left"/>
      <w:pPr>
        <w:ind w:left="3960" w:hanging="360"/>
      </w:pPr>
      <w:rPr>
        <w:rFonts w:cs="Times New Roman"/>
      </w:rPr>
    </w:lvl>
    <w:lvl w:ilvl="5" w:tplc="0C0A001B" w:tentative="1">
      <w:start w:val="1"/>
      <w:numFmt w:val="lowerRoman"/>
      <w:lvlText w:val="%6."/>
      <w:lvlJc w:val="right"/>
      <w:pPr>
        <w:ind w:left="4680" w:hanging="180"/>
      </w:pPr>
      <w:rPr>
        <w:rFonts w:cs="Times New Roman"/>
      </w:rPr>
    </w:lvl>
    <w:lvl w:ilvl="6" w:tplc="0C0A000F" w:tentative="1">
      <w:start w:val="1"/>
      <w:numFmt w:val="decimal"/>
      <w:lvlText w:val="%7."/>
      <w:lvlJc w:val="left"/>
      <w:pPr>
        <w:ind w:left="5400" w:hanging="360"/>
      </w:pPr>
      <w:rPr>
        <w:rFonts w:cs="Times New Roman"/>
      </w:rPr>
    </w:lvl>
    <w:lvl w:ilvl="7" w:tplc="0C0A0019" w:tentative="1">
      <w:start w:val="1"/>
      <w:numFmt w:val="lowerLetter"/>
      <w:lvlText w:val="%8."/>
      <w:lvlJc w:val="left"/>
      <w:pPr>
        <w:ind w:left="6120" w:hanging="360"/>
      </w:pPr>
      <w:rPr>
        <w:rFonts w:cs="Times New Roman"/>
      </w:rPr>
    </w:lvl>
    <w:lvl w:ilvl="8" w:tplc="0C0A001B" w:tentative="1">
      <w:start w:val="1"/>
      <w:numFmt w:val="lowerRoman"/>
      <w:lvlText w:val="%9."/>
      <w:lvlJc w:val="right"/>
      <w:pPr>
        <w:ind w:left="6840" w:hanging="180"/>
      </w:pPr>
      <w:rPr>
        <w:rFonts w:cs="Times New Roman"/>
      </w:rPr>
    </w:lvl>
  </w:abstractNum>
  <w:abstractNum w:abstractNumId="33">
    <w:nsid w:val="44221764"/>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34">
    <w:nsid w:val="453D7D4B"/>
    <w:multiLevelType w:val="hybridMultilevel"/>
    <w:tmpl w:val="082AAE48"/>
    <w:lvl w:ilvl="0" w:tplc="A7C80FB8">
      <w:start w:val="1"/>
      <w:numFmt w:val="decimal"/>
      <w:lvlText w:val="%1."/>
      <w:lvlJc w:val="left"/>
      <w:pPr>
        <w:ind w:left="360" w:hanging="360"/>
      </w:pPr>
      <w:rPr>
        <w:rFonts w:cs="Times New Roman" w:hint="default"/>
        <w:b w:val="0"/>
        <w:i w:val="0"/>
        <w:color w:val="auto"/>
        <w:sz w:val="22"/>
        <w:szCs w:val="22"/>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5">
    <w:nsid w:val="46EB7AEA"/>
    <w:multiLevelType w:val="hybridMultilevel"/>
    <w:tmpl w:val="50649BA8"/>
    <w:name w:val="WW8Num23"/>
    <w:lvl w:ilvl="0" w:tplc="D730D810">
      <w:start w:val="1"/>
      <w:numFmt w:val="decimal"/>
      <w:lvlText w:val="%1."/>
      <w:lvlJc w:val="left"/>
      <w:pPr>
        <w:tabs>
          <w:tab w:val="num" w:pos="6314"/>
        </w:tabs>
        <w:ind w:left="6314" w:hanging="360"/>
      </w:pPr>
      <w:rPr>
        <w:rFonts w:cs="Times New Roman" w:hint="default"/>
        <w:b/>
        <w:i w:val="0"/>
        <w:color w:val="auto"/>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36">
    <w:nsid w:val="47BB1778"/>
    <w:multiLevelType w:val="hybridMultilevel"/>
    <w:tmpl w:val="3CA26B54"/>
    <w:lvl w:ilvl="0" w:tplc="4FDE6C88">
      <w:start w:val="1"/>
      <w:numFmt w:val="decimal"/>
      <w:lvlText w:val="%1."/>
      <w:lvlJc w:val="left"/>
      <w:pPr>
        <w:tabs>
          <w:tab w:val="num" w:pos="1440"/>
        </w:tabs>
        <w:ind w:left="1440" w:hanging="360"/>
      </w:pPr>
      <w:rPr>
        <w:rFonts w:cs="Times New Roman" w:hint="default"/>
      </w:rPr>
    </w:lvl>
    <w:lvl w:ilvl="1" w:tplc="0C0A0019" w:tentative="1">
      <w:start w:val="1"/>
      <w:numFmt w:val="lowerLetter"/>
      <w:lvlText w:val="%2."/>
      <w:lvlJc w:val="left"/>
      <w:pPr>
        <w:tabs>
          <w:tab w:val="num" w:pos="2520"/>
        </w:tabs>
        <w:ind w:left="2520" w:hanging="360"/>
      </w:pPr>
      <w:rPr>
        <w:rFonts w:cs="Times New Roman"/>
      </w:rPr>
    </w:lvl>
    <w:lvl w:ilvl="2" w:tplc="0C0A001B" w:tentative="1">
      <w:start w:val="1"/>
      <w:numFmt w:val="lowerRoman"/>
      <w:lvlText w:val="%3."/>
      <w:lvlJc w:val="right"/>
      <w:pPr>
        <w:tabs>
          <w:tab w:val="num" w:pos="3240"/>
        </w:tabs>
        <w:ind w:left="3240" w:hanging="180"/>
      </w:pPr>
      <w:rPr>
        <w:rFonts w:cs="Times New Roman"/>
      </w:rPr>
    </w:lvl>
    <w:lvl w:ilvl="3" w:tplc="0C0A000F" w:tentative="1">
      <w:start w:val="1"/>
      <w:numFmt w:val="decimal"/>
      <w:lvlText w:val="%4."/>
      <w:lvlJc w:val="left"/>
      <w:pPr>
        <w:tabs>
          <w:tab w:val="num" w:pos="3960"/>
        </w:tabs>
        <w:ind w:left="3960" w:hanging="360"/>
      </w:pPr>
      <w:rPr>
        <w:rFonts w:cs="Times New Roman"/>
      </w:rPr>
    </w:lvl>
    <w:lvl w:ilvl="4" w:tplc="0C0A0019" w:tentative="1">
      <w:start w:val="1"/>
      <w:numFmt w:val="lowerLetter"/>
      <w:lvlText w:val="%5."/>
      <w:lvlJc w:val="left"/>
      <w:pPr>
        <w:tabs>
          <w:tab w:val="num" w:pos="4680"/>
        </w:tabs>
        <w:ind w:left="4680" w:hanging="360"/>
      </w:pPr>
      <w:rPr>
        <w:rFonts w:cs="Times New Roman"/>
      </w:rPr>
    </w:lvl>
    <w:lvl w:ilvl="5" w:tplc="0C0A001B" w:tentative="1">
      <w:start w:val="1"/>
      <w:numFmt w:val="lowerRoman"/>
      <w:lvlText w:val="%6."/>
      <w:lvlJc w:val="right"/>
      <w:pPr>
        <w:tabs>
          <w:tab w:val="num" w:pos="5400"/>
        </w:tabs>
        <w:ind w:left="5400" w:hanging="180"/>
      </w:pPr>
      <w:rPr>
        <w:rFonts w:cs="Times New Roman"/>
      </w:rPr>
    </w:lvl>
    <w:lvl w:ilvl="6" w:tplc="0C0A000F" w:tentative="1">
      <w:start w:val="1"/>
      <w:numFmt w:val="decimal"/>
      <w:lvlText w:val="%7."/>
      <w:lvlJc w:val="left"/>
      <w:pPr>
        <w:tabs>
          <w:tab w:val="num" w:pos="6120"/>
        </w:tabs>
        <w:ind w:left="6120" w:hanging="360"/>
      </w:pPr>
      <w:rPr>
        <w:rFonts w:cs="Times New Roman"/>
      </w:rPr>
    </w:lvl>
    <w:lvl w:ilvl="7" w:tplc="0C0A0019" w:tentative="1">
      <w:start w:val="1"/>
      <w:numFmt w:val="lowerLetter"/>
      <w:lvlText w:val="%8."/>
      <w:lvlJc w:val="left"/>
      <w:pPr>
        <w:tabs>
          <w:tab w:val="num" w:pos="6840"/>
        </w:tabs>
        <w:ind w:left="6840" w:hanging="360"/>
      </w:pPr>
      <w:rPr>
        <w:rFonts w:cs="Times New Roman"/>
      </w:rPr>
    </w:lvl>
    <w:lvl w:ilvl="8" w:tplc="0C0A001B" w:tentative="1">
      <w:start w:val="1"/>
      <w:numFmt w:val="lowerRoman"/>
      <w:lvlText w:val="%9."/>
      <w:lvlJc w:val="right"/>
      <w:pPr>
        <w:tabs>
          <w:tab w:val="num" w:pos="7560"/>
        </w:tabs>
        <w:ind w:left="7560" w:hanging="180"/>
      </w:pPr>
      <w:rPr>
        <w:rFonts w:cs="Times New Roman"/>
      </w:rPr>
    </w:lvl>
  </w:abstractNum>
  <w:abstractNum w:abstractNumId="37">
    <w:nsid w:val="487E58C1"/>
    <w:multiLevelType w:val="multilevel"/>
    <w:tmpl w:val="BE205ADE"/>
    <w:lvl w:ilvl="0">
      <w:start w:val="1"/>
      <w:numFmt w:val="decimal"/>
      <w:lvlText w:val="%1."/>
      <w:lvlJc w:val="left"/>
      <w:pPr>
        <w:ind w:left="360" w:hanging="360"/>
      </w:pPr>
      <w:rPr>
        <w:rFonts w:ascii="Arial" w:hAnsi="Arial" w:cs="Arial" w:hint="default"/>
        <w:b/>
        <w:i w:val="0"/>
        <w:strike w:val="0"/>
      </w:rPr>
    </w:lvl>
    <w:lvl w:ilvl="1">
      <w:start w:val="5"/>
      <w:numFmt w:val="decimal"/>
      <w:isLgl/>
      <w:lvlText w:val="%1.%2"/>
      <w:lvlJc w:val="left"/>
      <w:pPr>
        <w:ind w:left="465" w:hanging="46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8">
    <w:nsid w:val="48CA3797"/>
    <w:multiLevelType w:val="hybridMultilevel"/>
    <w:tmpl w:val="F274D850"/>
    <w:lvl w:ilvl="0" w:tplc="FFA0489A">
      <w:start w:val="1"/>
      <w:numFmt w:val="lowerLetter"/>
      <w:lvlText w:val="%1."/>
      <w:lvlJc w:val="left"/>
      <w:pPr>
        <w:ind w:left="720" w:hanging="360"/>
      </w:pPr>
      <w:rPr>
        <w:rFonts w:cs="TTE1865388t00"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39">
    <w:nsid w:val="497005F6"/>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40">
    <w:nsid w:val="4AEC73A0"/>
    <w:multiLevelType w:val="hybridMultilevel"/>
    <w:tmpl w:val="ED707C0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nsid w:val="4BA65807"/>
    <w:multiLevelType w:val="hybridMultilevel"/>
    <w:tmpl w:val="B11C060C"/>
    <w:name w:val="WW8Num22"/>
    <w:lvl w:ilvl="0" w:tplc="00000002">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2">
    <w:nsid w:val="4CC314DD"/>
    <w:multiLevelType w:val="hybridMultilevel"/>
    <w:tmpl w:val="F274D850"/>
    <w:lvl w:ilvl="0" w:tplc="FFA0489A">
      <w:start w:val="1"/>
      <w:numFmt w:val="lowerLetter"/>
      <w:lvlText w:val="%1."/>
      <w:lvlJc w:val="left"/>
      <w:pPr>
        <w:ind w:left="720" w:hanging="360"/>
      </w:pPr>
      <w:rPr>
        <w:rFonts w:cs="TTE1865388t00"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43">
    <w:nsid w:val="4DB72E46"/>
    <w:multiLevelType w:val="hybridMultilevel"/>
    <w:tmpl w:val="6FA8F6F0"/>
    <w:lvl w:ilvl="0" w:tplc="2162078C">
      <w:start w:val="1"/>
      <w:numFmt w:val="lowerLetter"/>
      <w:lvlText w:val="%1."/>
      <w:lvlJc w:val="left"/>
      <w:pPr>
        <w:ind w:left="720" w:hanging="360"/>
      </w:pPr>
      <w:rPr>
        <w:rFonts w:cs="Times New Roman"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44">
    <w:nsid w:val="4E6D5FB4"/>
    <w:multiLevelType w:val="hybridMultilevel"/>
    <w:tmpl w:val="A54002BC"/>
    <w:lvl w:ilvl="0" w:tplc="3FBC8CD0">
      <w:start w:val="1"/>
      <w:numFmt w:val="lowerLetter"/>
      <w:lvlText w:val="%1."/>
      <w:lvlJc w:val="left"/>
      <w:pPr>
        <w:ind w:left="720" w:hanging="360"/>
      </w:pPr>
      <w:rPr>
        <w:rFonts w:ascii="Arial" w:hAnsi="Arial" w:cs="Times New Roman"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45">
    <w:nsid w:val="4ED17E83"/>
    <w:multiLevelType w:val="hybridMultilevel"/>
    <w:tmpl w:val="8A42909A"/>
    <w:lvl w:ilvl="0" w:tplc="14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46">
    <w:nsid w:val="4FD61BAC"/>
    <w:multiLevelType w:val="hybridMultilevel"/>
    <w:tmpl w:val="ED8A8FF2"/>
    <w:lvl w:ilvl="0" w:tplc="D08876CE">
      <w:start w:val="1"/>
      <w:numFmt w:val="decimal"/>
      <w:lvlText w:val="%1."/>
      <w:lvlJc w:val="left"/>
      <w:pPr>
        <w:tabs>
          <w:tab w:val="num" w:pos="720"/>
        </w:tabs>
        <w:ind w:left="720" w:hanging="360"/>
      </w:pPr>
      <w:rPr>
        <w:rFonts w:cs="Times New Roman"/>
        <w:b/>
        <w:i w:val="0"/>
        <w:color w:val="auto"/>
        <w:sz w:val="24"/>
        <w:szCs w:val="24"/>
      </w:rPr>
    </w:lvl>
    <w:lvl w:ilvl="1" w:tplc="140A0001">
      <w:start w:val="1"/>
      <w:numFmt w:val="bullet"/>
      <w:lvlText w:val=""/>
      <w:lvlJc w:val="left"/>
      <w:pPr>
        <w:tabs>
          <w:tab w:val="num" w:pos="1440"/>
        </w:tabs>
        <w:ind w:left="1440" w:hanging="360"/>
      </w:pPr>
      <w:rPr>
        <w:rFonts w:ascii="Symbol" w:hAnsi="Symbol" w:hint="default"/>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7">
    <w:nsid w:val="57A5282E"/>
    <w:multiLevelType w:val="multilevel"/>
    <w:tmpl w:val="BE205ADE"/>
    <w:lvl w:ilvl="0">
      <w:start w:val="1"/>
      <w:numFmt w:val="decimal"/>
      <w:lvlText w:val="%1."/>
      <w:lvlJc w:val="left"/>
      <w:pPr>
        <w:ind w:left="360" w:hanging="360"/>
      </w:pPr>
      <w:rPr>
        <w:rFonts w:ascii="Arial" w:hAnsi="Arial" w:cs="Arial" w:hint="default"/>
        <w:b/>
        <w:i w:val="0"/>
        <w:strike w:val="0"/>
      </w:rPr>
    </w:lvl>
    <w:lvl w:ilvl="1">
      <w:start w:val="5"/>
      <w:numFmt w:val="decimal"/>
      <w:isLgl/>
      <w:lvlText w:val="%1.%2"/>
      <w:lvlJc w:val="left"/>
      <w:pPr>
        <w:ind w:left="465" w:hanging="46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8">
    <w:nsid w:val="57EE1581"/>
    <w:multiLevelType w:val="hybridMultilevel"/>
    <w:tmpl w:val="6DFAB3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nsid w:val="5B4C4B79"/>
    <w:multiLevelType w:val="hybridMultilevel"/>
    <w:tmpl w:val="0DF00700"/>
    <w:lvl w:ilvl="0" w:tplc="F142302C">
      <w:start w:val="1"/>
      <w:numFmt w:val="decimal"/>
      <w:lvlText w:val="%1."/>
      <w:lvlJc w:val="left"/>
      <w:pPr>
        <w:ind w:left="720"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50">
    <w:nsid w:val="5D2A6DB5"/>
    <w:multiLevelType w:val="hybridMultilevel"/>
    <w:tmpl w:val="16201BCE"/>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51">
    <w:nsid w:val="60600A0A"/>
    <w:multiLevelType w:val="hybridMultilevel"/>
    <w:tmpl w:val="B3EE636A"/>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2">
    <w:nsid w:val="655131ED"/>
    <w:multiLevelType w:val="hybridMultilevel"/>
    <w:tmpl w:val="AF943E32"/>
    <w:lvl w:ilvl="0" w:tplc="5AEC8C1A">
      <w:start w:val="1"/>
      <w:numFmt w:val="lowerLetter"/>
      <w:lvlText w:val="%1."/>
      <w:lvlJc w:val="left"/>
      <w:pPr>
        <w:ind w:left="720" w:hanging="360"/>
      </w:pPr>
      <w:rPr>
        <w:rFonts w:cs="Times New Roman" w:hint="default"/>
        <w:b/>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53">
    <w:nsid w:val="66F17A92"/>
    <w:multiLevelType w:val="hybridMultilevel"/>
    <w:tmpl w:val="A8D20F1A"/>
    <w:lvl w:ilvl="0" w:tplc="BEB4807E">
      <w:start w:val="1"/>
      <w:numFmt w:val="decimal"/>
      <w:lvlText w:val="%1."/>
      <w:lvlJc w:val="left"/>
      <w:pPr>
        <w:ind w:left="720" w:hanging="360"/>
      </w:pPr>
      <w:rPr>
        <w:rFonts w:ascii="Arial" w:eastAsia="Times New Roman" w:hAnsi="Arial" w:cs="Arial" w:hint="default"/>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54">
    <w:nsid w:val="67EC0D61"/>
    <w:multiLevelType w:val="hybridMultilevel"/>
    <w:tmpl w:val="8E88714A"/>
    <w:lvl w:ilvl="0" w:tplc="608AF9BA">
      <w:start w:val="1"/>
      <w:numFmt w:val="decimal"/>
      <w:pStyle w:val="ListBullet"/>
      <w:lvlText w:val="%1."/>
      <w:lvlJc w:val="left"/>
      <w:pPr>
        <w:tabs>
          <w:tab w:val="num" w:pos="360"/>
        </w:tabs>
        <w:ind w:left="360" w:hanging="360"/>
      </w:pPr>
      <w:rPr>
        <w:rFonts w:cs="Times New Roman" w:hint="default"/>
        <w:b/>
        <w:i w:val="0"/>
        <w:sz w:val="22"/>
        <w:szCs w:val="22"/>
      </w:rPr>
    </w:lvl>
    <w:lvl w:ilvl="1" w:tplc="0C0A0019">
      <w:start w:val="1"/>
      <w:numFmt w:val="bullet"/>
      <w:lvlText w:val="-"/>
      <w:lvlJc w:val="left"/>
      <w:pPr>
        <w:tabs>
          <w:tab w:val="num" w:pos="360"/>
        </w:tabs>
        <w:ind w:left="340" w:hanging="340"/>
      </w:pPr>
      <w:rPr>
        <w:rFonts w:ascii="Arial" w:hAnsi="Arial" w:hint="default"/>
        <w:b/>
        <w:i w:val="0"/>
        <w:sz w:val="22"/>
      </w:rPr>
    </w:lvl>
    <w:lvl w:ilvl="2" w:tplc="0C0A001B" w:tentative="1">
      <w:start w:val="1"/>
      <w:numFmt w:val="lowerRoman"/>
      <w:lvlText w:val="%3."/>
      <w:lvlJc w:val="right"/>
      <w:pPr>
        <w:tabs>
          <w:tab w:val="num" w:pos="1080"/>
        </w:tabs>
        <w:ind w:left="1080" w:hanging="180"/>
      </w:pPr>
      <w:rPr>
        <w:rFonts w:cs="Times New Roman"/>
      </w:rPr>
    </w:lvl>
    <w:lvl w:ilvl="3" w:tplc="0C0A000F" w:tentative="1">
      <w:start w:val="1"/>
      <w:numFmt w:val="decimal"/>
      <w:lvlText w:val="%4."/>
      <w:lvlJc w:val="left"/>
      <w:pPr>
        <w:tabs>
          <w:tab w:val="num" w:pos="1800"/>
        </w:tabs>
        <w:ind w:left="1800" w:hanging="360"/>
      </w:pPr>
      <w:rPr>
        <w:rFonts w:cs="Times New Roman"/>
      </w:rPr>
    </w:lvl>
    <w:lvl w:ilvl="4" w:tplc="0C0A0019" w:tentative="1">
      <w:start w:val="1"/>
      <w:numFmt w:val="lowerLetter"/>
      <w:lvlText w:val="%5."/>
      <w:lvlJc w:val="left"/>
      <w:pPr>
        <w:tabs>
          <w:tab w:val="num" w:pos="2520"/>
        </w:tabs>
        <w:ind w:left="2520" w:hanging="360"/>
      </w:pPr>
      <w:rPr>
        <w:rFonts w:cs="Times New Roman"/>
      </w:rPr>
    </w:lvl>
    <w:lvl w:ilvl="5" w:tplc="0C0A001B" w:tentative="1">
      <w:start w:val="1"/>
      <w:numFmt w:val="lowerRoman"/>
      <w:lvlText w:val="%6."/>
      <w:lvlJc w:val="right"/>
      <w:pPr>
        <w:tabs>
          <w:tab w:val="num" w:pos="3240"/>
        </w:tabs>
        <w:ind w:left="3240" w:hanging="180"/>
      </w:pPr>
      <w:rPr>
        <w:rFonts w:cs="Times New Roman"/>
      </w:rPr>
    </w:lvl>
    <w:lvl w:ilvl="6" w:tplc="0C0A000F" w:tentative="1">
      <w:start w:val="1"/>
      <w:numFmt w:val="decimal"/>
      <w:lvlText w:val="%7."/>
      <w:lvlJc w:val="left"/>
      <w:pPr>
        <w:tabs>
          <w:tab w:val="num" w:pos="3960"/>
        </w:tabs>
        <w:ind w:left="3960" w:hanging="360"/>
      </w:pPr>
      <w:rPr>
        <w:rFonts w:cs="Times New Roman"/>
      </w:rPr>
    </w:lvl>
    <w:lvl w:ilvl="7" w:tplc="0C0A0019" w:tentative="1">
      <w:start w:val="1"/>
      <w:numFmt w:val="lowerLetter"/>
      <w:lvlText w:val="%8."/>
      <w:lvlJc w:val="left"/>
      <w:pPr>
        <w:tabs>
          <w:tab w:val="num" w:pos="4680"/>
        </w:tabs>
        <w:ind w:left="4680" w:hanging="360"/>
      </w:pPr>
      <w:rPr>
        <w:rFonts w:cs="Times New Roman"/>
      </w:rPr>
    </w:lvl>
    <w:lvl w:ilvl="8" w:tplc="0C0A001B" w:tentative="1">
      <w:start w:val="1"/>
      <w:numFmt w:val="lowerRoman"/>
      <w:lvlText w:val="%9."/>
      <w:lvlJc w:val="right"/>
      <w:pPr>
        <w:tabs>
          <w:tab w:val="num" w:pos="5400"/>
        </w:tabs>
        <w:ind w:left="5400" w:hanging="180"/>
      </w:pPr>
      <w:rPr>
        <w:rFonts w:cs="Times New Roman"/>
      </w:rPr>
    </w:lvl>
  </w:abstractNum>
  <w:abstractNum w:abstractNumId="55">
    <w:nsid w:val="685F4180"/>
    <w:multiLevelType w:val="hybridMultilevel"/>
    <w:tmpl w:val="F64C56BE"/>
    <w:lvl w:ilvl="0" w:tplc="07B2773C">
      <w:numFmt w:val="bullet"/>
      <w:lvlText w:val="-"/>
      <w:lvlJc w:val="left"/>
      <w:pPr>
        <w:ind w:left="1440" w:hanging="360"/>
      </w:pPr>
      <w:rPr>
        <w:rFonts w:ascii="Arial" w:eastAsia="Times New Roman" w:hAnsi="Arial" w:hint="default"/>
      </w:rPr>
    </w:lvl>
    <w:lvl w:ilvl="1" w:tplc="140A0003" w:tentative="1">
      <w:start w:val="1"/>
      <w:numFmt w:val="bullet"/>
      <w:lvlText w:val="o"/>
      <w:lvlJc w:val="left"/>
      <w:pPr>
        <w:ind w:left="1800" w:hanging="360"/>
      </w:pPr>
      <w:rPr>
        <w:rFonts w:ascii="Courier New" w:hAnsi="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56">
    <w:nsid w:val="68EA39D0"/>
    <w:multiLevelType w:val="hybridMultilevel"/>
    <w:tmpl w:val="4AEA44B6"/>
    <w:lvl w:ilvl="0" w:tplc="076E5A80">
      <w:start w:val="1"/>
      <w:numFmt w:val="upperLetter"/>
      <w:lvlText w:val="%1."/>
      <w:lvlJc w:val="left"/>
      <w:pPr>
        <w:tabs>
          <w:tab w:val="num" w:pos="1110"/>
        </w:tabs>
        <w:ind w:left="1110" w:hanging="750"/>
      </w:pPr>
      <w:rPr>
        <w:rFonts w:cs="Times New Roman" w:hint="default"/>
        <w:b/>
        <w:i/>
      </w:rPr>
    </w:lvl>
    <w:lvl w:ilvl="1" w:tplc="0C0A0019">
      <w:start w:val="1"/>
      <w:numFmt w:val="decimal"/>
      <w:lvlText w:val="%2."/>
      <w:lvlJc w:val="left"/>
      <w:pPr>
        <w:tabs>
          <w:tab w:val="num" w:pos="1789"/>
        </w:tabs>
        <w:ind w:left="1789" w:hanging="360"/>
      </w:pPr>
      <w:rPr>
        <w:rFonts w:ascii="Arial" w:hAnsi="Arial" w:cs="Times New Roman" w:hint="default"/>
        <w:b/>
        <w:i w:val="0"/>
        <w:shadow w:val="0"/>
        <w:emboss w:val="0"/>
        <w:imprint w:val="0"/>
        <w:color w:val="auto"/>
        <w:sz w:val="22"/>
        <w:szCs w:val="22"/>
      </w:rPr>
    </w:lvl>
    <w:lvl w:ilvl="2" w:tplc="0C0A001B">
      <w:start w:val="7"/>
      <w:numFmt w:val="upperRoman"/>
      <w:pStyle w:val="Estilo2"/>
      <w:lvlText w:val="%3."/>
      <w:lvlJc w:val="left"/>
      <w:pPr>
        <w:tabs>
          <w:tab w:val="num" w:pos="3049"/>
        </w:tabs>
        <w:ind w:left="3049" w:hanging="720"/>
      </w:pPr>
      <w:rPr>
        <w:rFonts w:cs="Times New Roman" w:hint="default"/>
      </w:rPr>
    </w:lvl>
    <w:lvl w:ilvl="3" w:tplc="0C0A000F" w:tentative="1">
      <w:start w:val="1"/>
      <w:numFmt w:val="decimal"/>
      <w:lvlText w:val="%4."/>
      <w:lvlJc w:val="left"/>
      <w:pPr>
        <w:tabs>
          <w:tab w:val="num" w:pos="3229"/>
        </w:tabs>
        <w:ind w:left="3229" w:hanging="360"/>
      </w:pPr>
      <w:rPr>
        <w:rFonts w:cs="Times New Roman"/>
      </w:rPr>
    </w:lvl>
    <w:lvl w:ilvl="4" w:tplc="0C0A0019" w:tentative="1">
      <w:start w:val="1"/>
      <w:numFmt w:val="lowerLetter"/>
      <w:lvlText w:val="%5."/>
      <w:lvlJc w:val="left"/>
      <w:pPr>
        <w:tabs>
          <w:tab w:val="num" w:pos="3949"/>
        </w:tabs>
        <w:ind w:left="3949" w:hanging="360"/>
      </w:pPr>
      <w:rPr>
        <w:rFonts w:cs="Times New Roman"/>
      </w:rPr>
    </w:lvl>
    <w:lvl w:ilvl="5" w:tplc="0C0A001B" w:tentative="1">
      <w:start w:val="1"/>
      <w:numFmt w:val="lowerRoman"/>
      <w:lvlText w:val="%6."/>
      <w:lvlJc w:val="right"/>
      <w:pPr>
        <w:tabs>
          <w:tab w:val="num" w:pos="4669"/>
        </w:tabs>
        <w:ind w:left="4669" w:hanging="180"/>
      </w:pPr>
      <w:rPr>
        <w:rFonts w:cs="Times New Roman"/>
      </w:rPr>
    </w:lvl>
    <w:lvl w:ilvl="6" w:tplc="0C0A000F" w:tentative="1">
      <w:start w:val="1"/>
      <w:numFmt w:val="decimal"/>
      <w:lvlText w:val="%7."/>
      <w:lvlJc w:val="left"/>
      <w:pPr>
        <w:tabs>
          <w:tab w:val="num" w:pos="5389"/>
        </w:tabs>
        <w:ind w:left="5389" w:hanging="360"/>
      </w:pPr>
      <w:rPr>
        <w:rFonts w:cs="Times New Roman"/>
      </w:rPr>
    </w:lvl>
    <w:lvl w:ilvl="7" w:tplc="0C0A0019" w:tentative="1">
      <w:start w:val="1"/>
      <w:numFmt w:val="lowerLetter"/>
      <w:lvlText w:val="%8."/>
      <w:lvlJc w:val="left"/>
      <w:pPr>
        <w:tabs>
          <w:tab w:val="num" w:pos="6109"/>
        </w:tabs>
        <w:ind w:left="6109" w:hanging="360"/>
      </w:pPr>
      <w:rPr>
        <w:rFonts w:cs="Times New Roman"/>
      </w:rPr>
    </w:lvl>
    <w:lvl w:ilvl="8" w:tplc="0C0A001B" w:tentative="1">
      <w:start w:val="1"/>
      <w:numFmt w:val="lowerRoman"/>
      <w:lvlText w:val="%9."/>
      <w:lvlJc w:val="right"/>
      <w:pPr>
        <w:tabs>
          <w:tab w:val="num" w:pos="6829"/>
        </w:tabs>
        <w:ind w:left="6829" w:hanging="180"/>
      </w:pPr>
      <w:rPr>
        <w:rFonts w:cs="Times New Roman"/>
      </w:rPr>
    </w:lvl>
  </w:abstractNum>
  <w:abstractNum w:abstractNumId="57">
    <w:nsid w:val="6C5543A2"/>
    <w:multiLevelType w:val="hybridMultilevel"/>
    <w:tmpl w:val="C80892E8"/>
    <w:lvl w:ilvl="0" w:tplc="14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58">
    <w:nsid w:val="6D036076"/>
    <w:multiLevelType w:val="hybridMultilevel"/>
    <w:tmpl w:val="531A9F0E"/>
    <w:lvl w:ilvl="0" w:tplc="140A000F">
      <w:start w:val="1"/>
      <w:numFmt w:val="decimal"/>
      <w:lvlText w:val="%1."/>
      <w:lvlJc w:val="left"/>
      <w:pPr>
        <w:ind w:left="1419" w:hanging="360"/>
      </w:pPr>
      <w:rPr>
        <w:rFonts w:cs="Times New Roman"/>
      </w:rPr>
    </w:lvl>
    <w:lvl w:ilvl="1" w:tplc="140A0019" w:tentative="1">
      <w:start w:val="1"/>
      <w:numFmt w:val="lowerLetter"/>
      <w:lvlText w:val="%2."/>
      <w:lvlJc w:val="left"/>
      <w:pPr>
        <w:ind w:left="2139" w:hanging="360"/>
      </w:pPr>
      <w:rPr>
        <w:rFonts w:cs="Times New Roman"/>
      </w:rPr>
    </w:lvl>
    <w:lvl w:ilvl="2" w:tplc="140A001B" w:tentative="1">
      <w:start w:val="1"/>
      <w:numFmt w:val="lowerRoman"/>
      <w:lvlText w:val="%3."/>
      <w:lvlJc w:val="right"/>
      <w:pPr>
        <w:ind w:left="2859" w:hanging="180"/>
      </w:pPr>
      <w:rPr>
        <w:rFonts w:cs="Times New Roman"/>
      </w:rPr>
    </w:lvl>
    <w:lvl w:ilvl="3" w:tplc="140A000F" w:tentative="1">
      <w:start w:val="1"/>
      <w:numFmt w:val="decimal"/>
      <w:lvlText w:val="%4."/>
      <w:lvlJc w:val="left"/>
      <w:pPr>
        <w:ind w:left="3579" w:hanging="360"/>
      </w:pPr>
      <w:rPr>
        <w:rFonts w:cs="Times New Roman"/>
      </w:rPr>
    </w:lvl>
    <w:lvl w:ilvl="4" w:tplc="140A0019" w:tentative="1">
      <w:start w:val="1"/>
      <w:numFmt w:val="lowerLetter"/>
      <w:lvlText w:val="%5."/>
      <w:lvlJc w:val="left"/>
      <w:pPr>
        <w:ind w:left="4299" w:hanging="360"/>
      </w:pPr>
      <w:rPr>
        <w:rFonts w:cs="Times New Roman"/>
      </w:rPr>
    </w:lvl>
    <w:lvl w:ilvl="5" w:tplc="140A001B" w:tentative="1">
      <w:start w:val="1"/>
      <w:numFmt w:val="lowerRoman"/>
      <w:lvlText w:val="%6."/>
      <w:lvlJc w:val="right"/>
      <w:pPr>
        <w:ind w:left="5019" w:hanging="180"/>
      </w:pPr>
      <w:rPr>
        <w:rFonts w:cs="Times New Roman"/>
      </w:rPr>
    </w:lvl>
    <w:lvl w:ilvl="6" w:tplc="140A000F" w:tentative="1">
      <w:start w:val="1"/>
      <w:numFmt w:val="decimal"/>
      <w:lvlText w:val="%7."/>
      <w:lvlJc w:val="left"/>
      <w:pPr>
        <w:ind w:left="5739" w:hanging="360"/>
      </w:pPr>
      <w:rPr>
        <w:rFonts w:cs="Times New Roman"/>
      </w:rPr>
    </w:lvl>
    <w:lvl w:ilvl="7" w:tplc="140A0019" w:tentative="1">
      <w:start w:val="1"/>
      <w:numFmt w:val="lowerLetter"/>
      <w:lvlText w:val="%8."/>
      <w:lvlJc w:val="left"/>
      <w:pPr>
        <w:ind w:left="6459" w:hanging="360"/>
      </w:pPr>
      <w:rPr>
        <w:rFonts w:cs="Times New Roman"/>
      </w:rPr>
    </w:lvl>
    <w:lvl w:ilvl="8" w:tplc="140A001B" w:tentative="1">
      <w:start w:val="1"/>
      <w:numFmt w:val="lowerRoman"/>
      <w:lvlText w:val="%9."/>
      <w:lvlJc w:val="right"/>
      <w:pPr>
        <w:ind w:left="7179" w:hanging="180"/>
      </w:pPr>
      <w:rPr>
        <w:rFonts w:cs="Times New Roman"/>
      </w:rPr>
    </w:lvl>
  </w:abstractNum>
  <w:abstractNum w:abstractNumId="59">
    <w:nsid w:val="74BE65B8"/>
    <w:multiLevelType w:val="hybridMultilevel"/>
    <w:tmpl w:val="16201BCE"/>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60">
    <w:nsid w:val="775D76C1"/>
    <w:multiLevelType w:val="hybridMultilevel"/>
    <w:tmpl w:val="6FA8F6F0"/>
    <w:lvl w:ilvl="0" w:tplc="2162078C">
      <w:start w:val="1"/>
      <w:numFmt w:val="lowerLetter"/>
      <w:lvlText w:val="%1."/>
      <w:lvlJc w:val="left"/>
      <w:pPr>
        <w:ind w:left="720" w:hanging="360"/>
      </w:pPr>
      <w:rPr>
        <w:rFonts w:cs="Times New Roman"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61">
    <w:nsid w:val="77AD0293"/>
    <w:multiLevelType w:val="hybridMultilevel"/>
    <w:tmpl w:val="6FA8F6F0"/>
    <w:lvl w:ilvl="0" w:tplc="2162078C">
      <w:start w:val="1"/>
      <w:numFmt w:val="lowerLetter"/>
      <w:lvlText w:val="%1."/>
      <w:lvlJc w:val="left"/>
      <w:pPr>
        <w:ind w:left="720" w:hanging="360"/>
      </w:pPr>
      <w:rPr>
        <w:rFonts w:cs="Times New Roman"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62">
    <w:nsid w:val="7A2A779E"/>
    <w:multiLevelType w:val="hybridMultilevel"/>
    <w:tmpl w:val="16201BCE"/>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63">
    <w:nsid w:val="7AF54FAF"/>
    <w:multiLevelType w:val="hybridMultilevel"/>
    <w:tmpl w:val="034E3090"/>
    <w:name w:val="WW8Num12"/>
    <w:lvl w:ilvl="0" w:tplc="00000001">
      <w:start w:val="1"/>
      <w:numFmt w:val="decimal"/>
      <w:lvlText w:val="%1."/>
      <w:lvlJc w:val="left"/>
      <w:pPr>
        <w:ind w:left="360" w:hanging="360"/>
      </w:pPr>
      <w:rPr>
        <w:rFonts w:ascii="Arial" w:hAnsi="Arial" w:cs="Arial" w:hint="default"/>
        <w:b/>
        <w:i w:val="0"/>
        <w:sz w:val="24"/>
        <w:szCs w:val="24"/>
      </w:rPr>
    </w:lvl>
    <w:lvl w:ilvl="1" w:tplc="0C0A0019">
      <w:start w:val="3"/>
      <w:numFmt w:val="bullet"/>
      <w:lvlText w:val="-"/>
      <w:lvlJc w:val="left"/>
      <w:pPr>
        <w:tabs>
          <w:tab w:val="num" w:pos="1080"/>
        </w:tabs>
        <w:ind w:left="1080" w:hanging="360"/>
      </w:pPr>
      <w:rPr>
        <w:rFonts w:ascii="Courier New" w:eastAsia="Times New Roman" w:hAnsi="Courier New" w:hint="default"/>
        <w:b/>
        <w:sz w:val="24"/>
      </w:rPr>
    </w:lvl>
    <w:lvl w:ilvl="2" w:tplc="0C0A001B" w:tentative="1">
      <w:start w:val="1"/>
      <w:numFmt w:val="lowerRoman"/>
      <w:lvlText w:val="%3."/>
      <w:lvlJc w:val="right"/>
      <w:pPr>
        <w:tabs>
          <w:tab w:val="num" w:pos="1800"/>
        </w:tabs>
        <w:ind w:left="1800" w:hanging="180"/>
      </w:pPr>
      <w:rPr>
        <w:rFonts w:cs="Times New Roman"/>
      </w:rPr>
    </w:lvl>
    <w:lvl w:ilvl="3" w:tplc="0C0A000F">
      <w:start w:val="1"/>
      <w:numFmt w:val="decimal"/>
      <w:lvlText w:val="%4."/>
      <w:lvlJc w:val="left"/>
      <w:pPr>
        <w:tabs>
          <w:tab w:val="num" w:pos="1440"/>
        </w:tabs>
        <w:ind w:left="1440" w:hanging="360"/>
      </w:pPr>
      <w:rPr>
        <w:rFonts w:cs="Times New Roman" w:hint="default"/>
        <w:b w:val="0"/>
        <w:i w:val="0"/>
        <w:sz w:val="22"/>
        <w:szCs w:val="22"/>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1"/>
  </w:num>
  <w:num w:numId="2">
    <w:abstractNumId w:val="0"/>
  </w:num>
  <w:num w:numId="3">
    <w:abstractNumId w:val="1"/>
  </w:num>
  <w:num w:numId="4">
    <w:abstractNumId w:val="0"/>
  </w:num>
  <w:num w:numId="5">
    <w:abstractNumId w:val="0"/>
  </w:num>
  <w:num w:numId="6">
    <w:abstractNumId w:val="23"/>
  </w:num>
  <w:num w:numId="7">
    <w:abstractNumId w:val="54"/>
  </w:num>
  <w:num w:numId="8">
    <w:abstractNumId w:val="56"/>
  </w:num>
  <w:num w:numId="9">
    <w:abstractNumId w:val="9"/>
  </w:num>
  <w:num w:numId="10">
    <w:abstractNumId w:val="24"/>
  </w:num>
  <w:num w:numId="11">
    <w:abstractNumId w:val="5"/>
  </w:num>
  <w:num w:numId="12">
    <w:abstractNumId w:val="47"/>
  </w:num>
  <w:num w:numId="13">
    <w:abstractNumId w:val="43"/>
  </w:num>
  <w:num w:numId="14">
    <w:abstractNumId w:val="18"/>
  </w:num>
  <w:num w:numId="15">
    <w:abstractNumId w:val="46"/>
  </w:num>
  <w:num w:numId="16">
    <w:abstractNumId w:val="15"/>
  </w:num>
  <w:num w:numId="17">
    <w:abstractNumId w:val="20"/>
  </w:num>
  <w:num w:numId="18">
    <w:abstractNumId w:val="52"/>
  </w:num>
  <w:num w:numId="19">
    <w:abstractNumId w:val="16"/>
  </w:num>
  <w:num w:numId="20">
    <w:abstractNumId w:val="31"/>
  </w:num>
  <w:num w:numId="21">
    <w:abstractNumId w:val="49"/>
  </w:num>
  <w:num w:numId="22">
    <w:abstractNumId w:val="38"/>
  </w:num>
  <w:num w:numId="23">
    <w:abstractNumId w:val="27"/>
  </w:num>
  <w:num w:numId="24">
    <w:abstractNumId w:val="11"/>
  </w:num>
  <w:num w:numId="25">
    <w:abstractNumId w:val="22"/>
  </w:num>
  <w:num w:numId="26">
    <w:abstractNumId w:val="42"/>
  </w:num>
  <w:num w:numId="27">
    <w:abstractNumId w:val="26"/>
  </w:num>
  <w:num w:numId="28">
    <w:abstractNumId w:val="45"/>
  </w:num>
  <w:num w:numId="29">
    <w:abstractNumId w:val="3"/>
  </w:num>
  <w:num w:numId="30">
    <w:abstractNumId w:val="6"/>
  </w:num>
  <w:num w:numId="31">
    <w:abstractNumId w:val="57"/>
  </w:num>
  <w:num w:numId="32">
    <w:abstractNumId w:val="40"/>
  </w:num>
  <w:num w:numId="33">
    <w:abstractNumId w:val="14"/>
  </w:num>
  <w:num w:numId="34">
    <w:abstractNumId w:val="32"/>
  </w:num>
  <w:num w:numId="35">
    <w:abstractNumId w:val="25"/>
  </w:num>
  <w:num w:numId="36">
    <w:abstractNumId w:val="7"/>
  </w:num>
  <w:num w:numId="37">
    <w:abstractNumId w:val="51"/>
  </w:num>
  <w:num w:numId="38">
    <w:abstractNumId w:val="36"/>
  </w:num>
  <w:num w:numId="39">
    <w:abstractNumId w:val="48"/>
  </w:num>
  <w:num w:numId="40">
    <w:abstractNumId w:val="10"/>
  </w:num>
  <w:num w:numId="41">
    <w:abstractNumId w:val="29"/>
  </w:num>
  <w:num w:numId="42">
    <w:abstractNumId w:val="55"/>
  </w:num>
  <w:num w:numId="43">
    <w:abstractNumId w:val="37"/>
  </w:num>
  <w:num w:numId="44">
    <w:abstractNumId w:val="58"/>
  </w:num>
  <w:num w:numId="45">
    <w:abstractNumId w:val="30"/>
  </w:num>
  <w:num w:numId="46">
    <w:abstractNumId w:val="44"/>
  </w:num>
  <w:num w:numId="47">
    <w:abstractNumId w:val="50"/>
  </w:num>
  <w:num w:numId="48">
    <w:abstractNumId w:val="61"/>
  </w:num>
  <w:num w:numId="49">
    <w:abstractNumId w:val="28"/>
  </w:num>
  <w:num w:numId="50">
    <w:abstractNumId w:val="62"/>
  </w:num>
  <w:num w:numId="51">
    <w:abstractNumId w:val="59"/>
  </w:num>
  <w:num w:numId="52">
    <w:abstractNumId w:val="4"/>
  </w:num>
  <w:num w:numId="53">
    <w:abstractNumId w:val="39"/>
  </w:num>
  <w:num w:numId="54">
    <w:abstractNumId w:val="19"/>
  </w:num>
  <w:num w:numId="55">
    <w:abstractNumId w:val="12"/>
  </w:num>
  <w:num w:numId="56">
    <w:abstractNumId w:val="53"/>
  </w:num>
  <w:num w:numId="57">
    <w:abstractNumId w:val="13"/>
  </w:num>
  <w:num w:numId="58">
    <w:abstractNumId w:val="33"/>
  </w:num>
  <w:num w:numId="59">
    <w:abstractNumId w:val="34"/>
  </w:num>
  <w:num w:numId="60">
    <w:abstractNumId w:val="60"/>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embedSystemFonts/>
  <w:stylePaneFormatFilter w:val="3F01"/>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77E2B"/>
    <w:rsid w:val="000001ED"/>
    <w:rsid w:val="000003DD"/>
    <w:rsid w:val="0000050C"/>
    <w:rsid w:val="00000785"/>
    <w:rsid w:val="00000931"/>
    <w:rsid w:val="000009F9"/>
    <w:rsid w:val="00000DF0"/>
    <w:rsid w:val="0000153E"/>
    <w:rsid w:val="00001762"/>
    <w:rsid w:val="00001D92"/>
    <w:rsid w:val="00002010"/>
    <w:rsid w:val="00002012"/>
    <w:rsid w:val="00002208"/>
    <w:rsid w:val="00002233"/>
    <w:rsid w:val="0000265F"/>
    <w:rsid w:val="00002665"/>
    <w:rsid w:val="000028F8"/>
    <w:rsid w:val="00002B74"/>
    <w:rsid w:val="00002BA7"/>
    <w:rsid w:val="00002C50"/>
    <w:rsid w:val="00002E72"/>
    <w:rsid w:val="000030CD"/>
    <w:rsid w:val="000031E2"/>
    <w:rsid w:val="0000335F"/>
    <w:rsid w:val="00003477"/>
    <w:rsid w:val="00003744"/>
    <w:rsid w:val="00003751"/>
    <w:rsid w:val="000037CB"/>
    <w:rsid w:val="0000399B"/>
    <w:rsid w:val="00003CAF"/>
    <w:rsid w:val="00003D3D"/>
    <w:rsid w:val="00004255"/>
    <w:rsid w:val="0000438E"/>
    <w:rsid w:val="00004626"/>
    <w:rsid w:val="000047A9"/>
    <w:rsid w:val="00004818"/>
    <w:rsid w:val="00004A85"/>
    <w:rsid w:val="00004C05"/>
    <w:rsid w:val="00004CB6"/>
    <w:rsid w:val="00004F06"/>
    <w:rsid w:val="00004F67"/>
    <w:rsid w:val="0000545A"/>
    <w:rsid w:val="00005AAA"/>
    <w:rsid w:val="00005F99"/>
    <w:rsid w:val="00006068"/>
    <w:rsid w:val="000060BB"/>
    <w:rsid w:val="000060E0"/>
    <w:rsid w:val="000061DD"/>
    <w:rsid w:val="0000639C"/>
    <w:rsid w:val="000066D5"/>
    <w:rsid w:val="00006AA3"/>
    <w:rsid w:val="00006E85"/>
    <w:rsid w:val="00006FDE"/>
    <w:rsid w:val="00007102"/>
    <w:rsid w:val="000071F1"/>
    <w:rsid w:val="00007300"/>
    <w:rsid w:val="00007340"/>
    <w:rsid w:val="000073DA"/>
    <w:rsid w:val="00007642"/>
    <w:rsid w:val="00007877"/>
    <w:rsid w:val="0000798F"/>
    <w:rsid w:val="000079B2"/>
    <w:rsid w:val="00007C31"/>
    <w:rsid w:val="00007C33"/>
    <w:rsid w:val="00007EA8"/>
    <w:rsid w:val="00007FC5"/>
    <w:rsid w:val="00010071"/>
    <w:rsid w:val="000102BD"/>
    <w:rsid w:val="00010888"/>
    <w:rsid w:val="000108BD"/>
    <w:rsid w:val="000109A5"/>
    <w:rsid w:val="00010E38"/>
    <w:rsid w:val="00010E73"/>
    <w:rsid w:val="00010E7F"/>
    <w:rsid w:val="00010E81"/>
    <w:rsid w:val="00010EC8"/>
    <w:rsid w:val="00010ECC"/>
    <w:rsid w:val="00011079"/>
    <w:rsid w:val="00011329"/>
    <w:rsid w:val="0001162E"/>
    <w:rsid w:val="000118E7"/>
    <w:rsid w:val="00011977"/>
    <w:rsid w:val="00011E08"/>
    <w:rsid w:val="00011FF7"/>
    <w:rsid w:val="000121B3"/>
    <w:rsid w:val="000123A4"/>
    <w:rsid w:val="00012670"/>
    <w:rsid w:val="00012BEA"/>
    <w:rsid w:val="00012D27"/>
    <w:rsid w:val="00012D6A"/>
    <w:rsid w:val="00013026"/>
    <w:rsid w:val="0001376A"/>
    <w:rsid w:val="000139FE"/>
    <w:rsid w:val="00013B4F"/>
    <w:rsid w:val="00013C4C"/>
    <w:rsid w:val="00013E95"/>
    <w:rsid w:val="00014609"/>
    <w:rsid w:val="000146FC"/>
    <w:rsid w:val="000147F3"/>
    <w:rsid w:val="00014B37"/>
    <w:rsid w:val="00014FD1"/>
    <w:rsid w:val="00015008"/>
    <w:rsid w:val="00015187"/>
    <w:rsid w:val="000159BF"/>
    <w:rsid w:val="00015B45"/>
    <w:rsid w:val="00015D85"/>
    <w:rsid w:val="00015DCD"/>
    <w:rsid w:val="00015E11"/>
    <w:rsid w:val="000160B8"/>
    <w:rsid w:val="000161BD"/>
    <w:rsid w:val="00016385"/>
    <w:rsid w:val="000163F5"/>
    <w:rsid w:val="00016490"/>
    <w:rsid w:val="000164D7"/>
    <w:rsid w:val="00016942"/>
    <w:rsid w:val="00016A53"/>
    <w:rsid w:val="00016C4E"/>
    <w:rsid w:val="00016C72"/>
    <w:rsid w:val="00017219"/>
    <w:rsid w:val="000172B4"/>
    <w:rsid w:val="00017316"/>
    <w:rsid w:val="0001734A"/>
    <w:rsid w:val="000173D9"/>
    <w:rsid w:val="000175B8"/>
    <w:rsid w:val="000175E9"/>
    <w:rsid w:val="00017933"/>
    <w:rsid w:val="00017934"/>
    <w:rsid w:val="0001799A"/>
    <w:rsid w:val="000179E8"/>
    <w:rsid w:val="00017A5C"/>
    <w:rsid w:val="00017B43"/>
    <w:rsid w:val="00017E9B"/>
    <w:rsid w:val="00017FB0"/>
    <w:rsid w:val="00020500"/>
    <w:rsid w:val="0002091E"/>
    <w:rsid w:val="00020D5D"/>
    <w:rsid w:val="00020FA3"/>
    <w:rsid w:val="00021281"/>
    <w:rsid w:val="00021379"/>
    <w:rsid w:val="000213DD"/>
    <w:rsid w:val="000219AE"/>
    <w:rsid w:val="00021DCF"/>
    <w:rsid w:val="000221B9"/>
    <w:rsid w:val="00022322"/>
    <w:rsid w:val="0002254C"/>
    <w:rsid w:val="00022623"/>
    <w:rsid w:val="0002263A"/>
    <w:rsid w:val="00022691"/>
    <w:rsid w:val="000228BD"/>
    <w:rsid w:val="00022A61"/>
    <w:rsid w:val="00022A8E"/>
    <w:rsid w:val="000230DB"/>
    <w:rsid w:val="000232BE"/>
    <w:rsid w:val="00023498"/>
    <w:rsid w:val="00023815"/>
    <w:rsid w:val="00023D57"/>
    <w:rsid w:val="00023D5F"/>
    <w:rsid w:val="00023E39"/>
    <w:rsid w:val="00024126"/>
    <w:rsid w:val="000246DB"/>
    <w:rsid w:val="000246F3"/>
    <w:rsid w:val="0002493C"/>
    <w:rsid w:val="00024C23"/>
    <w:rsid w:val="00024CA1"/>
    <w:rsid w:val="00025581"/>
    <w:rsid w:val="0002575D"/>
    <w:rsid w:val="000259C6"/>
    <w:rsid w:val="00025B23"/>
    <w:rsid w:val="00025C7A"/>
    <w:rsid w:val="00025CB2"/>
    <w:rsid w:val="000262E9"/>
    <w:rsid w:val="000263D9"/>
    <w:rsid w:val="000264AB"/>
    <w:rsid w:val="00026530"/>
    <w:rsid w:val="00026691"/>
    <w:rsid w:val="000266A1"/>
    <w:rsid w:val="00026BCB"/>
    <w:rsid w:val="00026BFB"/>
    <w:rsid w:val="00026C28"/>
    <w:rsid w:val="00026CAF"/>
    <w:rsid w:val="0002708C"/>
    <w:rsid w:val="000274E3"/>
    <w:rsid w:val="00030008"/>
    <w:rsid w:val="0003003D"/>
    <w:rsid w:val="000300A7"/>
    <w:rsid w:val="000302AD"/>
    <w:rsid w:val="00030429"/>
    <w:rsid w:val="000306BB"/>
    <w:rsid w:val="00030F57"/>
    <w:rsid w:val="000317A9"/>
    <w:rsid w:val="000318F5"/>
    <w:rsid w:val="00031AFE"/>
    <w:rsid w:val="00031B55"/>
    <w:rsid w:val="00031C4E"/>
    <w:rsid w:val="00031CA4"/>
    <w:rsid w:val="00031CC1"/>
    <w:rsid w:val="00031D6E"/>
    <w:rsid w:val="0003200C"/>
    <w:rsid w:val="000322D5"/>
    <w:rsid w:val="00032302"/>
    <w:rsid w:val="00032797"/>
    <w:rsid w:val="00032983"/>
    <w:rsid w:val="00032B44"/>
    <w:rsid w:val="00032D34"/>
    <w:rsid w:val="00032DBF"/>
    <w:rsid w:val="00033130"/>
    <w:rsid w:val="0003331B"/>
    <w:rsid w:val="00033B99"/>
    <w:rsid w:val="00033EB4"/>
    <w:rsid w:val="00033EF3"/>
    <w:rsid w:val="00033FA7"/>
    <w:rsid w:val="00034D91"/>
    <w:rsid w:val="00035046"/>
    <w:rsid w:val="00035052"/>
    <w:rsid w:val="000351C4"/>
    <w:rsid w:val="0003520C"/>
    <w:rsid w:val="0003565A"/>
    <w:rsid w:val="0003570D"/>
    <w:rsid w:val="000357FF"/>
    <w:rsid w:val="00035E94"/>
    <w:rsid w:val="000361E7"/>
    <w:rsid w:val="0003620A"/>
    <w:rsid w:val="00036362"/>
    <w:rsid w:val="00036455"/>
    <w:rsid w:val="0003655F"/>
    <w:rsid w:val="000365CB"/>
    <w:rsid w:val="0003667D"/>
    <w:rsid w:val="0003669A"/>
    <w:rsid w:val="000367DD"/>
    <w:rsid w:val="00036C29"/>
    <w:rsid w:val="00036DFC"/>
    <w:rsid w:val="000371F1"/>
    <w:rsid w:val="00037336"/>
    <w:rsid w:val="00037490"/>
    <w:rsid w:val="000376E3"/>
    <w:rsid w:val="00037701"/>
    <w:rsid w:val="0003781D"/>
    <w:rsid w:val="000379F2"/>
    <w:rsid w:val="00037D87"/>
    <w:rsid w:val="00037F25"/>
    <w:rsid w:val="000400DB"/>
    <w:rsid w:val="000400F9"/>
    <w:rsid w:val="000401A2"/>
    <w:rsid w:val="0004079B"/>
    <w:rsid w:val="000409A2"/>
    <w:rsid w:val="00040B3E"/>
    <w:rsid w:val="00040BE7"/>
    <w:rsid w:val="00040F44"/>
    <w:rsid w:val="000410F6"/>
    <w:rsid w:val="00041315"/>
    <w:rsid w:val="00041482"/>
    <w:rsid w:val="00041602"/>
    <w:rsid w:val="000418CB"/>
    <w:rsid w:val="000419DA"/>
    <w:rsid w:val="00041B0E"/>
    <w:rsid w:val="00041BF9"/>
    <w:rsid w:val="00041DEF"/>
    <w:rsid w:val="0004248E"/>
    <w:rsid w:val="0004296C"/>
    <w:rsid w:val="00042C6A"/>
    <w:rsid w:val="00043025"/>
    <w:rsid w:val="0004334A"/>
    <w:rsid w:val="000435C0"/>
    <w:rsid w:val="00043666"/>
    <w:rsid w:val="00043A58"/>
    <w:rsid w:val="00043C87"/>
    <w:rsid w:val="00043D03"/>
    <w:rsid w:val="0004423B"/>
    <w:rsid w:val="0004435A"/>
    <w:rsid w:val="00044405"/>
    <w:rsid w:val="0004477F"/>
    <w:rsid w:val="00044B24"/>
    <w:rsid w:val="00045081"/>
    <w:rsid w:val="00045166"/>
    <w:rsid w:val="00045359"/>
    <w:rsid w:val="000453DE"/>
    <w:rsid w:val="0004553D"/>
    <w:rsid w:val="0004557C"/>
    <w:rsid w:val="000456C7"/>
    <w:rsid w:val="000458C1"/>
    <w:rsid w:val="00045904"/>
    <w:rsid w:val="00045EAA"/>
    <w:rsid w:val="000468F9"/>
    <w:rsid w:val="00046B83"/>
    <w:rsid w:val="00046FB0"/>
    <w:rsid w:val="000470EB"/>
    <w:rsid w:val="000470F0"/>
    <w:rsid w:val="00047793"/>
    <w:rsid w:val="00047902"/>
    <w:rsid w:val="00047B2E"/>
    <w:rsid w:val="00047F7F"/>
    <w:rsid w:val="00047FB4"/>
    <w:rsid w:val="0005016A"/>
    <w:rsid w:val="00050574"/>
    <w:rsid w:val="00050600"/>
    <w:rsid w:val="0005069C"/>
    <w:rsid w:val="00050821"/>
    <w:rsid w:val="00050A33"/>
    <w:rsid w:val="00050AE4"/>
    <w:rsid w:val="00050BFF"/>
    <w:rsid w:val="00050DB3"/>
    <w:rsid w:val="00050E50"/>
    <w:rsid w:val="00050FF1"/>
    <w:rsid w:val="0005125B"/>
    <w:rsid w:val="0005144B"/>
    <w:rsid w:val="00051708"/>
    <w:rsid w:val="0005179D"/>
    <w:rsid w:val="00051B9D"/>
    <w:rsid w:val="00051BB2"/>
    <w:rsid w:val="00051D00"/>
    <w:rsid w:val="00051F56"/>
    <w:rsid w:val="0005258D"/>
    <w:rsid w:val="000525CD"/>
    <w:rsid w:val="000525EF"/>
    <w:rsid w:val="00052AA0"/>
    <w:rsid w:val="00052BD0"/>
    <w:rsid w:val="00053084"/>
    <w:rsid w:val="000532D3"/>
    <w:rsid w:val="000532EA"/>
    <w:rsid w:val="00053312"/>
    <w:rsid w:val="00053365"/>
    <w:rsid w:val="00053429"/>
    <w:rsid w:val="0005350A"/>
    <w:rsid w:val="00053535"/>
    <w:rsid w:val="0005360A"/>
    <w:rsid w:val="000537E1"/>
    <w:rsid w:val="000538E5"/>
    <w:rsid w:val="00053A9E"/>
    <w:rsid w:val="00053A9F"/>
    <w:rsid w:val="00053D7C"/>
    <w:rsid w:val="00053FC0"/>
    <w:rsid w:val="00054024"/>
    <w:rsid w:val="000540E2"/>
    <w:rsid w:val="000543F6"/>
    <w:rsid w:val="000544AA"/>
    <w:rsid w:val="000547F4"/>
    <w:rsid w:val="0005487D"/>
    <w:rsid w:val="000549B9"/>
    <w:rsid w:val="00054A11"/>
    <w:rsid w:val="00054A43"/>
    <w:rsid w:val="00054A7C"/>
    <w:rsid w:val="00054C6F"/>
    <w:rsid w:val="0005531C"/>
    <w:rsid w:val="000555C1"/>
    <w:rsid w:val="00055653"/>
    <w:rsid w:val="00055984"/>
    <w:rsid w:val="00055D21"/>
    <w:rsid w:val="00055E2F"/>
    <w:rsid w:val="00055F16"/>
    <w:rsid w:val="000564AC"/>
    <w:rsid w:val="000564D6"/>
    <w:rsid w:val="00056592"/>
    <w:rsid w:val="000565E9"/>
    <w:rsid w:val="000566AB"/>
    <w:rsid w:val="00056CB7"/>
    <w:rsid w:val="00056CDD"/>
    <w:rsid w:val="00056D4A"/>
    <w:rsid w:val="00056D50"/>
    <w:rsid w:val="00057046"/>
    <w:rsid w:val="00057429"/>
    <w:rsid w:val="0005763A"/>
    <w:rsid w:val="00057CDE"/>
    <w:rsid w:val="000605F4"/>
    <w:rsid w:val="00060BD0"/>
    <w:rsid w:val="00060CC9"/>
    <w:rsid w:val="00060F71"/>
    <w:rsid w:val="000610D3"/>
    <w:rsid w:val="00061442"/>
    <w:rsid w:val="00061523"/>
    <w:rsid w:val="000615DA"/>
    <w:rsid w:val="00061795"/>
    <w:rsid w:val="000617B0"/>
    <w:rsid w:val="00061874"/>
    <w:rsid w:val="00061B26"/>
    <w:rsid w:val="00061B60"/>
    <w:rsid w:val="00061D5B"/>
    <w:rsid w:val="0006204A"/>
    <w:rsid w:val="0006243F"/>
    <w:rsid w:val="00062C59"/>
    <w:rsid w:val="00062C97"/>
    <w:rsid w:val="00062CF3"/>
    <w:rsid w:val="00062E5E"/>
    <w:rsid w:val="000632AB"/>
    <w:rsid w:val="0006351B"/>
    <w:rsid w:val="000635B0"/>
    <w:rsid w:val="000638A1"/>
    <w:rsid w:val="00063D7F"/>
    <w:rsid w:val="0006415C"/>
    <w:rsid w:val="0006421B"/>
    <w:rsid w:val="00064337"/>
    <w:rsid w:val="0006462C"/>
    <w:rsid w:val="000647E7"/>
    <w:rsid w:val="00064B05"/>
    <w:rsid w:val="00064BB7"/>
    <w:rsid w:val="00064C7D"/>
    <w:rsid w:val="00064E72"/>
    <w:rsid w:val="00064EDF"/>
    <w:rsid w:val="0006537F"/>
    <w:rsid w:val="00065906"/>
    <w:rsid w:val="0006590D"/>
    <w:rsid w:val="00065F1F"/>
    <w:rsid w:val="0006603F"/>
    <w:rsid w:val="00066483"/>
    <w:rsid w:val="00066689"/>
    <w:rsid w:val="00066A00"/>
    <w:rsid w:val="00066D64"/>
    <w:rsid w:val="00066D94"/>
    <w:rsid w:val="00066F69"/>
    <w:rsid w:val="000672B8"/>
    <w:rsid w:val="0006765B"/>
    <w:rsid w:val="00067A03"/>
    <w:rsid w:val="00067EE4"/>
    <w:rsid w:val="00070446"/>
    <w:rsid w:val="00070BAF"/>
    <w:rsid w:val="00070E20"/>
    <w:rsid w:val="00071040"/>
    <w:rsid w:val="000713E4"/>
    <w:rsid w:val="00071403"/>
    <w:rsid w:val="000715CC"/>
    <w:rsid w:val="00071924"/>
    <w:rsid w:val="000719BF"/>
    <w:rsid w:val="000719E8"/>
    <w:rsid w:val="00071C85"/>
    <w:rsid w:val="00072016"/>
    <w:rsid w:val="000720D8"/>
    <w:rsid w:val="000722DB"/>
    <w:rsid w:val="00072615"/>
    <w:rsid w:val="00072694"/>
    <w:rsid w:val="000727C8"/>
    <w:rsid w:val="000727FC"/>
    <w:rsid w:val="000729E0"/>
    <w:rsid w:val="00072A26"/>
    <w:rsid w:val="00072A4F"/>
    <w:rsid w:val="00072B46"/>
    <w:rsid w:val="00072BF1"/>
    <w:rsid w:val="00072C79"/>
    <w:rsid w:val="00072E4D"/>
    <w:rsid w:val="0007321E"/>
    <w:rsid w:val="00073277"/>
    <w:rsid w:val="0007338F"/>
    <w:rsid w:val="000733B2"/>
    <w:rsid w:val="00073DFB"/>
    <w:rsid w:val="00073ED7"/>
    <w:rsid w:val="00074016"/>
    <w:rsid w:val="0007447A"/>
    <w:rsid w:val="0007473A"/>
    <w:rsid w:val="00074A9E"/>
    <w:rsid w:val="00075018"/>
    <w:rsid w:val="00075162"/>
    <w:rsid w:val="00075394"/>
    <w:rsid w:val="000754A1"/>
    <w:rsid w:val="00075873"/>
    <w:rsid w:val="00075A64"/>
    <w:rsid w:val="00075FBB"/>
    <w:rsid w:val="00076099"/>
    <w:rsid w:val="00076269"/>
    <w:rsid w:val="00076473"/>
    <w:rsid w:val="000764F4"/>
    <w:rsid w:val="00076534"/>
    <w:rsid w:val="000768B4"/>
    <w:rsid w:val="00076BA0"/>
    <w:rsid w:val="00076DBA"/>
    <w:rsid w:val="00076ED4"/>
    <w:rsid w:val="00076F9F"/>
    <w:rsid w:val="000771D6"/>
    <w:rsid w:val="0007720B"/>
    <w:rsid w:val="000772AC"/>
    <w:rsid w:val="0007779A"/>
    <w:rsid w:val="00077A19"/>
    <w:rsid w:val="00077A43"/>
    <w:rsid w:val="0008003A"/>
    <w:rsid w:val="000801C1"/>
    <w:rsid w:val="00080239"/>
    <w:rsid w:val="000802C6"/>
    <w:rsid w:val="00080440"/>
    <w:rsid w:val="000804CD"/>
    <w:rsid w:val="00080E16"/>
    <w:rsid w:val="00080FD5"/>
    <w:rsid w:val="00081037"/>
    <w:rsid w:val="0008157C"/>
    <w:rsid w:val="00081862"/>
    <w:rsid w:val="00081E91"/>
    <w:rsid w:val="000820B6"/>
    <w:rsid w:val="00082135"/>
    <w:rsid w:val="00082371"/>
    <w:rsid w:val="00082D6F"/>
    <w:rsid w:val="00082F56"/>
    <w:rsid w:val="00082F72"/>
    <w:rsid w:val="00082FE1"/>
    <w:rsid w:val="00083216"/>
    <w:rsid w:val="0008358B"/>
    <w:rsid w:val="000837FA"/>
    <w:rsid w:val="00083BD6"/>
    <w:rsid w:val="00083D40"/>
    <w:rsid w:val="00083D47"/>
    <w:rsid w:val="00083F49"/>
    <w:rsid w:val="000840E7"/>
    <w:rsid w:val="000842E0"/>
    <w:rsid w:val="00084339"/>
    <w:rsid w:val="0008433A"/>
    <w:rsid w:val="00084456"/>
    <w:rsid w:val="000844E9"/>
    <w:rsid w:val="000844F8"/>
    <w:rsid w:val="00084514"/>
    <w:rsid w:val="000845B5"/>
    <w:rsid w:val="00084877"/>
    <w:rsid w:val="0008490B"/>
    <w:rsid w:val="0008498E"/>
    <w:rsid w:val="00084AD6"/>
    <w:rsid w:val="00084CC7"/>
    <w:rsid w:val="00084D3A"/>
    <w:rsid w:val="000851E2"/>
    <w:rsid w:val="000851E4"/>
    <w:rsid w:val="000852C0"/>
    <w:rsid w:val="000852C1"/>
    <w:rsid w:val="00085731"/>
    <w:rsid w:val="0008599B"/>
    <w:rsid w:val="00085BC4"/>
    <w:rsid w:val="00085F9E"/>
    <w:rsid w:val="00085FAC"/>
    <w:rsid w:val="00085FF9"/>
    <w:rsid w:val="000860D4"/>
    <w:rsid w:val="000861E4"/>
    <w:rsid w:val="0008623C"/>
    <w:rsid w:val="0008624D"/>
    <w:rsid w:val="00086440"/>
    <w:rsid w:val="00086972"/>
    <w:rsid w:val="00086B9B"/>
    <w:rsid w:val="00087078"/>
    <w:rsid w:val="00087333"/>
    <w:rsid w:val="0008748C"/>
    <w:rsid w:val="00087B52"/>
    <w:rsid w:val="00087E9B"/>
    <w:rsid w:val="00090136"/>
    <w:rsid w:val="000903C7"/>
    <w:rsid w:val="0009047B"/>
    <w:rsid w:val="00090615"/>
    <w:rsid w:val="0009073B"/>
    <w:rsid w:val="00090D6C"/>
    <w:rsid w:val="00091037"/>
    <w:rsid w:val="0009115A"/>
    <w:rsid w:val="00091458"/>
    <w:rsid w:val="0009196E"/>
    <w:rsid w:val="00091C44"/>
    <w:rsid w:val="00091C94"/>
    <w:rsid w:val="00091D51"/>
    <w:rsid w:val="00091EF4"/>
    <w:rsid w:val="00091F40"/>
    <w:rsid w:val="00092433"/>
    <w:rsid w:val="000928EB"/>
    <w:rsid w:val="00092A74"/>
    <w:rsid w:val="00092DD0"/>
    <w:rsid w:val="00092FB6"/>
    <w:rsid w:val="0009316D"/>
    <w:rsid w:val="000934DA"/>
    <w:rsid w:val="000934F1"/>
    <w:rsid w:val="00093783"/>
    <w:rsid w:val="00093818"/>
    <w:rsid w:val="00093868"/>
    <w:rsid w:val="00093C5A"/>
    <w:rsid w:val="00093D95"/>
    <w:rsid w:val="000943B5"/>
    <w:rsid w:val="0009459E"/>
    <w:rsid w:val="0009476F"/>
    <w:rsid w:val="000948BF"/>
    <w:rsid w:val="00094A37"/>
    <w:rsid w:val="00094D18"/>
    <w:rsid w:val="00094DA1"/>
    <w:rsid w:val="00095479"/>
    <w:rsid w:val="000954C7"/>
    <w:rsid w:val="0009563B"/>
    <w:rsid w:val="0009581C"/>
    <w:rsid w:val="00095AEF"/>
    <w:rsid w:val="00095BF4"/>
    <w:rsid w:val="00095C0D"/>
    <w:rsid w:val="00096153"/>
    <w:rsid w:val="000961A6"/>
    <w:rsid w:val="00096295"/>
    <w:rsid w:val="000963BB"/>
    <w:rsid w:val="00096949"/>
    <w:rsid w:val="00096A05"/>
    <w:rsid w:val="00096CAB"/>
    <w:rsid w:val="00096FD0"/>
    <w:rsid w:val="00096FE2"/>
    <w:rsid w:val="0009761C"/>
    <w:rsid w:val="000977C0"/>
    <w:rsid w:val="0009792B"/>
    <w:rsid w:val="00097946"/>
    <w:rsid w:val="0009794F"/>
    <w:rsid w:val="00097A3F"/>
    <w:rsid w:val="00097A73"/>
    <w:rsid w:val="00097E58"/>
    <w:rsid w:val="00097FFA"/>
    <w:rsid w:val="000A0178"/>
    <w:rsid w:val="000A038E"/>
    <w:rsid w:val="000A03BE"/>
    <w:rsid w:val="000A06F5"/>
    <w:rsid w:val="000A079B"/>
    <w:rsid w:val="000A0A71"/>
    <w:rsid w:val="000A0E3D"/>
    <w:rsid w:val="000A0E52"/>
    <w:rsid w:val="000A0F76"/>
    <w:rsid w:val="000A1177"/>
    <w:rsid w:val="000A14E0"/>
    <w:rsid w:val="000A1642"/>
    <w:rsid w:val="000A18FB"/>
    <w:rsid w:val="000A1924"/>
    <w:rsid w:val="000A1DE7"/>
    <w:rsid w:val="000A2193"/>
    <w:rsid w:val="000A21A8"/>
    <w:rsid w:val="000A22C8"/>
    <w:rsid w:val="000A22DB"/>
    <w:rsid w:val="000A2629"/>
    <w:rsid w:val="000A273D"/>
    <w:rsid w:val="000A2BC5"/>
    <w:rsid w:val="000A2DCF"/>
    <w:rsid w:val="000A30F8"/>
    <w:rsid w:val="000A33C5"/>
    <w:rsid w:val="000A35C0"/>
    <w:rsid w:val="000A370E"/>
    <w:rsid w:val="000A3831"/>
    <w:rsid w:val="000A38B2"/>
    <w:rsid w:val="000A38DC"/>
    <w:rsid w:val="000A3A51"/>
    <w:rsid w:val="000A3A63"/>
    <w:rsid w:val="000A3B83"/>
    <w:rsid w:val="000A3D48"/>
    <w:rsid w:val="000A3F77"/>
    <w:rsid w:val="000A4033"/>
    <w:rsid w:val="000A443E"/>
    <w:rsid w:val="000A4902"/>
    <w:rsid w:val="000A4A6D"/>
    <w:rsid w:val="000A4BE6"/>
    <w:rsid w:val="000A4C8E"/>
    <w:rsid w:val="000A4E07"/>
    <w:rsid w:val="000A5046"/>
    <w:rsid w:val="000A5242"/>
    <w:rsid w:val="000A54DA"/>
    <w:rsid w:val="000A59FB"/>
    <w:rsid w:val="000A605D"/>
    <w:rsid w:val="000A6446"/>
    <w:rsid w:val="000A64E8"/>
    <w:rsid w:val="000A659E"/>
    <w:rsid w:val="000A661A"/>
    <w:rsid w:val="000A66DF"/>
    <w:rsid w:val="000A6746"/>
    <w:rsid w:val="000A67C8"/>
    <w:rsid w:val="000A67E3"/>
    <w:rsid w:val="000A682F"/>
    <w:rsid w:val="000A68F3"/>
    <w:rsid w:val="000A69FD"/>
    <w:rsid w:val="000A6D37"/>
    <w:rsid w:val="000A6EDD"/>
    <w:rsid w:val="000A6FF0"/>
    <w:rsid w:val="000A71A8"/>
    <w:rsid w:val="000A743B"/>
    <w:rsid w:val="000A7696"/>
    <w:rsid w:val="000A7AF5"/>
    <w:rsid w:val="000A7CF2"/>
    <w:rsid w:val="000A7E5A"/>
    <w:rsid w:val="000B03B1"/>
    <w:rsid w:val="000B03EF"/>
    <w:rsid w:val="000B04E4"/>
    <w:rsid w:val="000B08FF"/>
    <w:rsid w:val="000B0B42"/>
    <w:rsid w:val="000B0C3F"/>
    <w:rsid w:val="000B0DA9"/>
    <w:rsid w:val="000B0F5A"/>
    <w:rsid w:val="000B1093"/>
    <w:rsid w:val="000B14D1"/>
    <w:rsid w:val="000B18E7"/>
    <w:rsid w:val="000B1A01"/>
    <w:rsid w:val="000B1EEF"/>
    <w:rsid w:val="000B20F9"/>
    <w:rsid w:val="000B24AC"/>
    <w:rsid w:val="000B2A13"/>
    <w:rsid w:val="000B2AA2"/>
    <w:rsid w:val="000B2AFC"/>
    <w:rsid w:val="000B2B85"/>
    <w:rsid w:val="000B2C6C"/>
    <w:rsid w:val="000B2E08"/>
    <w:rsid w:val="000B2F4E"/>
    <w:rsid w:val="000B314C"/>
    <w:rsid w:val="000B31CF"/>
    <w:rsid w:val="000B34C8"/>
    <w:rsid w:val="000B370D"/>
    <w:rsid w:val="000B397B"/>
    <w:rsid w:val="000B3A08"/>
    <w:rsid w:val="000B3AD0"/>
    <w:rsid w:val="000B40C0"/>
    <w:rsid w:val="000B410D"/>
    <w:rsid w:val="000B43ED"/>
    <w:rsid w:val="000B4586"/>
    <w:rsid w:val="000B46AF"/>
    <w:rsid w:val="000B478D"/>
    <w:rsid w:val="000B499E"/>
    <w:rsid w:val="000B4C11"/>
    <w:rsid w:val="000B5264"/>
    <w:rsid w:val="000B52A5"/>
    <w:rsid w:val="000B5834"/>
    <w:rsid w:val="000B5915"/>
    <w:rsid w:val="000B5C5D"/>
    <w:rsid w:val="000B64F0"/>
    <w:rsid w:val="000B6506"/>
    <w:rsid w:val="000B6547"/>
    <w:rsid w:val="000B6693"/>
    <w:rsid w:val="000B66C3"/>
    <w:rsid w:val="000B6B04"/>
    <w:rsid w:val="000B6B1E"/>
    <w:rsid w:val="000B6BB5"/>
    <w:rsid w:val="000B723B"/>
    <w:rsid w:val="000B7774"/>
    <w:rsid w:val="000B7B06"/>
    <w:rsid w:val="000B7BF7"/>
    <w:rsid w:val="000C0164"/>
    <w:rsid w:val="000C0355"/>
    <w:rsid w:val="000C053B"/>
    <w:rsid w:val="000C0562"/>
    <w:rsid w:val="000C059A"/>
    <w:rsid w:val="000C08A1"/>
    <w:rsid w:val="000C0CB8"/>
    <w:rsid w:val="000C0D4D"/>
    <w:rsid w:val="000C0E95"/>
    <w:rsid w:val="000C0F0A"/>
    <w:rsid w:val="000C124A"/>
    <w:rsid w:val="000C1251"/>
    <w:rsid w:val="000C12D9"/>
    <w:rsid w:val="000C133E"/>
    <w:rsid w:val="000C1D03"/>
    <w:rsid w:val="000C207E"/>
    <w:rsid w:val="000C20C8"/>
    <w:rsid w:val="000C2177"/>
    <w:rsid w:val="000C21E2"/>
    <w:rsid w:val="000C2240"/>
    <w:rsid w:val="000C2442"/>
    <w:rsid w:val="000C2869"/>
    <w:rsid w:val="000C2B4A"/>
    <w:rsid w:val="000C2D2D"/>
    <w:rsid w:val="000C2E7A"/>
    <w:rsid w:val="000C2F0A"/>
    <w:rsid w:val="000C3132"/>
    <w:rsid w:val="000C327D"/>
    <w:rsid w:val="000C329A"/>
    <w:rsid w:val="000C32CE"/>
    <w:rsid w:val="000C3BAD"/>
    <w:rsid w:val="000C3C1B"/>
    <w:rsid w:val="000C3E52"/>
    <w:rsid w:val="000C401C"/>
    <w:rsid w:val="000C454A"/>
    <w:rsid w:val="000C47B0"/>
    <w:rsid w:val="000C4E6E"/>
    <w:rsid w:val="000C52FE"/>
    <w:rsid w:val="000C5534"/>
    <w:rsid w:val="000C58E0"/>
    <w:rsid w:val="000C5967"/>
    <w:rsid w:val="000C5A24"/>
    <w:rsid w:val="000C5CE7"/>
    <w:rsid w:val="000C5D97"/>
    <w:rsid w:val="000C5DF4"/>
    <w:rsid w:val="000C5ED9"/>
    <w:rsid w:val="000C5F21"/>
    <w:rsid w:val="000C6014"/>
    <w:rsid w:val="000C6170"/>
    <w:rsid w:val="000C650A"/>
    <w:rsid w:val="000C66C4"/>
    <w:rsid w:val="000C69D4"/>
    <w:rsid w:val="000C6B30"/>
    <w:rsid w:val="000C7247"/>
    <w:rsid w:val="000C7357"/>
    <w:rsid w:val="000C7558"/>
    <w:rsid w:val="000C799F"/>
    <w:rsid w:val="000C7D9E"/>
    <w:rsid w:val="000C7DE9"/>
    <w:rsid w:val="000C7F07"/>
    <w:rsid w:val="000D01E3"/>
    <w:rsid w:val="000D0212"/>
    <w:rsid w:val="000D0293"/>
    <w:rsid w:val="000D05CB"/>
    <w:rsid w:val="000D074B"/>
    <w:rsid w:val="000D08C3"/>
    <w:rsid w:val="000D0923"/>
    <w:rsid w:val="000D0BBD"/>
    <w:rsid w:val="000D0E39"/>
    <w:rsid w:val="000D0F3B"/>
    <w:rsid w:val="000D1100"/>
    <w:rsid w:val="000D11FB"/>
    <w:rsid w:val="000D1640"/>
    <w:rsid w:val="000D165E"/>
    <w:rsid w:val="000D17E8"/>
    <w:rsid w:val="000D1828"/>
    <w:rsid w:val="000D1859"/>
    <w:rsid w:val="000D1B36"/>
    <w:rsid w:val="000D1ECC"/>
    <w:rsid w:val="000D1F6B"/>
    <w:rsid w:val="000D262A"/>
    <w:rsid w:val="000D2669"/>
    <w:rsid w:val="000D2817"/>
    <w:rsid w:val="000D2EC7"/>
    <w:rsid w:val="000D2FA6"/>
    <w:rsid w:val="000D333E"/>
    <w:rsid w:val="000D3384"/>
    <w:rsid w:val="000D33F7"/>
    <w:rsid w:val="000D3536"/>
    <w:rsid w:val="000D373E"/>
    <w:rsid w:val="000D384C"/>
    <w:rsid w:val="000D397B"/>
    <w:rsid w:val="000D3E34"/>
    <w:rsid w:val="000D3F7A"/>
    <w:rsid w:val="000D3FD3"/>
    <w:rsid w:val="000D437C"/>
    <w:rsid w:val="000D44C8"/>
    <w:rsid w:val="000D456E"/>
    <w:rsid w:val="000D4581"/>
    <w:rsid w:val="000D45A8"/>
    <w:rsid w:val="000D4720"/>
    <w:rsid w:val="000D4735"/>
    <w:rsid w:val="000D47FC"/>
    <w:rsid w:val="000D48B1"/>
    <w:rsid w:val="000D4973"/>
    <w:rsid w:val="000D49AF"/>
    <w:rsid w:val="000D4FB9"/>
    <w:rsid w:val="000D502A"/>
    <w:rsid w:val="000D50A1"/>
    <w:rsid w:val="000D55DB"/>
    <w:rsid w:val="000D5DC3"/>
    <w:rsid w:val="000D5E33"/>
    <w:rsid w:val="000D66D6"/>
    <w:rsid w:val="000D6779"/>
    <w:rsid w:val="000D69E3"/>
    <w:rsid w:val="000D6C04"/>
    <w:rsid w:val="000D6CCC"/>
    <w:rsid w:val="000D6F91"/>
    <w:rsid w:val="000D7102"/>
    <w:rsid w:val="000D72A9"/>
    <w:rsid w:val="000D738F"/>
    <w:rsid w:val="000D75CE"/>
    <w:rsid w:val="000D7A2F"/>
    <w:rsid w:val="000D7A45"/>
    <w:rsid w:val="000D7B2F"/>
    <w:rsid w:val="000D7D8D"/>
    <w:rsid w:val="000D7F77"/>
    <w:rsid w:val="000E03ED"/>
    <w:rsid w:val="000E05C8"/>
    <w:rsid w:val="000E061E"/>
    <w:rsid w:val="000E0654"/>
    <w:rsid w:val="000E0985"/>
    <w:rsid w:val="000E0FCF"/>
    <w:rsid w:val="000E1082"/>
    <w:rsid w:val="000E168F"/>
    <w:rsid w:val="000E16FA"/>
    <w:rsid w:val="000E1747"/>
    <w:rsid w:val="000E19E7"/>
    <w:rsid w:val="000E1ADD"/>
    <w:rsid w:val="000E1D6E"/>
    <w:rsid w:val="000E1EF1"/>
    <w:rsid w:val="000E1EF3"/>
    <w:rsid w:val="000E2066"/>
    <w:rsid w:val="000E2209"/>
    <w:rsid w:val="000E2395"/>
    <w:rsid w:val="000E23C6"/>
    <w:rsid w:val="000E23E0"/>
    <w:rsid w:val="000E2870"/>
    <w:rsid w:val="000E293A"/>
    <w:rsid w:val="000E2BB1"/>
    <w:rsid w:val="000E2D24"/>
    <w:rsid w:val="000E2DD2"/>
    <w:rsid w:val="000E3244"/>
    <w:rsid w:val="000E32F6"/>
    <w:rsid w:val="000E3458"/>
    <w:rsid w:val="000E3465"/>
    <w:rsid w:val="000E3571"/>
    <w:rsid w:val="000E35AD"/>
    <w:rsid w:val="000E37AC"/>
    <w:rsid w:val="000E3837"/>
    <w:rsid w:val="000E39B2"/>
    <w:rsid w:val="000E3B7B"/>
    <w:rsid w:val="000E3F4C"/>
    <w:rsid w:val="000E407D"/>
    <w:rsid w:val="000E45EC"/>
    <w:rsid w:val="000E498C"/>
    <w:rsid w:val="000E4C50"/>
    <w:rsid w:val="000E4CB8"/>
    <w:rsid w:val="000E4DAB"/>
    <w:rsid w:val="000E5057"/>
    <w:rsid w:val="000E50FF"/>
    <w:rsid w:val="000E5654"/>
    <w:rsid w:val="000E60D3"/>
    <w:rsid w:val="000E65AB"/>
    <w:rsid w:val="000E6695"/>
    <w:rsid w:val="000E687B"/>
    <w:rsid w:val="000E6887"/>
    <w:rsid w:val="000E6A93"/>
    <w:rsid w:val="000E6A9E"/>
    <w:rsid w:val="000E6B60"/>
    <w:rsid w:val="000E6F1F"/>
    <w:rsid w:val="000E70DC"/>
    <w:rsid w:val="000E73A8"/>
    <w:rsid w:val="000E74CB"/>
    <w:rsid w:val="000E76C1"/>
    <w:rsid w:val="000E7854"/>
    <w:rsid w:val="000E79AD"/>
    <w:rsid w:val="000E7C2A"/>
    <w:rsid w:val="000E7EDA"/>
    <w:rsid w:val="000F01BF"/>
    <w:rsid w:val="000F0428"/>
    <w:rsid w:val="000F0509"/>
    <w:rsid w:val="000F05FB"/>
    <w:rsid w:val="000F067C"/>
    <w:rsid w:val="000F07CE"/>
    <w:rsid w:val="000F0BF5"/>
    <w:rsid w:val="000F0D3A"/>
    <w:rsid w:val="000F0E29"/>
    <w:rsid w:val="000F0EDF"/>
    <w:rsid w:val="000F0EFD"/>
    <w:rsid w:val="000F1228"/>
    <w:rsid w:val="000F15DD"/>
    <w:rsid w:val="000F1AD1"/>
    <w:rsid w:val="000F1AFA"/>
    <w:rsid w:val="000F1E24"/>
    <w:rsid w:val="000F1E3E"/>
    <w:rsid w:val="000F2036"/>
    <w:rsid w:val="000F2079"/>
    <w:rsid w:val="000F2116"/>
    <w:rsid w:val="000F234E"/>
    <w:rsid w:val="000F26DB"/>
    <w:rsid w:val="000F2CB7"/>
    <w:rsid w:val="000F2D27"/>
    <w:rsid w:val="000F2E05"/>
    <w:rsid w:val="000F2E07"/>
    <w:rsid w:val="000F30B8"/>
    <w:rsid w:val="000F3108"/>
    <w:rsid w:val="000F3190"/>
    <w:rsid w:val="000F33AF"/>
    <w:rsid w:val="000F39BD"/>
    <w:rsid w:val="000F39EF"/>
    <w:rsid w:val="000F3B51"/>
    <w:rsid w:val="000F3CF0"/>
    <w:rsid w:val="000F3F41"/>
    <w:rsid w:val="000F4486"/>
    <w:rsid w:val="000F49A0"/>
    <w:rsid w:val="000F49A1"/>
    <w:rsid w:val="000F4CBB"/>
    <w:rsid w:val="000F4DBE"/>
    <w:rsid w:val="000F51E2"/>
    <w:rsid w:val="000F5246"/>
    <w:rsid w:val="000F53E9"/>
    <w:rsid w:val="000F5B22"/>
    <w:rsid w:val="000F5C4E"/>
    <w:rsid w:val="000F5CFC"/>
    <w:rsid w:val="000F5DA5"/>
    <w:rsid w:val="000F5E5D"/>
    <w:rsid w:val="000F6072"/>
    <w:rsid w:val="000F6073"/>
    <w:rsid w:val="000F6269"/>
    <w:rsid w:val="000F629A"/>
    <w:rsid w:val="000F633D"/>
    <w:rsid w:val="000F636E"/>
    <w:rsid w:val="000F66EF"/>
    <w:rsid w:val="000F67B6"/>
    <w:rsid w:val="000F6962"/>
    <w:rsid w:val="000F6F60"/>
    <w:rsid w:val="000F701C"/>
    <w:rsid w:val="000F7AF9"/>
    <w:rsid w:val="000F7D03"/>
    <w:rsid w:val="000F7F25"/>
    <w:rsid w:val="000F7FE6"/>
    <w:rsid w:val="00100039"/>
    <w:rsid w:val="0010017E"/>
    <w:rsid w:val="001002A2"/>
    <w:rsid w:val="00100792"/>
    <w:rsid w:val="00100885"/>
    <w:rsid w:val="00100CD9"/>
    <w:rsid w:val="00100E63"/>
    <w:rsid w:val="00100F6E"/>
    <w:rsid w:val="00101042"/>
    <w:rsid w:val="001012E8"/>
    <w:rsid w:val="001014B4"/>
    <w:rsid w:val="001019B9"/>
    <w:rsid w:val="00101B35"/>
    <w:rsid w:val="00102080"/>
    <w:rsid w:val="001020A6"/>
    <w:rsid w:val="001021F7"/>
    <w:rsid w:val="0010237E"/>
    <w:rsid w:val="001025CF"/>
    <w:rsid w:val="001025E5"/>
    <w:rsid w:val="001028B0"/>
    <w:rsid w:val="00102A08"/>
    <w:rsid w:val="00102A6C"/>
    <w:rsid w:val="00102DEE"/>
    <w:rsid w:val="001030BC"/>
    <w:rsid w:val="00103227"/>
    <w:rsid w:val="001032C5"/>
    <w:rsid w:val="00103411"/>
    <w:rsid w:val="0010348A"/>
    <w:rsid w:val="001037D7"/>
    <w:rsid w:val="001037F0"/>
    <w:rsid w:val="0010380F"/>
    <w:rsid w:val="00103C5D"/>
    <w:rsid w:val="00103C80"/>
    <w:rsid w:val="00103CDC"/>
    <w:rsid w:val="00104013"/>
    <w:rsid w:val="00104192"/>
    <w:rsid w:val="001042DF"/>
    <w:rsid w:val="0010439B"/>
    <w:rsid w:val="00104923"/>
    <w:rsid w:val="0010498E"/>
    <w:rsid w:val="001049B7"/>
    <w:rsid w:val="00104AE2"/>
    <w:rsid w:val="00104FC0"/>
    <w:rsid w:val="00105287"/>
    <w:rsid w:val="001052D0"/>
    <w:rsid w:val="00105438"/>
    <w:rsid w:val="001054A3"/>
    <w:rsid w:val="001055E2"/>
    <w:rsid w:val="00105760"/>
    <w:rsid w:val="00105867"/>
    <w:rsid w:val="0010588D"/>
    <w:rsid w:val="00105956"/>
    <w:rsid w:val="00105A14"/>
    <w:rsid w:val="00105B23"/>
    <w:rsid w:val="00105CE1"/>
    <w:rsid w:val="00105D2A"/>
    <w:rsid w:val="00105E52"/>
    <w:rsid w:val="0010604A"/>
    <w:rsid w:val="00106098"/>
    <w:rsid w:val="0010635A"/>
    <w:rsid w:val="001069D1"/>
    <w:rsid w:val="00106C26"/>
    <w:rsid w:val="001073DA"/>
    <w:rsid w:val="00107603"/>
    <w:rsid w:val="00107628"/>
    <w:rsid w:val="00107657"/>
    <w:rsid w:val="00107B96"/>
    <w:rsid w:val="00107D62"/>
    <w:rsid w:val="00107F0A"/>
    <w:rsid w:val="00110337"/>
    <w:rsid w:val="0011093D"/>
    <w:rsid w:val="00110A24"/>
    <w:rsid w:val="00110B4F"/>
    <w:rsid w:val="00110BD9"/>
    <w:rsid w:val="00110F07"/>
    <w:rsid w:val="00110F49"/>
    <w:rsid w:val="001112C3"/>
    <w:rsid w:val="001112DE"/>
    <w:rsid w:val="00111564"/>
    <w:rsid w:val="00111620"/>
    <w:rsid w:val="00111759"/>
    <w:rsid w:val="001117BA"/>
    <w:rsid w:val="00111CCA"/>
    <w:rsid w:val="00111D1B"/>
    <w:rsid w:val="00111D9D"/>
    <w:rsid w:val="00111F27"/>
    <w:rsid w:val="00112417"/>
    <w:rsid w:val="001124E3"/>
    <w:rsid w:val="001126A3"/>
    <w:rsid w:val="001126AA"/>
    <w:rsid w:val="00112F9B"/>
    <w:rsid w:val="0011346D"/>
    <w:rsid w:val="00113E69"/>
    <w:rsid w:val="00113E6B"/>
    <w:rsid w:val="0011419C"/>
    <w:rsid w:val="00114291"/>
    <w:rsid w:val="00114530"/>
    <w:rsid w:val="0011467E"/>
    <w:rsid w:val="00114AB5"/>
    <w:rsid w:val="00114E60"/>
    <w:rsid w:val="00114F84"/>
    <w:rsid w:val="00114FA0"/>
    <w:rsid w:val="0011500F"/>
    <w:rsid w:val="001150DE"/>
    <w:rsid w:val="001152AF"/>
    <w:rsid w:val="0011538D"/>
    <w:rsid w:val="0011551E"/>
    <w:rsid w:val="001155B4"/>
    <w:rsid w:val="0011571E"/>
    <w:rsid w:val="0011573D"/>
    <w:rsid w:val="00115A4A"/>
    <w:rsid w:val="00115CE9"/>
    <w:rsid w:val="00115D8D"/>
    <w:rsid w:val="00115F2E"/>
    <w:rsid w:val="00115FB2"/>
    <w:rsid w:val="0011601B"/>
    <w:rsid w:val="001164E2"/>
    <w:rsid w:val="00116805"/>
    <w:rsid w:val="0011688C"/>
    <w:rsid w:val="001169EA"/>
    <w:rsid w:val="00116A55"/>
    <w:rsid w:val="00116C0B"/>
    <w:rsid w:val="00116DFC"/>
    <w:rsid w:val="00116EC8"/>
    <w:rsid w:val="00116EE0"/>
    <w:rsid w:val="0011707C"/>
    <w:rsid w:val="0011735B"/>
    <w:rsid w:val="0011776F"/>
    <w:rsid w:val="00117CD0"/>
    <w:rsid w:val="00120065"/>
    <w:rsid w:val="00120097"/>
    <w:rsid w:val="001201AB"/>
    <w:rsid w:val="0012032C"/>
    <w:rsid w:val="0012076E"/>
    <w:rsid w:val="001209C3"/>
    <w:rsid w:val="00120B2F"/>
    <w:rsid w:val="00120BA4"/>
    <w:rsid w:val="00120BC1"/>
    <w:rsid w:val="00120D93"/>
    <w:rsid w:val="00120F99"/>
    <w:rsid w:val="0012134D"/>
    <w:rsid w:val="00121487"/>
    <w:rsid w:val="00121504"/>
    <w:rsid w:val="00121AA5"/>
    <w:rsid w:val="00121F95"/>
    <w:rsid w:val="001220A8"/>
    <w:rsid w:val="00122645"/>
    <w:rsid w:val="00122657"/>
    <w:rsid w:val="001228B7"/>
    <w:rsid w:val="001228E1"/>
    <w:rsid w:val="00122A0D"/>
    <w:rsid w:val="00122AF6"/>
    <w:rsid w:val="00122D94"/>
    <w:rsid w:val="00122D9C"/>
    <w:rsid w:val="00123074"/>
    <w:rsid w:val="001230C4"/>
    <w:rsid w:val="00123563"/>
    <w:rsid w:val="0012361D"/>
    <w:rsid w:val="001238DD"/>
    <w:rsid w:val="00123C36"/>
    <w:rsid w:val="00123C63"/>
    <w:rsid w:val="00123DA2"/>
    <w:rsid w:val="00123E54"/>
    <w:rsid w:val="00123EA9"/>
    <w:rsid w:val="00124251"/>
    <w:rsid w:val="0012443B"/>
    <w:rsid w:val="001244AC"/>
    <w:rsid w:val="00124A4D"/>
    <w:rsid w:val="00124AD3"/>
    <w:rsid w:val="00124B85"/>
    <w:rsid w:val="00124BA1"/>
    <w:rsid w:val="00124C5C"/>
    <w:rsid w:val="00124DBB"/>
    <w:rsid w:val="00125146"/>
    <w:rsid w:val="00125716"/>
    <w:rsid w:val="001257D9"/>
    <w:rsid w:val="0012580B"/>
    <w:rsid w:val="0012582C"/>
    <w:rsid w:val="00125A66"/>
    <w:rsid w:val="00126242"/>
    <w:rsid w:val="001262FE"/>
    <w:rsid w:val="00126302"/>
    <w:rsid w:val="001265A6"/>
    <w:rsid w:val="001269E6"/>
    <w:rsid w:val="00126DE1"/>
    <w:rsid w:val="0012728B"/>
    <w:rsid w:val="0012746E"/>
    <w:rsid w:val="00127537"/>
    <w:rsid w:val="001278B3"/>
    <w:rsid w:val="00127B5E"/>
    <w:rsid w:val="00127C16"/>
    <w:rsid w:val="00127DDC"/>
    <w:rsid w:val="0013009A"/>
    <w:rsid w:val="001300C6"/>
    <w:rsid w:val="001304AD"/>
    <w:rsid w:val="001304AF"/>
    <w:rsid w:val="00130864"/>
    <w:rsid w:val="001309BB"/>
    <w:rsid w:val="001309FA"/>
    <w:rsid w:val="00130D50"/>
    <w:rsid w:val="00131009"/>
    <w:rsid w:val="0013102A"/>
    <w:rsid w:val="0013142A"/>
    <w:rsid w:val="00131466"/>
    <w:rsid w:val="00131543"/>
    <w:rsid w:val="00131764"/>
    <w:rsid w:val="001318B5"/>
    <w:rsid w:val="00131FE9"/>
    <w:rsid w:val="00132258"/>
    <w:rsid w:val="0013243E"/>
    <w:rsid w:val="00132587"/>
    <w:rsid w:val="001326EF"/>
    <w:rsid w:val="001328A4"/>
    <w:rsid w:val="00132CC8"/>
    <w:rsid w:val="00132DD0"/>
    <w:rsid w:val="00132E20"/>
    <w:rsid w:val="00132FAC"/>
    <w:rsid w:val="001332B1"/>
    <w:rsid w:val="001335F0"/>
    <w:rsid w:val="0013363E"/>
    <w:rsid w:val="00133CA9"/>
    <w:rsid w:val="00134510"/>
    <w:rsid w:val="00134646"/>
    <w:rsid w:val="00134A35"/>
    <w:rsid w:val="00134B90"/>
    <w:rsid w:val="00134C2E"/>
    <w:rsid w:val="00134CD2"/>
    <w:rsid w:val="001351A6"/>
    <w:rsid w:val="00135447"/>
    <w:rsid w:val="0013550A"/>
    <w:rsid w:val="00135515"/>
    <w:rsid w:val="0013598E"/>
    <w:rsid w:val="00135B40"/>
    <w:rsid w:val="00135D1E"/>
    <w:rsid w:val="00135DF2"/>
    <w:rsid w:val="00135F15"/>
    <w:rsid w:val="00136743"/>
    <w:rsid w:val="001369B7"/>
    <w:rsid w:val="00136A2F"/>
    <w:rsid w:val="00136AC5"/>
    <w:rsid w:val="00136F13"/>
    <w:rsid w:val="00137411"/>
    <w:rsid w:val="00137628"/>
    <w:rsid w:val="001377F3"/>
    <w:rsid w:val="00137893"/>
    <w:rsid w:val="00137B81"/>
    <w:rsid w:val="00137F53"/>
    <w:rsid w:val="00137FC5"/>
    <w:rsid w:val="001404D7"/>
    <w:rsid w:val="00140709"/>
    <w:rsid w:val="0014073F"/>
    <w:rsid w:val="00140952"/>
    <w:rsid w:val="00140BC8"/>
    <w:rsid w:val="00140C24"/>
    <w:rsid w:val="00140F24"/>
    <w:rsid w:val="001415E7"/>
    <w:rsid w:val="00141662"/>
    <w:rsid w:val="00141708"/>
    <w:rsid w:val="00141906"/>
    <w:rsid w:val="00141BDD"/>
    <w:rsid w:val="00141E75"/>
    <w:rsid w:val="00142163"/>
    <w:rsid w:val="00142215"/>
    <w:rsid w:val="001423BE"/>
    <w:rsid w:val="00142831"/>
    <w:rsid w:val="00142942"/>
    <w:rsid w:val="00142A8A"/>
    <w:rsid w:val="00142BA8"/>
    <w:rsid w:val="00142BA9"/>
    <w:rsid w:val="00142D3A"/>
    <w:rsid w:val="00142D4B"/>
    <w:rsid w:val="00143006"/>
    <w:rsid w:val="0014360F"/>
    <w:rsid w:val="00143754"/>
    <w:rsid w:val="001439E0"/>
    <w:rsid w:val="00143B46"/>
    <w:rsid w:val="00143C80"/>
    <w:rsid w:val="00143E7B"/>
    <w:rsid w:val="00143F64"/>
    <w:rsid w:val="001442E2"/>
    <w:rsid w:val="0014436F"/>
    <w:rsid w:val="001443ED"/>
    <w:rsid w:val="0014456D"/>
    <w:rsid w:val="00144807"/>
    <w:rsid w:val="0014498C"/>
    <w:rsid w:val="00144A11"/>
    <w:rsid w:val="00144ABA"/>
    <w:rsid w:val="00144B47"/>
    <w:rsid w:val="00144BB3"/>
    <w:rsid w:val="00144D85"/>
    <w:rsid w:val="00145154"/>
    <w:rsid w:val="001452BD"/>
    <w:rsid w:val="0014532C"/>
    <w:rsid w:val="001453D8"/>
    <w:rsid w:val="001457D4"/>
    <w:rsid w:val="00145AB7"/>
    <w:rsid w:val="00145B52"/>
    <w:rsid w:val="00145BA5"/>
    <w:rsid w:val="001461A3"/>
    <w:rsid w:val="00146344"/>
    <w:rsid w:val="00146BB5"/>
    <w:rsid w:val="00146E6B"/>
    <w:rsid w:val="00146F98"/>
    <w:rsid w:val="00146FF5"/>
    <w:rsid w:val="001472B6"/>
    <w:rsid w:val="001475BE"/>
    <w:rsid w:val="00147656"/>
    <w:rsid w:val="00147BFF"/>
    <w:rsid w:val="00150319"/>
    <w:rsid w:val="00150424"/>
    <w:rsid w:val="00150610"/>
    <w:rsid w:val="00150827"/>
    <w:rsid w:val="0015129E"/>
    <w:rsid w:val="0015155C"/>
    <w:rsid w:val="00151A54"/>
    <w:rsid w:val="00151DD2"/>
    <w:rsid w:val="001524BF"/>
    <w:rsid w:val="001525B0"/>
    <w:rsid w:val="001527BB"/>
    <w:rsid w:val="00152839"/>
    <w:rsid w:val="00152C62"/>
    <w:rsid w:val="00152E16"/>
    <w:rsid w:val="00152E67"/>
    <w:rsid w:val="00152F92"/>
    <w:rsid w:val="0015306A"/>
    <w:rsid w:val="0015330A"/>
    <w:rsid w:val="00153504"/>
    <w:rsid w:val="00153730"/>
    <w:rsid w:val="00153741"/>
    <w:rsid w:val="001539C6"/>
    <w:rsid w:val="00153A12"/>
    <w:rsid w:val="00153A2C"/>
    <w:rsid w:val="00153CE6"/>
    <w:rsid w:val="00153DA9"/>
    <w:rsid w:val="00153E7E"/>
    <w:rsid w:val="00153E8D"/>
    <w:rsid w:val="00153FD3"/>
    <w:rsid w:val="0015445D"/>
    <w:rsid w:val="00154519"/>
    <w:rsid w:val="0015468A"/>
    <w:rsid w:val="001546EC"/>
    <w:rsid w:val="00154700"/>
    <w:rsid w:val="0015485B"/>
    <w:rsid w:val="00154A00"/>
    <w:rsid w:val="00154EC2"/>
    <w:rsid w:val="00154EDC"/>
    <w:rsid w:val="00155239"/>
    <w:rsid w:val="001552C6"/>
    <w:rsid w:val="001555D2"/>
    <w:rsid w:val="00155635"/>
    <w:rsid w:val="001557B6"/>
    <w:rsid w:val="001559A9"/>
    <w:rsid w:val="00155A22"/>
    <w:rsid w:val="00155AC8"/>
    <w:rsid w:val="00155B96"/>
    <w:rsid w:val="00155BEC"/>
    <w:rsid w:val="00155C2D"/>
    <w:rsid w:val="00155D03"/>
    <w:rsid w:val="00155E6C"/>
    <w:rsid w:val="001567E5"/>
    <w:rsid w:val="00156AA3"/>
    <w:rsid w:val="00156C62"/>
    <w:rsid w:val="00156D98"/>
    <w:rsid w:val="001572CD"/>
    <w:rsid w:val="001572F4"/>
    <w:rsid w:val="001573C2"/>
    <w:rsid w:val="00157721"/>
    <w:rsid w:val="00157853"/>
    <w:rsid w:val="00157A58"/>
    <w:rsid w:val="00157B4E"/>
    <w:rsid w:val="00157BD2"/>
    <w:rsid w:val="0016003D"/>
    <w:rsid w:val="00160050"/>
    <w:rsid w:val="00160454"/>
    <w:rsid w:val="001607D6"/>
    <w:rsid w:val="00160821"/>
    <w:rsid w:val="00160B95"/>
    <w:rsid w:val="00160D46"/>
    <w:rsid w:val="00160E44"/>
    <w:rsid w:val="00160EB3"/>
    <w:rsid w:val="00160F74"/>
    <w:rsid w:val="00160FEB"/>
    <w:rsid w:val="00161135"/>
    <w:rsid w:val="001611C4"/>
    <w:rsid w:val="0016161C"/>
    <w:rsid w:val="001618ED"/>
    <w:rsid w:val="00161B1B"/>
    <w:rsid w:val="00161B94"/>
    <w:rsid w:val="00161C2C"/>
    <w:rsid w:val="00161D7A"/>
    <w:rsid w:val="001621FF"/>
    <w:rsid w:val="00162356"/>
    <w:rsid w:val="00162525"/>
    <w:rsid w:val="001625C8"/>
    <w:rsid w:val="0016284F"/>
    <w:rsid w:val="001628F3"/>
    <w:rsid w:val="001633E4"/>
    <w:rsid w:val="00163895"/>
    <w:rsid w:val="00163D82"/>
    <w:rsid w:val="00163D88"/>
    <w:rsid w:val="00163FBE"/>
    <w:rsid w:val="001640BF"/>
    <w:rsid w:val="001645A7"/>
    <w:rsid w:val="00164652"/>
    <w:rsid w:val="00164897"/>
    <w:rsid w:val="001649CE"/>
    <w:rsid w:val="00164CA2"/>
    <w:rsid w:val="00164E35"/>
    <w:rsid w:val="00164F7C"/>
    <w:rsid w:val="00165586"/>
    <w:rsid w:val="0016563D"/>
    <w:rsid w:val="001656AC"/>
    <w:rsid w:val="00165700"/>
    <w:rsid w:val="00165873"/>
    <w:rsid w:val="00165A83"/>
    <w:rsid w:val="00165AE5"/>
    <w:rsid w:val="00165C1D"/>
    <w:rsid w:val="00165C63"/>
    <w:rsid w:val="00165E5D"/>
    <w:rsid w:val="00165F07"/>
    <w:rsid w:val="00165F7D"/>
    <w:rsid w:val="00166033"/>
    <w:rsid w:val="00166319"/>
    <w:rsid w:val="00166589"/>
    <w:rsid w:val="0016677A"/>
    <w:rsid w:val="001669B9"/>
    <w:rsid w:val="00166AE4"/>
    <w:rsid w:val="00166B00"/>
    <w:rsid w:val="00166E1F"/>
    <w:rsid w:val="00166EC0"/>
    <w:rsid w:val="0016709B"/>
    <w:rsid w:val="001670BE"/>
    <w:rsid w:val="001672C6"/>
    <w:rsid w:val="001672DF"/>
    <w:rsid w:val="001673CB"/>
    <w:rsid w:val="0016755B"/>
    <w:rsid w:val="00167569"/>
    <w:rsid w:val="001675B2"/>
    <w:rsid w:val="00167630"/>
    <w:rsid w:val="00167D23"/>
    <w:rsid w:val="00167FB1"/>
    <w:rsid w:val="00170C03"/>
    <w:rsid w:val="00170CB5"/>
    <w:rsid w:val="00170DCF"/>
    <w:rsid w:val="00170DEB"/>
    <w:rsid w:val="001711A2"/>
    <w:rsid w:val="001712FB"/>
    <w:rsid w:val="00171755"/>
    <w:rsid w:val="00171853"/>
    <w:rsid w:val="00171F98"/>
    <w:rsid w:val="0017203D"/>
    <w:rsid w:val="0017207B"/>
    <w:rsid w:val="00172174"/>
    <w:rsid w:val="001722B1"/>
    <w:rsid w:val="001725BD"/>
    <w:rsid w:val="00172655"/>
    <w:rsid w:val="001728EA"/>
    <w:rsid w:val="00172C2A"/>
    <w:rsid w:val="00172C7B"/>
    <w:rsid w:val="00173572"/>
    <w:rsid w:val="00173875"/>
    <w:rsid w:val="00173AF3"/>
    <w:rsid w:val="00173B8F"/>
    <w:rsid w:val="00174079"/>
    <w:rsid w:val="001743AC"/>
    <w:rsid w:val="0017489C"/>
    <w:rsid w:val="00174947"/>
    <w:rsid w:val="00174B48"/>
    <w:rsid w:val="00174C4D"/>
    <w:rsid w:val="00174CBC"/>
    <w:rsid w:val="00174D94"/>
    <w:rsid w:val="00174DDA"/>
    <w:rsid w:val="0017517A"/>
    <w:rsid w:val="001751E4"/>
    <w:rsid w:val="0017520F"/>
    <w:rsid w:val="001757C7"/>
    <w:rsid w:val="0017589F"/>
    <w:rsid w:val="001766C9"/>
    <w:rsid w:val="00176A79"/>
    <w:rsid w:val="00176A91"/>
    <w:rsid w:val="00176B25"/>
    <w:rsid w:val="00176ED3"/>
    <w:rsid w:val="0017755F"/>
    <w:rsid w:val="0017790D"/>
    <w:rsid w:val="0017797D"/>
    <w:rsid w:val="00177ED4"/>
    <w:rsid w:val="00177F6A"/>
    <w:rsid w:val="00180107"/>
    <w:rsid w:val="00180169"/>
    <w:rsid w:val="001804A1"/>
    <w:rsid w:val="00180551"/>
    <w:rsid w:val="00180875"/>
    <w:rsid w:val="00180A5F"/>
    <w:rsid w:val="00180CEA"/>
    <w:rsid w:val="00180D0B"/>
    <w:rsid w:val="00180EE3"/>
    <w:rsid w:val="001810AD"/>
    <w:rsid w:val="00181443"/>
    <w:rsid w:val="001815B0"/>
    <w:rsid w:val="00181900"/>
    <w:rsid w:val="001819ED"/>
    <w:rsid w:val="00181AF2"/>
    <w:rsid w:val="00181CC3"/>
    <w:rsid w:val="00181CD6"/>
    <w:rsid w:val="00181CD7"/>
    <w:rsid w:val="00181DAF"/>
    <w:rsid w:val="00181DB9"/>
    <w:rsid w:val="001820EA"/>
    <w:rsid w:val="0018226E"/>
    <w:rsid w:val="001823CA"/>
    <w:rsid w:val="00182436"/>
    <w:rsid w:val="001825EC"/>
    <w:rsid w:val="001827AF"/>
    <w:rsid w:val="001827D5"/>
    <w:rsid w:val="00182A70"/>
    <w:rsid w:val="00182B60"/>
    <w:rsid w:val="00182D21"/>
    <w:rsid w:val="001830BF"/>
    <w:rsid w:val="0018331B"/>
    <w:rsid w:val="00183425"/>
    <w:rsid w:val="001834F4"/>
    <w:rsid w:val="0018350B"/>
    <w:rsid w:val="00183766"/>
    <w:rsid w:val="00183939"/>
    <w:rsid w:val="001839EE"/>
    <w:rsid w:val="0018418B"/>
    <w:rsid w:val="001842D3"/>
    <w:rsid w:val="001842E6"/>
    <w:rsid w:val="00184427"/>
    <w:rsid w:val="00184619"/>
    <w:rsid w:val="001846F7"/>
    <w:rsid w:val="00184BA8"/>
    <w:rsid w:val="00184CDE"/>
    <w:rsid w:val="00184D53"/>
    <w:rsid w:val="00184D8F"/>
    <w:rsid w:val="00185013"/>
    <w:rsid w:val="001850C7"/>
    <w:rsid w:val="001851BA"/>
    <w:rsid w:val="001852A1"/>
    <w:rsid w:val="001852E7"/>
    <w:rsid w:val="00185324"/>
    <w:rsid w:val="001854D1"/>
    <w:rsid w:val="00185653"/>
    <w:rsid w:val="0018572A"/>
    <w:rsid w:val="00185751"/>
    <w:rsid w:val="0018578F"/>
    <w:rsid w:val="00185AA5"/>
    <w:rsid w:val="00185C33"/>
    <w:rsid w:val="00185F86"/>
    <w:rsid w:val="0018615F"/>
    <w:rsid w:val="001866C7"/>
    <w:rsid w:val="0018671A"/>
    <w:rsid w:val="001868D9"/>
    <w:rsid w:val="00186A5F"/>
    <w:rsid w:val="00186C1C"/>
    <w:rsid w:val="00186C20"/>
    <w:rsid w:val="00186D3A"/>
    <w:rsid w:val="00186E52"/>
    <w:rsid w:val="00186FA6"/>
    <w:rsid w:val="001874AD"/>
    <w:rsid w:val="00187568"/>
    <w:rsid w:val="00187B7B"/>
    <w:rsid w:val="00187D69"/>
    <w:rsid w:val="00187E99"/>
    <w:rsid w:val="0019027A"/>
    <w:rsid w:val="00190341"/>
    <w:rsid w:val="0019043B"/>
    <w:rsid w:val="0019079A"/>
    <w:rsid w:val="00190F94"/>
    <w:rsid w:val="0019100A"/>
    <w:rsid w:val="001913C8"/>
    <w:rsid w:val="00191734"/>
    <w:rsid w:val="001917C7"/>
    <w:rsid w:val="001917F7"/>
    <w:rsid w:val="00191918"/>
    <w:rsid w:val="001919D7"/>
    <w:rsid w:val="0019215E"/>
    <w:rsid w:val="0019216F"/>
    <w:rsid w:val="001922BF"/>
    <w:rsid w:val="00192332"/>
    <w:rsid w:val="00192674"/>
    <w:rsid w:val="001928EB"/>
    <w:rsid w:val="00192912"/>
    <w:rsid w:val="00192A74"/>
    <w:rsid w:val="00192F44"/>
    <w:rsid w:val="00193312"/>
    <w:rsid w:val="00193336"/>
    <w:rsid w:val="0019348E"/>
    <w:rsid w:val="00193645"/>
    <w:rsid w:val="00193696"/>
    <w:rsid w:val="0019378E"/>
    <w:rsid w:val="001938B3"/>
    <w:rsid w:val="00193E51"/>
    <w:rsid w:val="001942EB"/>
    <w:rsid w:val="0019456F"/>
    <w:rsid w:val="00194838"/>
    <w:rsid w:val="001948CF"/>
    <w:rsid w:val="00194B7F"/>
    <w:rsid w:val="00194F60"/>
    <w:rsid w:val="001954EB"/>
    <w:rsid w:val="001957E6"/>
    <w:rsid w:val="00195801"/>
    <w:rsid w:val="00195A3C"/>
    <w:rsid w:val="00195AB0"/>
    <w:rsid w:val="00195AF2"/>
    <w:rsid w:val="00195B8E"/>
    <w:rsid w:val="00195F99"/>
    <w:rsid w:val="00195FE1"/>
    <w:rsid w:val="00195FE6"/>
    <w:rsid w:val="001961EA"/>
    <w:rsid w:val="00196448"/>
    <w:rsid w:val="00196795"/>
    <w:rsid w:val="00196A82"/>
    <w:rsid w:val="00196E40"/>
    <w:rsid w:val="0019704A"/>
    <w:rsid w:val="0019781A"/>
    <w:rsid w:val="00197934"/>
    <w:rsid w:val="00197BC8"/>
    <w:rsid w:val="00197D7B"/>
    <w:rsid w:val="001A0226"/>
    <w:rsid w:val="001A0386"/>
    <w:rsid w:val="001A0733"/>
    <w:rsid w:val="001A07F3"/>
    <w:rsid w:val="001A0BF7"/>
    <w:rsid w:val="001A0DDB"/>
    <w:rsid w:val="001A0E64"/>
    <w:rsid w:val="001A0EC8"/>
    <w:rsid w:val="001A14F2"/>
    <w:rsid w:val="001A1530"/>
    <w:rsid w:val="001A1611"/>
    <w:rsid w:val="001A1A18"/>
    <w:rsid w:val="001A1DAE"/>
    <w:rsid w:val="001A1EC4"/>
    <w:rsid w:val="001A1ED2"/>
    <w:rsid w:val="001A1FA5"/>
    <w:rsid w:val="001A20C5"/>
    <w:rsid w:val="001A21E3"/>
    <w:rsid w:val="001A2642"/>
    <w:rsid w:val="001A265D"/>
    <w:rsid w:val="001A2CDC"/>
    <w:rsid w:val="001A2CED"/>
    <w:rsid w:val="001A2D66"/>
    <w:rsid w:val="001A2F56"/>
    <w:rsid w:val="001A322C"/>
    <w:rsid w:val="001A328C"/>
    <w:rsid w:val="001A3362"/>
    <w:rsid w:val="001A3651"/>
    <w:rsid w:val="001A37B1"/>
    <w:rsid w:val="001A3A8C"/>
    <w:rsid w:val="001A3B5C"/>
    <w:rsid w:val="001A3F36"/>
    <w:rsid w:val="001A3FCB"/>
    <w:rsid w:val="001A4496"/>
    <w:rsid w:val="001A4603"/>
    <w:rsid w:val="001A4D3D"/>
    <w:rsid w:val="001A5468"/>
    <w:rsid w:val="001A56F9"/>
    <w:rsid w:val="001A57BD"/>
    <w:rsid w:val="001A5851"/>
    <w:rsid w:val="001A5DA1"/>
    <w:rsid w:val="001A63C1"/>
    <w:rsid w:val="001A64DD"/>
    <w:rsid w:val="001A64FB"/>
    <w:rsid w:val="001A651C"/>
    <w:rsid w:val="001A65E1"/>
    <w:rsid w:val="001A698A"/>
    <w:rsid w:val="001A6ACE"/>
    <w:rsid w:val="001A6EE2"/>
    <w:rsid w:val="001A6F51"/>
    <w:rsid w:val="001A71EA"/>
    <w:rsid w:val="001A72CF"/>
    <w:rsid w:val="001A78FC"/>
    <w:rsid w:val="001A7A30"/>
    <w:rsid w:val="001A7C60"/>
    <w:rsid w:val="001A7F1A"/>
    <w:rsid w:val="001B01BA"/>
    <w:rsid w:val="001B0215"/>
    <w:rsid w:val="001B03A8"/>
    <w:rsid w:val="001B03C1"/>
    <w:rsid w:val="001B0818"/>
    <w:rsid w:val="001B0AC4"/>
    <w:rsid w:val="001B0AD1"/>
    <w:rsid w:val="001B1194"/>
    <w:rsid w:val="001B1514"/>
    <w:rsid w:val="001B19EF"/>
    <w:rsid w:val="001B1A3A"/>
    <w:rsid w:val="001B1B7F"/>
    <w:rsid w:val="001B1E93"/>
    <w:rsid w:val="001B235B"/>
    <w:rsid w:val="001B248F"/>
    <w:rsid w:val="001B270D"/>
    <w:rsid w:val="001B2E07"/>
    <w:rsid w:val="001B2FA0"/>
    <w:rsid w:val="001B30F8"/>
    <w:rsid w:val="001B329E"/>
    <w:rsid w:val="001B34AC"/>
    <w:rsid w:val="001B35D5"/>
    <w:rsid w:val="001B3606"/>
    <w:rsid w:val="001B3792"/>
    <w:rsid w:val="001B37AE"/>
    <w:rsid w:val="001B39BF"/>
    <w:rsid w:val="001B3C4F"/>
    <w:rsid w:val="001B3D73"/>
    <w:rsid w:val="001B3F68"/>
    <w:rsid w:val="001B4062"/>
    <w:rsid w:val="001B448C"/>
    <w:rsid w:val="001B448E"/>
    <w:rsid w:val="001B44C3"/>
    <w:rsid w:val="001B4514"/>
    <w:rsid w:val="001B46B9"/>
    <w:rsid w:val="001B4980"/>
    <w:rsid w:val="001B4DD4"/>
    <w:rsid w:val="001B4E51"/>
    <w:rsid w:val="001B4EDC"/>
    <w:rsid w:val="001B4F14"/>
    <w:rsid w:val="001B5309"/>
    <w:rsid w:val="001B5473"/>
    <w:rsid w:val="001B5CF4"/>
    <w:rsid w:val="001B603F"/>
    <w:rsid w:val="001B6087"/>
    <w:rsid w:val="001B61D9"/>
    <w:rsid w:val="001B6861"/>
    <w:rsid w:val="001B68B6"/>
    <w:rsid w:val="001B68DC"/>
    <w:rsid w:val="001B6940"/>
    <w:rsid w:val="001B6A48"/>
    <w:rsid w:val="001B7705"/>
    <w:rsid w:val="001B79B3"/>
    <w:rsid w:val="001B7A50"/>
    <w:rsid w:val="001C044C"/>
    <w:rsid w:val="001C095C"/>
    <w:rsid w:val="001C0A2E"/>
    <w:rsid w:val="001C0DA4"/>
    <w:rsid w:val="001C100A"/>
    <w:rsid w:val="001C105B"/>
    <w:rsid w:val="001C1116"/>
    <w:rsid w:val="001C120C"/>
    <w:rsid w:val="001C152F"/>
    <w:rsid w:val="001C1593"/>
    <w:rsid w:val="001C18B4"/>
    <w:rsid w:val="001C1B04"/>
    <w:rsid w:val="001C1D68"/>
    <w:rsid w:val="001C2038"/>
    <w:rsid w:val="001C23A4"/>
    <w:rsid w:val="001C2508"/>
    <w:rsid w:val="001C2BC7"/>
    <w:rsid w:val="001C2BFD"/>
    <w:rsid w:val="001C30EF"/>
    <w:rsid w:val="001C3607"/>
    <w:rsid w:val="001C36E0"/>
    <w:rsid w:val="001C370C"/>
    <w:rsid w:val="001C408E"/>
    <w:rsid w:val="001C40C8"/>
    <w:rsid w:val="001C4387"/>
    <w:rsid w:val="001C4AA1"/>
    <w:rsid w:val="001C4AEF"/>
    <w:rsid w:val="001C4CE6"/>
    <w:rsid w:val="001C4DC1"/>
    <w:rsid w:val="001C4F72"/>
    <w:rsid w:val="001C520A"/>
    <w:rsid w:val="001C583B"/>
    <w:rsid w:val="001C5A73"/>
    <w:rsid w:val="001C5AEC"/>
    <w:rsid w:val="001C62BA"/>
    <w:rsid w:val="001C6852"/>
    <w:rsid w:val="001C6C7E"/>
    <w:rsid w:val="001C6D78"/>
    <w:rsid w:val="001C6D8E"/>
    <w:rsid w:val="001C6E24"/>
    <w:rsid w:val="001C6EA0"/>
    <w:rsid w:val="001C6F8A"/>
    <w:rsid w:val="001C6FF5"/>
    <w:rsid w:val="001C70B5"/>
    <w:rsid w:val="001C7126"/>
    <w:rsid w:val="001C725F"/>
    <w:rsid w:val="001C78A9"/>
    <w:rsid w:val="001C7E31"/>
    <w:rsid w:val="001D014C"/>
    <w:rsid w:val="001D0354"/>
    <w:rsid w:val="001D0531"/>
    <w:rsid w:val="001D0AD0"/>
    <w:rsid w:val="001D0B25"/>
    <w:rsid w:val="001D0B59"/>
    <w:rsid w:val="001D0DD4"/>
    <w:rsid w:val="001D103E"/>
    <w:rsid w:val="001D113A"/>
    <w:rsid w:val="001D11DF"/>
    <w:rsid w:val="001D149C"/>
    <w:rsid w:val="001D198A"/>
    <w:rsid w:val="001D1A1F"/>
    <w:rsid w:val="001D1B3B"/>
    <w:rsid w:val="001D1CB4"/>
    <w:rsid w:val="001D2078"/>
    <w:rsid w:val="001D2CE9"/>
    <w:rsid w:val="001D2E57"/>
    <w:rsid w:val="001D3002"/>
    <w:rsid w:val="001D323E"/>
    <w:rsid w:val="001D32B1"/>
    <w:rsid w:val="001D32BE"/>
    <w:rsid w:val="001D358D"/>
    <w:rsid w:val="001D3657"/>
    <w:rsid w:val="001D3B4D"/>
    <w:rsid w:val="001D3C80"/>
    <w:rsid w:val="001D3D11"/>
    <w:rsid w:val="001D3D61"/>
    <w:rsid w:val="001D3FEC"/>
    <w:rsid w:val="001D4027"/>
    <w:rsid w:val="001D43B7"/>
    <w:rsid w:val="001D4519"/>
    <w:rsid w:val="001D45B1"/>
    <w:rsid w:val="001D491B"/>
    <w:rsid w:val="001D51C5"/>
    <w:rsid w:val="001D538B"/>
    <w:rsid w:val="001D54A4"/>
    <w:rsid w:val="001D54C5"/>
    <w:rsid w:val="001D5588"/>
    <w:rsid w:val="001D5665"/>
    <w:rsid w:val="001D5AE4"/>
    <w:rsid w:val="001D5FCA"/>
    <w:rsid w:val="001D60E5"/>
    <w:rsid w:val="001D63DF"/>
    <w:rsid w:val="001D63EF"/>
    <w:rsid w:val="001D64E6"/>
    <w:rsid w:val="001D6935"/>
    <w:rsid w:val="001D7030"/>
    <w:rsid w:val="001D72B5"/>
    <w:rsid w:val="001D73C5"/>
    <w:rsid w:val="001D7510"/>
    <w:rsid w:val="001D79DA"/>
    <w:rsid w:val="001D7B24"/>
    <w:rsid w:val="001E004B"/>
    <w:rsid w:val="001E03FA"/>
    <w:rsid w:val="001E0468"/>
    <w:rsid w:val="001E0789"/>
    <w:rsid w:val="001E0962"/>
    <w:rsid w:val="001E0A15"/>
    <w:rsid w:val="001E0D02"/>
    <w:rsid w:val="001E0D45"/>
    <w:rsid w:val="001E0F70"/>
    <w:rsid w:val="001E0FE0"/>
    <w:rsid w:val="001E1059"/>
    <w:rsid w:val="001E1143"/>
    <w:rsid w:val="001E11E6"/>
    <w:rsid w:val="001E128B"/>
    <w:rsid w:val="001E17D7"/>
    <w:rsid w:val="001E187A"/>
    <w:rsid w:val="001E1975"/>
    <w:rsid w:val="001E1A68"/>
    <w:rsid w:val="001E1C5B"/>
    <w:rsid w:val="001E1D01"/>
    <w:rsid w:val="001E1DE9"/>
    <w:rsid w:val="001E21DF"/>
    <w:rsid w:val="001E27A9"/>
    <w:rsid w:val="001E2858"/>
    <w:rsid w:val="001E2FC0"/>
    <w:rsid w:val="001E316E"/>
    <w:rsid w:val="001E324B"/>
    <w:rsid w:val="001E3880"/>
    <w:rsid w:val="001E3A49"/>
    <w:rsid w:val="001E3B66"/>
    <w:rsid w:val="001E3B9A"/>
    <w:rsid w:val="001E3BEB"/>
    <w:rsid w:val="001E3CCD"/>
    <w:rsid w:val="001E3E1D"/>
    <w:rsid w:val="001E40D4"/>
    <w:rsid w:val="001E4139"/>
    <w:rsid w:val="001E4266"/>
    <w:rsid w:val="001E4593"/>
    <w:rsid w:val="001E4865"/>
    <w:rsid w:val="001E4C8B"/>
    <w:rsid w:val="001E4D3B"/>
    <w:rsid w:val="001E4D4E"/>
    <w:rsid w:val="001E4DFE"/>
    <w:rsid w:val="001E53C2"/>
    <w:rsid w:val="001E5570"/>
    <w:rsid w:val="001E55C6"/>
    <w:rsid w:val="001E5673"/>
    <w:rsid w:val="001E56CD"/>
    <w:rsid w:val="001E5726"/>
    <w:rsid w:val="001E57FE"/>
    <w:rsid w:val="001E5A7D"/>
    <w:rsid w:val="001E5E64"/>
    <w:rsid w:val="001E6257"/>
    <w:rsid w:val="001E63CC"/>
    <w:rsid w:val="001E645B"/>
    <w:rsid w:val="001E65B6"/>
    <w:rsid w:val="001E6673"/>
    <w:rsid w:val="001E6A63"/>
    <w:rsid w:val="001E6D0D"/>
    <w:rsid w:val="001E75EB"/>
    <w:rsid w:val="001E76A9"/>
    <w:rsid w:val="001E770E"/>
    <w:rsid w:val="001E7787"/>
    <w:rsid w:val="001E79BE"/>
    <w:rsid w:val="001E7B6D"/>
    <w:rsid w:val="001E7DB4"/>
    <w:rsid w:val="001E7F02"/>
    <w:rsid w:val="001F0226"/>
    <w:rsid w:val="001F09BC"/>
    <w:rsid w:val="001F0B57"/>
    <w:rsid w:val="001F0C40"/>
    <w:rsid w:val="001F0C68"/>
    <w:rsid w:val="001F0D06"/>
    <w:rsid w:val="001F16B8"/>
    <w:rsid w:val="001F1825"/>
    <w:rsid w:val="001F1B5D"/>
    <w:rsid w:val="001F1CD2"/>
    <w:rsid w:val="001F1D53"/>
    <w:rsid w:val="001F1F59"/>
    <w:rsid w:val="001F2087"/>
    <w:rsid w:val="001F21FD"/>
    <w:rsid w:val="001F2201"/>
    <w:rsid w:val="001F2367"/>
    <w:rsid w:val="001F24F7"/>
    <w:rsid w:val="001F273B"/>
    <w:rsid w:val="001F280C"/>
    <w:rsid w:val="001F2BDC"/>
    <w:rsid w:val="001F2CD8"/>
    <w:rsid w:val="001F2EA2"/>
    <w:rsid w:val="001F3087"/>
    <w:rsid w:val="001F32B6"/>
    <w:rsid w:val="001F34B5"/>
    <w:rsid w:val="001F3534"/>
    <w:rsid w:val="001F3AA5"/>
    <w:rsid w:val="001F3D94"/>
    <w:rsid w:val="001F43B9"/>
    <w:rsid w:val="001F4540"/>
    <w:rsid w:val="001F4808"/>
    <w:rsid w:val="001F484F"/>
    <w:rsid w:val="001F4970"/>
    <w:rsid w:val="001F4DEB"/>
    <w:rsid w:val="001F4E43"/>
    <w:rsid w:val="001F4ECE"/>
    <w:rsid w:val="001F4EE0"/>
    <w:rsid w:val="001F5245"/>
    <w:rsid w:val="001F55D6"/>
    <w:rsid w:val="001F57EC"/>
    <w:rsid w:val="001F5845"/>
    <w:rsid w:val="001F58E8"/>
    <w:rsid w:val="001F5973"/>
    <w:rsid w:val="001F5AD3"/>
    <w:rsid w:val="001F5BAF"/>
    <w:rsid w:val="001F5FFA"/>
    <w:rsid w:val="001F609A"/>
    <w:rsid w:val="001F6108"/>
    <w:rsid w:val="001F62B9"/>
    <w:rsid w:val="001F6561"/>
    <w:rsid w:val="001F6724"/>
    <w:rsid w:val="001F67BD"/>
    <w:rsid w:val="001F6899"/>
    <w:rsid w:val="001F6D54"/>
    <w:rsid w:val="001F6E1D"/>
    <w:rsid w:val="001F737D"/>
    <w:rsid w:val="001F7432"/>
    <w:rsid w:val="001F78DF"/>
    <w:rsid w:val="001F7908"/>
    <w:rsid w:val="001F7D42"/>
    <w:rsid w:val="001F7EA6"/>
    <w:rsid w:val="001F7F0F"/>
    <w:rsid w:val="002000A4"/>
    <w:rsid w:val="0020027C"/>
    <w:rsid w:val="002004C6"/>
    <w:rsid w:val="002005EE"/>
    <w:rsid w:val="00200768"/>
    <w:rsid w:val="002007E6"/>
    <w:rsid w:val="00200A15"/>
    <w:rsid w:val="00200AB9"/>
    <w:rsid w:val="00200F97"/>
    <w:rsid w:val="0020118C"/>
    <w:rsid w:val="00201489"/>
    <w:rsid w:val="002014F8"/>
    <w:rsid w:val="002015E0"/>
    <w:rsid w:val="002016FF"/>
    <w:rsid w:val="002018BB"/>
    <w:rsid w:val="00201E16"/>
    <w:rsid w:val="00201E54"/>
    <w:rsid w:val="0020231F"/>
    <w:rsid w:val="0020243B"/>
    <w:rsid w:val="00202546"/>
    <w:rsid w:val="002025E3"/>
    <w:rsid w:val="002025EE"/>
    <w:rsid w:val="00202821"/>
    <w:rsid w:val="00202918"/>
    <w:rsid w:val="00202D5E"/>
    <w:rsid w:val="00202F7E"/>
    <w:rsid w:val="00202FE9"/>
    <w:rsid w:val="0020331C"/>
    <w:rsid w:val="0020361B"/>
    <w:rsid w:val="00203650"/>
    <w:rsid w:val="00203B6C"/>
    <w:rsid w:val="00203BAE"/>
    <w:rsid w:val="00203C38"/>
    <w:rsid w:val="00203C86"/>
    <w:rsid w:val="00203C95"/>
    <w:rsid w:val="00203F7D"/>
    <w:rsid w:val="00203FCA"/>
    <w:rsid w:val="00204214"/>
    <w:rsid w:val="002044F4"/>
    <w:rsid w:val="002047B2"/>
    <w:rsid w:val="002047BB"/>
    <w:rsid w:val="002047E2"/>
    <w:rsid w:val="002047E5"/>
    <w:rsid w:val="00204883"/>
    <w:rsid w:val="00204892"/>
    <w:rsid w:val="00204A66"/>
    <w:rsid w:val="00204BC4"/>
    <w:rsid w:val="00204C4C"/>
    <w:rsid w:val="00204C67"/>
    <w:rsid w:val="00204E66"/>
    <w:rsid w:val="002050C9"/>
    <w:rsid w:val="00205173"/>
    <w:rsid w:val="0020531A"/>
    <w:rsid w:val="002054CB"/>
    <w:rsid w:val="002056EC"/>
    <w:rsid w:val="00205BFA"/>
    <w:rsid w:val="002060D9"/>
    <w:rsid w:val="00206108"/>
    <w:rsid w:val="002062C8"/>
    <w:rsid w:val="002065CE"/>
    <w:rsid w:val="00206675"/>
    <w:rsid w:val="00206A07"/>
    <w:rsid w:val="00206C46"/>
    <w:rsid w:val="00207329"/>
    <w:rsid w:val="0020742F"/>
    <w:rsid w:val="00207615"/>
    <w:rsid w:val="002079DF"/>
    <w:rsid w:val="00207A8F"/>
    <w:rsid w:val="00207BBC"/>
    <w:rsid w:val="00207D0E"/>
    <w:rsid w:val="0021041F"/>
    <w:rsid w:val="0021042A"/>
    <w:rsid w:val="00210471"/>
    <w:rsid w:val="00210487"/>
    <w:rsid w:val="00210733"/>
    <w:rsid w:val="002108FA"/>
    <w:rsid w:val="00210B1A"/>
    <w:rsid w:val="00210BF4"/>
    <w:rsid w:val="00210E81"/>
    <w:rsid w:val="00210F66"/>
    <w:rsid w:val="00211136"/>
    <w:rsid w:val="002113A7"/>
    <w:rsid w:val="0021156C"/>
    <w:rsid w:val="00211695"/>
    <w:rsid w:val="00211A6A"/>
    <w:rsid w:val="00212254"/>
    <w:rsid w:val="002124E3"/>
    <w:rsid w:val="002127DA"/>
    <w:rsid w:val="00212939"/>
    <w:rsid w:val="00212A81"/>
    <w:rsid w:val="00212CF8"/>
    <w:rsid w:val="00213187"/>
    <w:rsid w:val="0021327E"/>
    <w:rsid w:val="002132B2"/>
    <w:rsid w:val="002133D0"/>
    <w:rsid w:val="002133E4"/>
    <w:rsid w:val="00213B03"/>
    <w:rsid w:val="00213B90"/>
    <w:rsid w:val="00213F04"/>
    <w:rsid w:val="00213F32"/>
    <w:rsid w:val="00214034"/>
    <w:rsid w:val="00214140"/>
    <w:rsid w:val="0021429C"/>
    <w:rsid w:val="00214418"/>
    <w:rsid w:val="0021445B"/>
    <w:rsid w:val="00214476"/>
    <w:rsid w:val="0021448F"/>
    <w:rsid w:val="0021452C"/>
    <w:rsid w:val="00214634"/>
    <w:rsid w:val="002146A8"/>
    <w:rsid w:val="002146FA"/>
    <w:rsid w:val="0021470C"/>
    <w:rsid w:val="002148B2"/>
    <w:rsid w:val="00214A78"/>
    <w:rsid w:val="00214A84"/>
    <w:rsid w:val="00214CFF"/>
    <w:rsid w:val="00214DD3"/>
    <w:rsid w:val="00214FBB"/>
    <w:rsid w:val="00215009"/>
    <w:rsid w:val="002150AB"/>
    <w:rsid w:val="0021559A"/>
    <w:rsid w:val="002159F9"/>
    <w:rsid w:val="00215D53"/>
    <w:rsid w:val="00216180"/>
    <w:rsid w:val="002161AA"/>
    <w:rsid w:val="00216285"/>
    <w:rsid w:val="00216501"/>
    <w:rsid w:val="0021663B"/>
    <w:rsid w:val="00216860"/>
    <w:rsid w:val="002168EC"/>
    <w:rsid w:val="00216980"/>
    <w:rsid w:val="00216A14"/>
    <w:rsid w:val="00216ACF"/>
    <w:rsid w:val="00216C31"/>
    <w:rsid w:val="00216C7B"/>
    <w:rsid w:val="00216C8B"/>
    <w:rsid w:val="00216D57"/>
    <w:rsid w:val="0021721F"/>
    <w:rsid w:val="00217294"/>
    <w:rsid w:val="002173DE"/>
    <w:rsid w:val="00217DA7"/>
    <w:rsid w:val="00217FCC"/>
    <w:rsid w:val="002201A0"/>
    <w:rsid w:val="00220258"/>
    <w:rsid w:val="00220B3C"/>
    <w:rsid w:val="00220DC4"/>
    <w:rsid w:val="00220FAB"/>
    <w:rsid w:val="00221042"/>
    <w:rsid w:val="002210E0"/>
    <w:rsid w:val="002211B8"/>
    <w:rsid w:val="00221E92"/>
    <w:rsid w:val="00222086"/>
    <w:rsid w:val="00222142"/>
    <w:rsid w:val="002221A4"/>
    <w:rsid w:val="002223E5"/>
    <w:rsid w:val="002225C3"/>
    <w:rsid w:val="0022277E"/>
    <w:rsid w:val="00223017"/>
    <w:rsid w:val="00223038"/>
    <w:rsid w:val="0022304C"/>
    <w:rsid w:val="0022305C"/>
    <w:rsid w:val="00223120"/>
    <w:rsid w:val="00223345"/>
    <w:rsid w:val="00223870"/>
    <w:rsid w:val="0022387C"/>
    <w:rsid w:val="00223C68"/>
    <w:rsid w:val="00223F48"/>
    <w:rsid w:val="00223FD7"/>
    <w:rsid w:val="00224283"/>
    <w:rsid w:val="0022471E"/>
    <w:rsid w:val="0022475D"/>
    <w:rsid w:val="00224761"/>
    <w:rsid w:val="002248A0"/>
    <w:rsid w:val="00224ABA"/>
    <w:rsid w:val="00224C49"/>
    <w:rsid w:val="00224E2C"/>
    <w:rsid w:val="00224FB8"/>
    <w:rsid w:val="002251E3"/>
    <w:rsid w:val="0022546C"/>
    <w:rsid w:val="0022561E"/>
    <w:rsid w:val="002259AE"/>
    <w:rsid w:val="00225A72"/>
    <w:rsid w:val="00225B45"/>
    <w:rsid w:val="00226021"/>
    <w:rsid w:val="002261BC"/>
    <w:rsid w:val="0022623F"/>
    <w:rsid w:val="0022627C"/>
    <w:rsid w:val="0022631F"/>
    <w:rsid w:val="002263AE"/>
    <w:rsid w:val="0022652D"/>
    <w:rsid w:val="0022652F"/>
    <w:rsid w:val="002265C8"/>
    <w:rsid w:val="0022668F"/>
    <w:rsid w:val="00226889"/>
    <w:rsid w:val="00226BCA"/>
    <w:rsid w:val="00226CA4"/>
    <w:rsid w:val="00226E2E"/>
    <w:rsid w:val="00226ED0"/>
    <w:rsid w:val="00227046"/>
    <w:rsid w:val="00227485"/>
    <w:rsid w:val="002275CB"/>
    <w:rsid w:val="00227843"/>
    <w:rsid w:val="00227918"/>
    <w:rsid w:val="00227ACB"/>
    <w:rsid w:val="00227B3E"/>
    <w:rsid w:val="00227E82"/>
    <w:rsid w:val="0023003C"/>
    <w:rsid w:val="00230139"/>
    <w:rsid w:val="0023026A"/>
    <w:rsid w:val="002302EF"/>
    <w:rsid w:val="0023045C"/>
    <w:rsid w:val="002305B9"/>
    <w:rsid w:val="00230939"/>
    <w:rsid w:val="00230CB9"/>
    <w:rsid w:val="00230DFD"/>
    <w:rsid w:val="00230E87"/>
    <w:rsid w:val="00230EB7"/>
    <w:rsid w:val="00231013"/>
    <w:rsid w:val="00231247"/>
    <w:rsid w:val="00231B88"/>
    <w:rsid w:val="00231F61"/>
    <w:rsid w:val="0023228B"/>
    <w:rsid w:val="002326F8"/>
    <w:rsid w:val="002328CC"/>
    <w:rsid w:val="00232A7E"/>
    <w:rsid w:val="002330D4"/>
    <w:rsid w:val="00233249"/>
    <w:rsid w:val="002332AC"/>
    <w:rsid w:val="00233318"/>
    <w:rsid w:val="0023336A"/>
    <w:rsid w:val="0023348A"/>
    <w:rsid w:val="00233867"/>
    <w:rsid w:val="0023397F"/>
    <w:rsid w:val="00233D73"/>
    <w:rsid w:val="00234008"/>
    <w:rsid w:val="00234048"/>
    <w:rsid w:val="00234142"/>
    <w:rsid w:val="00234181"/>
    <w:rsid w:val="0023467E"/>
    <w:rsid w:val="00234789"/>
    <w:rsid w:val="00234CFA"/>
    <w:rsid w:val="002351DB"/>
    <w:rsid w:val="002351E7"/>
    <w:rsid w:val="002351F8"/>
    <w:rsid w:val="00235356"/>
    <w:rsid w:val="002357B7"/>
    <w:rsid w:val="002359F9"/>
    <w:rsid w:val="00235A1C"/>
    <w:rsid w:val="00235D22"/>
    <w:rsid w:val="00235EE2"/>
    <w:rsid w:val="002360AD"/>
    <w:rsid w:val="0023644A"/>
    <w:rsid w:val="002364BA"/>
    <w:rsid w:val="0023669B"/>
    <w:rsid w:val="0023670F"/>
    <w:rsid w:val="002368B4"/>
    <w:rsid w:val="00236BB3"/>
    <w:rsid w:val="002372B8"/>
    <w:rsid w:val="00237669"/>
    <w:rsid w:val="0023769B"/>
    <w:rsid w:val="00237811"/>
    <w:rsid w:val="00237967"/>
    <w:rsid w:val="002379AC"/>
    <w:rsid w:val="00237B78"/>
    <w:rsid w:val="00237E24"/>
    <w:rsid w:val="00237F19"/>
    <w:rsid w:val="00237F78"/>
    <w:rsid w:val="002400F4"/>
    <w:rsid w:val="0024025D"/>
    <w:rsid w:val="00240282"/>
    <w:rsid w:val="00240914"/>
    <w:rsid w:val="00240A4A"/>
    <w:rsid w:val="00240A5B"/>
    <w:rsid w:val="00240B03"/>
    <w:rsid w:val="00240CFB"/>
    <w:rsid w:val="00240D37"/>
    <w:rsid w:val="00240F9A"/>
    <w:rsid w:val="00241011"/>
    <w:rsid w:val="00241217"/>
    <w:rsid w:val="00241249"/>
    <w:rsid w:val="00241351"/>
    <w:rsid w:val="00241458"/>
    <w:rsid w:val="00241B32"/>
    <w:rsid w:val="00241D04"/>
    <w:rsid w:val="00241D3F"/>
    <w:rsid w:val="00241E1C"/>
    <w:rsid w:val="002423D5"/>
    <w:rsid w:val="00242493"/>
    <w:rsid w:val="002425E8"/>
    <w:rsid w:val="0024295B"/>
    <w:rsid w:val="002430C2"/>
    <w:rsid w:val="002430D9"/>
    <w:rsid w:val="0024325A"/>
    <w:rsid w:val="00243321"/>
    <w:rsid w:val="0024371A"/>
    <w:rsid w:val="0024390F"/>
    <w:rsid w:val="00243AC8"/>
    <w:rsid w:val="00244126"/>
    <w:rsid w:val="002443C9"/>
    <w:rsid w:val="002445EB"/>
    <w:rsid w:val="00244723"/>
    <w:rsid w:val="00244911"/>
    <w:rsid w:val="00244977"/>
    <w:rsid w:val="00244E4E"/>
    <w:rsid w:val="002450E0"/>
    <w:rsid w:val="002450FF"/>
    <w:rsid w:val="0024513E"/>
    <w:rsid w:val="0024521F"/>
    <w:rsid w:val="00245370"/>
    <w:rsid w:val="002453DD"/>
    <w:rsid w:val="00245410"/>
    <w:rsid w:val="00245834"/>
    <w:rsid w:val="0024598E"/>
    <w:rsid w:val="00245D8B"/>
    <w:rsid w:val="00245D97"/>
    <w:rsid w:val="0024624C"/>
    <w:rsid w:val="002465E3"/>
    <w:rsid w:val="00246601"/>
    <w:rsid w:val="0024673A"/>
    <w:rsid w:val="00246758"/>
    <w:rsid w:val="00246790"/>
    <w:rsid w:val="0024691B"/>
    <w:rsid w:val="00246C70"/>
    <w:rsid w:val="00246E75"/>
    <w:rsid w:val="00247176"/>
    <w:rsid w:val="002472CF"/>
    <w:rsid w:val="002473FF"/>
    <w:rsid w:val="00247409"/>
    <w:rsid w:val="00247825"/>
    <w:rsid w:val="00247F3C"/>
    <w:rsid w:val="002505FF"/>
    <w:rsid w:val="00250662"/>
    <w:rsid w:val="0025068F"/>
    <w:rsid w:val="00250745"/>
    <w:rsid w:val="00250B2C"/>
    <w:rsid w:val="00250FD2"/>
    <w:rsid w:val="002511F5"/>
    <w:rsid w:val="00251220"/>
    <w:rsid w:val="0025156D"/>
    <w:rsid w:val="002519BE"/>
    <w:rsid w:val="00251B1D"/>
    <w:rsid w:val="00251C62"/>
    <w:rsid w:val="00251CB6"/>
    <w:rsid w:val="00251CF6"/>
    <w:rsid w:val="00251DAD"/>
    <w:rsid w:val="00252341"/>
    <w:rsid w:val="00252461"/>
    <w:rsid w:val="0025250F"/>
    <w:rsid w:val="002525FF"/>
    <w:rsid w:val="002526C0"/>
    <w:rsid w:val="00252B65"/>
    <w:rsid w:val="00252D51"/>
    <w:rsid w:val="00252EB1"/>
    <w:rsid w:val="00253090"/>
    <w:rsid w:val="002530A5"/>
    <w:rsid w:val="00253172"/>
    <w:rsid w:val="00253AE5"/>
    <w:rsid w:val="00253D5B"/>
    <w:rsid w:val="00253DA6"/>
    <w:rsid w:val="00253DE5"/>
    <w:rsid w:val="00254080"/>
    <w:rsid w:val="0025426B"/>
    <w:rsid w:val="00254369"/>
    <w:rsid w:val="002544D8"/>
    <w:rsid w:val="002548A8"/>
    <w:rsid w:val="00254946"/>
    <w:rsid w:val="00254A3C"/>
    <w:rsid w:val="00254D3D"/>
    <w:rsid w:val="00254EE5"/>
    <w:rsid w:val="0025512C"/>
    <w:rsid w:val="00255204"/>
    <w:rsid w:val="0025537E"/>
    <w:rsid w:val="0025564E"/>
    <w:rsid w:val="00255677"/>
    <w:rsid w:val="002558F3"/>
    <w:rsid w:val="0025593D"/>
    <w:rsid w:val="00255A8A"/>
    <w:rsid w:val="00255C1A"/>
    <w:rsid w:val="00255F59"/>
    <w:rsid w:val="00256072"/>
    <w:rsid w:val="00256271"/>
    <w:rsid w:val="0025634F"/>
    <w:rsid w:val="00256948"/>
    <w:rsid w:val="002569E9"/>
    <w:rsid w:val="00256CA5"/>
    <w:rsid w:val="00256D6C"/>
    <w:rsid w:val="00256E04"/>
    <w:rsid w:val="002570BC"/>
    <w:rsid w:val="002578E5"/>
    <w:rsid w:val="00257B7E"/>
    <w:rsid w:val="00257DBD"/>
    <w:rsid w:val="00257DF6"/>
    <w:rsid w:val="00257F8D"/>
    <w:rsid w:val="002607C3"/>
    <w:rsid w:val="00260B87"/>
    <w:rsid w:val="00260B8F"/>
    <w:rsid w:val="00260D62"/>
    <w:rsid w:val="00260DDE"/>
    <w:rsid w:val="0026116C"/>
    <w:rsid w:val="0026120E"/>
    <w:rsid w:val="00261250"/>
    <w:rsid w:val="00261379"/>
    <w:rsid w:val="00261433"/>
    <w:rsid w:val="002615FF"/>
    <w:rsid w:val="002619BA"/>
    <w:rsid w:val="00261A64"/>
    <w:rsid w:val="00261E4C"/>
    <w:rsid w:val="00262656"/>
    <w:rsid w:val="0026271D"/>
    <w:rsid w:val="00262A22"/>
    <w:rsid w:val="00262AB3"/>
    <w:rsid w:val="00262DC2"/>
    <w:rsid w:val="0026306A"/>
    <w:rsid w:val="00263132"/>
    <w:rsid w:val="0026345B"/>
    <w:rsid w:val="002636CC"/>
    <w:rsid w:val="0026376C"/>
    <w:rsid w:val="00263B24"/>
    <w:rsid w:val="00263DB7"/>
    <w:rsid w:val="00263DC8"/>
    <w:rsid w:val="002640E0"/>
    <w:rsid w:val="00264507"/>
    <w:rsid w:val="002645F8"/>
    <w:rsid w:val="00264876"/>
    <w:rsid w:val="00264C5C"/>
    <w:rsid w:val="00264D84"/>
    <w:rsid w:val="002650AB"/>
    <w:rsid w:val="0026535A"/>
    <w:rsid w:val="002653EB"/>
    <w:rsid w:val="00265774"/>
    <w:rsid w:val="00265833"/>
    <w:rsid w:val="0026583D"/>
    <w:rsid w:val="00265974"/>
    <w:rsid w:val="00265A4E"/>
    <w:rsid w:val="00265A78"/>
    <w:rsid w:val="00265DC1"/>
    <w:rsid w:val="00265F03"/>
    <w:rsid w:val="00266030"/>
    <w:rsid w:val="002661FA"/>
    <w:rsid w:val="002663FA"/>
    <w:rsid w:val="00266541"/>
    <w:rsid w:val="00266C67"/>
    <w:rsid w:val="00266E0F"/>
    <w:rsid w:val="0026701D"/>
    <w:rsid w:val="002670A3"/>
    <w:rsid w:val="00267353"/>
    <w:rsid w:val="0026783B"/>
    <w:rsid w:val="0026784C"/>
    <w:rsid w:val="0026792D"/>
    <w:rsid w:val="00267B42"/>
    <w:rsid w:val="00267C4D"/>
    <w:rsid w:val="00267C70"/>
    <w:rsid w:val="00267DBC"/>
    <w:rsid w:val="0027000B"/>
    <w:rsid w:val="00270141"/>
    <w:rsid w:val="00270193"/>
    <w:rsid w:val="00270677"/>
    <w:rsid w:val="002706C1"/>
    <w:rsid w:val="00270F35"/>
    <w:rsid w:val="0027105A"/>
    <w:rsid w:val="002715AA"/>
    <w:rsid w:val="002715F8"/>
    <w:rsid w:val="0027163E"/>
    <w:rsid w:val="00271775"/>
    <w:rsid w:val="00271A70"/>
    <w:rsid w:val="00271A7C"/>
    <w:rsid w:val="002720AE"/>
    <w:rsid w:val="0027213F"/>
    <w:rsid w:val="0027264D"/>
    <w:rsid w:val="0027292F"/>
    <w:rsid w:val="00272E4B"/>
    <w:rsid w:val="00272EA4"/>
    <w:rsid w:val="00273224"/>
    <w:rsid w:val="00273373"/>
    <w:rsid w:val="00273592"/>
    <w:rsid w:val="00273829"/>
    <w:rsid w:val="00273CFD"/>
    <w:rsid w:val="00273F27"/>
    <w:rsid w:val="002741B8"/>
    <w:rsid w:val="002748BB"/>
    <w:rsid w:val="00274985"/>
    <w:rsid w:val="00274A41"/>
    <w:rsid w:val="00274BD4"/>
    <w:rsid w:val="0027517D"/>
    <w:rsid w:val="00275259"/>
    <w:rsid w:val="00275417"/>
    <w:rsid w:val="0027556A"/>
    <w:rsid w:val="00275610"/>
    <w:rsid w:val="0027563B"/>
    <w:rsid w:val="0027597F"/>
    <w:rsid w:val="00275985"/>
    <w:rsid w:val="00275D57"/>
    <w:rsid w:val="00275E0B"/>
    <w:rsid w:val="00275E38"/>
    <w:rsid w:val="00276875"/>
    <w:rsid w:val="00276AC7"/>
    <w:rsid w:val="00276AD9"/>
    <w:rsid w:val="00276C44"/>
    <w:rsid w:val="00276DE7"/>
    <w:rsid w:val="0027731A"/>
    <w:rsid w:val="00277487"/>
    <w:rsid w:val="00277590"/>
    <w:rsid w:val="0027782F"/>
    <w:rsid w:val="002779C3"/>
    <w:rsid w:val="00277A1F"/>
    <w:rsid w:val="00277BF3"/>
    <w:rsid w:val="00277D66"/>
    <w:rsid w:val="00277EB7"/>
    <w:rsid w:val="00280061"/>
    <w:rsid w:val="00280566"/>
    <w:rsid w:val="00280652"/>
    <w:rsid w:val="00280776"/>
    <w:rsid w:val="0028096F"/>
    <w:rsid w:val="00280C7B"/>
    <w:rsid w:val="00280DAE"/>
    <w:rsid w:val="00280DFE"/>
    <w:rsid w:val="00280E50"/>
    <w:rsid w:val="00281266"/>
    <w:rsid w:val="002816FE"/>
    <w:rsid w:val="0028171F"/>
    <w:rsid w:val="00281A5E"/>
    <w:rsid w:val="00281B33"/>
    <w:rsid w:val="00281D44"/>
    <w:rsid w:val="00281ED3"/>
    <w:rsid w:val="002821C0"/>
    <w:rsid w:val="002822D6"/>
    <w:rsid w:val="00282750"/>
    <w:rsid w:val="002827CE"/>
    <w:rsid w:val="002829FD"/>
    <w:rsid w:val="00282CAF"/>
    <w:rsid w:val="00282DAF"/>
    <w:rsid w:val="00282E58"/>
    <w:rsid w:val="00282F95"/>
    <w:rsid w:val="0028344F"/>
    <w:rsid w:val="00283615"/>
    <w:rsid w:val="00283A5E"/>
    <w:rsid w:val="00283BA9"/>
    <w:rsid w:val="00283ECB"/>
    <w:rsid w:val="00284494"/>
    <w:rsid w:val="002845F9"/>
    <w:rsid w:val="00284723"/>
    <w:rsid w:val="00284776"/>
    <w:rsid w:val="0028482A"/>
    <w:rsid w:val="00284DD0"/>
    <w:rsid w:val="00284E57"/>
    <w:rsid w:val="00284E96"/>
    <w:rsid w:val="00284EA5"/>
    <w:rsid w:val="00284EB7"/>
    <w:rsid w:val="0028523C"/>
    <w:rsid w:val="002853C7"/>
    <w:rsid w:val="00285D33"/>
    <w:rsid w:val="00285D81"/>
    <w:rsid w:val="00285E39"/>
    <w:rsid w:val="0028601B"/>
    <w:rsid w:val="0028601C"/>
    <w:rsid w:val="002861AD"/>
    <w:rsid w:val="002861D4"/>
    <w:rsid w:val="0028622C"/>
    <w:rsid w:val="002862F8"/>
    <w:rsid w:val="00286546"/>
    <w:rsid w:val="002865AD"/>
    <w:rsid w:val="002868C7"/>
    <w:rsid w:val="00286AC3"/>
    <w:rsid w:val="0028728B"/>
    <w:rsid w:val="00287562"/>
    <w:rsid w:val="0028774B"/>
    <w:rsid w:val="0028793C"/>
    <w:rsid w:val="00287D04"/>
    <w:rsid w:val="00287F64"/>
    <w:rsid w:val="00290089"/>
    <w:rsid w:val="002902B3"/>
    <w:rsid w:val="002902E7"/>
    <w:rsid w:val="0029081A"/>
    <w:rsid w:val="00290982"/>
    <w:rsid w:val="00290D78"/>
    <w:rsid w:val="00290F96"/>
    <w:rsid w:val="00291216"/>
    <w:rsid w:val="0029124A"/>
    <w:rsid w:val="002912BA"/>
    <w:rsid w:val="002914C0"/>
    <w:rsid w:val="002914E5"/>
    <w:rsid w:val="0029158E"/>
    <w:rsid w:val="002917E9"/>
    <w:rsid w:val="00291ABE"/>
    <w:rsid w:val="00291B19"/>
    <w:rsid w:val="00291C44"/>
    <w:rsid w:val="00291D0E"/>
    <w:rsid w:val="002926E4"/>
    <w:rsid w:val="002927DF"/>
    <w:rsid w:val="002929EB"/>
    <w:rsid w:val="00292F1C"/>
    <w:rsid w:val="002940F7"/>
    <w:rsid w:val="0029434F"/>
    <w:rsid w:val="0029439F"/>
    <w:rsid w:val="00294652"/>
    <w:rsid w:val="0029489B"/>
    <w:rsid w:val="00294A0D"/>
    <w:rsid w:val="00294ABC"/>
    <w:rsid w:val="00294D5C"/>
    <w:rsid w:val="0029512C"/>
    <w:rsid w:val="002952FD"/>
    <w:rsid w:val="0029566D"/>
    <w:rsid w:val="00295868"/>
    <w:rsid w:val="00295891"/>
    <w:rsid w:val="00295FFB"/>
    <w:rsid w:val="00296511"/>
    <w:rsid w:val="002965E6"/>
    <w:rsid w:val="0029661A"/>
    <w:rsid w:val="00296641"/>
    <w:rsid w:val="002966CC"/>
    <w:rsid w:val="00296767"/>
    <w:rsid w:val="00296A60"/>
    <w:rsid w:val="00296FA3"/>
    <w:rsid w:val="00296FB9"/>
    <w:rsid w:val="00297272"/>
    <w:rsid w:val="00297338"/>
    <w:rsid w:val="00297481"/>
    <w:rsid w:val="0029758F"/>
    <w:rsid w:val="00297645"/>
    <w:rsid w:val="00297720"/>
    <w:rsid w:val="002977FA"/>
    <w:rsid w:val="00297C74"/>
    <w:rsid w:val="00297F40"/>
    <w:rsid w:val="002A01DB"/>
    <w:rsid w:val="002A03FE"/>
    <w:rsid w:val="002A044C"/>
    <w:rsid w:val="002A0767"/>
    <w:rsid w:val="002A084A"/>
    <w:rsid w:val="002A092F"/>
    <w:rsid w:val="002A0B61"/>
    <w:rsid w:val="002A0BFE"/>
    <w:rsid w:val="002A0D07"/>
    <w:rsid w:val="002A0D60"/>
    <w:rsid w:val="002A0E12"/>
    <w:rsid w:val="002A0FC6"/>
    <w:rsid w:val="002A0FD6"/>
    <w:rsid w:val="002A100F"/>
    <w:rsid w:val="002A11B9"/>
    <w:rsid w:val="002A1379"/>
    <w:rsid w:val="002A16B8"/>
    <w:rsid w:val="002A179C"/>
    <w:rsid w:val="002A1959"/>
    <w:rsid w:val="002A1DF9"/>
    <w:rsid w:val="002A1F8E"/>
    <w:rsid w:val="002A2343"/>
    <w:rsid w:val="002A2425"/>
    <w:rsid w:val="002A2460"/>
    <w:rsid w:val="002A24F6"/>
    <w:rsid w:val="002A25BD"/>
    <w:rsid w:val="002A275F"/>
    <w:rsid w:val="002A28D2"/>
    <w:rsid w:val="002A2932"/>
    <w:rsid w:val="002A29B3"/>
    <w:rsid w:val="002A2C14"/>
    <w:rsid w:val="002A2CD9"/>
    <w:rsid w:val="002A2CEA"/>
    <w:rsid w:val="002A2DF4"/>
    <w:rsid w:val="002A2FC2"/>
    <w:rsid w:val="002A313C"/>
    <w:rsid w:val="002A32D0"/>
    <w:rsid w:val="002A34A6"/>
    <w:rsid w:val="002A3718"/>
    <w:rsid w:val="002A3C81"/>
    <w:rsid w:val="002A41A5"/>
    <w:rsid w:val="002A4264"/>
    <w:rsid w:val="002A426B"/>
    <w:rsid w:val="002A4891"/>
    <w:rsid w:val="002A48B3"/>
    <w:rsid w:val="002A49FA"/>
    <w:rsid w:val="002A4C4A"/>
    <w:rsid w:val="002A4D59"/>
    <w:rsid w:val="002A50EC"/>
    <w:rsid w:val="002A513C"/>
    <w:rsid w:val="002A5206"/>
    <w:rsid w:val="002A5475"/>
    <w:rsid w:val="002A5934"/>
    <w:rsid w:val="002A5B4A"/>
    <w:rsid w:val="002A5B6B"/>
    <w:rsid w:val="002A5B8C"/>
    <w:rsid w:val="002A5B92"/>
    <w:rsid w:val="002A5E40"/>
    <w:rsid w:val="002A5F58"/>
    <w:rsid w:val="002A62B1"/>
    <w:rsid w:val="002A6320"/>
    <w:rsid w:val="002A66BE"/>
    <w:rsid w:val="002A688B"/>
    <w:rsid w:val="002A6994"/>
    <w:rsid w:val="002A7189"/>
    <w:rsid w:val="002A73B7"/>
    <w:rsid w:val="002A7451"/>
    <w:rsid w:val="002A74CE"/>
    <w:rsid w:val="002A773C"/>
    <w:rsid w:val="002A7749"/>
    <w:rsid w:val="002A795C"/>
    <w:rsid w:val="002A79AC"/>
    <w:rsid w:val="002A7B1C"/>
    <w:rsid w:val="002A7F4D"/>
    <w:rsid w:val="002B0026"/>
    <w:rsid w:val="002B02B7"/>
    <w:rsid w:val="002B04A2"/>
    <w:rsid w:val="002B04C6"/>
    <w:rsid w:val="002B04EA"/>
    <w:rsid w:val="002B0895"/>
    <w:rsid w:val="002B08EB"/>
    <w:rsid w:val="002B0914"/>
    <w:rsid w:val="002B0948"/>
    <w:rsid w:val="002B0979"/>
    <w:rsid w:val="002B0AFC"/>
    <w:rsid w:val="002B0B0C"/>
    <w:rsid w:val="002B0C07"/>
    <w:rsid w:val="002B1119"/>
    <w:rsid w:val="002B123C"/>
    <w:rsid w:val="002B12EA"/>
    <w:rsid w:val="002B1476"/>
    <w:rsid w:val="002B14AA"/>
    <w:rsid w:val="002B16AA"/>
    <w:rsid w:val="002B17F2"/>
    <w:rsid w:val="002B1939"/>
    <w:rsid w:val="002B19AA"/>
    <w:rsid w:val="002B1C82"/>
    <w:rsid w:val="002B234B"/>
    <w:rsid w:val="002B2489"/>
    <w:rsid w:val="002B2CD4"/>
    <w:rsid w:val="002B31A3"/>
    <w:rsid w:val="002B336A"/>
    <w:rsid w:val="002B3C5F"/>
    <w:rsid w:val="002B3C7D"/>
    <w:rsid w:val="002B3CEE"/>
    <w:rsid w:val="002B4317"/>
    <w:rsid w:val="002B45BE"/>
    <w:rsid w:val="002B4798"/>
    <w:rsid w:val="002B47D0"/>
    <w:rsid w:val="002B48C1"/>
    <w:rsid w:val="002B4EBE"/>
    <w:rsid w:val="002B5159"/>
    <w:rsid w:val="002B526D"/>
    <w:rsid w:val="002B5445"/>
    <w:rsid w:val="002B5688"/>
    <w:rsid w:val="002B5A35"/>
    <w:rsid w:val="002B5E35"/>
    <w:rsid w:val="002B6267"/>
    <w:rsid w:val="002B63B7"/>
    <w:rsid w:val="002B6518"/>
    <w:rsid w:val="002B65AD"/>
    <w:rsid w:val="002B6B84"/>
    <w:rsid w:val="002B6D47"/>
    <w:rsid w:val="002B6D5E"/>
    <w:rsid w:val="002B6EB7"/>
    <w:rsid w:val="002B6F92"/>
    <w:rsid w:val="002B76F1"/>
    <w:rsid w:val="002B7829"/>
    <w:rsid w:val="002B799E"/>
    <w:rsid w:val="002B79D7"/>
    <w:rsid w:val="002B7AAD"/>
    <w:rsid w:val="002B7AF6"/>
    <w:rsid w:val="002B7C6B"/>
    <w:rsid w:val="002B7F69"/>
    <w:rsid w:val="002C0126"/>
    <w:rsid w:val="002C05C1"/>
    <w:rsid w:val="002C05D9"/>
    <w:rsid w:val="002C0916"/>
    <w:rsid w:val="002C0950"/>
    <w:rsid w:val="002C0C60"/>
    <w:rsid w:val="002C0DAC"/>
    <w:rsid w:val="002C0E99"/>
    <w:rsid w:val="002C0F52"/>
    <w:rsid w:val="002C10CF"/>
    <w:rsid w:val="002C12E3"/>
    <w:rsid w:val="002C13F1"/>
    <w:rsid w:val="002C1851"/>
    <w:rsid w:val="002C1C94"/>
    <w:rsid w:val="002C214F"/>
    <w:rsid w:val="002C2638"/>
    <w:rsid w:val="002C2F0E"/>
    <w:rsid w:val="002C2F28"/>
    <w:rsid w:val="002C308F"/>
    <w:rsid w:val="002C325C"/>
    <w:rsid w:val="002C32CB"/>
    <w:rsid w:val="002C393A"/>
    <w:rsid w:val="002C398B"/>
    <w:rsid w:val="002C3CD1"/>
    <w:rsid w:val="002C3E62"/>
    <w:rsid w:val="002C3ECF"/>
    <w:rsid w:val="002C408F"/>
    <w:rsid w:val="002C469C"/>
    <w:rsid w:val="002C478A"/>
    <w:rsid w:val="002C4AB0"/>
    <w:rsid w:val="002C4B58"/>
    <w:rsid w:val="002C51F8"/>
    <w:rsid w:val="002C5466"/>
    <w:rsid w:val="002C5947"/>
    <w:rsid w:val="002C5995"/>
    <w:rsid w:val="002C5AD2"/>
    <w:rsid w:val="002C5BE1"/>
    <w:rsid w:val="002C5F44"/>
    <w:rsid w:val="002C5F6E"/>
    <w:rsid w:val="002C622B"/>
    <w:rsid w:val="002C63F3"/>
    <w:rsid w:val="002C640F"/>
    <w:rsid w:val="002C64A4"/>
    <w:rsid w:val="002C6525"/>
    <w:rsid w:val="002C67E0"/>
    <w:rsid w:val="002C715B"/>
    <w:rsid w:val="002C737C"/>
    <w:rsid w:val="002C7619"/>
    <w:rsid w:val="002C7714"/>
    <w:rsid w:val="002C7863"/>
    <w:rsid w:val="002C7AA4"/>
    <w:rsid w:val="002C7B1A"/>
    <w:rsid w:val="002C7C15"/>
    <w:rsid w:val="002C7E61"/>
    <w:rsid w:val="002C7F47"/>
    <w:rsid w:val="002D0138"/>
    <w:rsid w:val="002D0535"/>
    <w:rsid w:val="002D05E1"/>
    <w:rsid w:val="002D09FE"/>
    <w:rsid w:val="002D0D43"/>
    <w:rsid w:val="002D0D45"/>
    <w:rsid w:val="002D12D7"/>
    <w:rsid w:val="002D1872"/>
    <w:rsid w:val="002D2198"/>
    <w:rsid w:val="002D2378"/>
    <w:rsid w:val="002D2974"/>
    <w:rsid w:val="002D2AA6"/>
    <w:rsid w:val="002D2D09"/>
    <w:rsid w:val="002D316F"/>
    <w:rsid w:val="002D34CB"/>
    <w:rsid w:val="002D34D3"/>
    <w:rsid w:val="002D3772"/>
    <w:rsid w:val="002D38A1"/>
    <w:rsid w:val="002D3923"/>
    <w:rsid w:val="002D3A25"/>
    <w:rsid w:val="002D3B9F"/>
    <w:rsid w:val="002D3E09"/>
    <w:rsid w:val="002D42C5"/>
    <w:rsid w:val="002D4317"/>
    <w:rsid w:val="002D4359"/>
    <w:rsid w:val="002D4399"/>
    <w:rsid w:val="002D43A1"/>
    <w:rsid w:val="002D44B5"/>
    <w:rsid w:val="002D4633"/>
    <w:rsid w:val="002D4780"/>
    <w:rsid w:val="002D48FF"/>
    <w:rsid w:val="002D4986"/>
    <w:rsid w:val="002D49B4"/>
    <w:rsid w:val="002D4C60"/>
    <w:rsid w:val="002D4F64"/>
    <w:rsid w:val="002D52C5"/>
    <w:rsid w:val="002D53A8"/>
    <w:rsid w:val="002D5517"/>
    <w:rsid w:val="002D5ADB"/>
    <w:rsid w:val="002D5EBF"/>
    <w:rsid w:val="002D610D"/>
    <w:rsid w:val="002D611B"/>
    <w:rsid w:val="002D61E9"/>
    <w:rsid w:val="002D623E"/>
    <w:rsid w:val="002D63C6"/>
    <w:rsid w:val="002D6941"/>
    <w:rsid w:val="002D7509"/>
    <w:rsid w:val="002D7571"/>
    <w:rsid w:val="002D757E"/>
    <w:rsid w:val="002D7764"/>
    <w:rsid w:val="002D78D5"/>
    <w:rsid w:val="002D7961"/>
    <w:rsid w:val="002E0050"/>
    <w:rsid w:val="002E00A1"/>
    <w:rsid w:val="002E033B"/>
    <w:rsid w:val="002E0524"/>
    <w:rsid w:val="002E068E"/>
    <w:rsid w:val="002E1379"/>
    <w:rsid w:val="002E137F"/>
    <w:rsid w:val="002E159C"/>
    <w:rsid w:val="002E168E"/>
    <w:rsid w:val="002E1B46"/>
    <w:rsid w:val="002E1BE7"/>
    <w:rsid w:val="002E1C99"/>
    <w:rsid w:val="002E20BA"/>
    <w:rsid w:val="002E212C"/>
    <w:rsid w:val="002E215F"/>
    <w:rsid w:val="002E22E4"/>
    <w:rsid w:val="002E2330"/>
    <w:rsid w:val="002E234C"/>
    <w:rsid w:val="002E239E"/>
    <w:rsid w:val="002E245F"/>
    <w:rsid w:val="002E24D7"/>
    <w:rsid w:val="002E250A"/>
    <w:rsid w:val="002E256A"/>
    <w:rsid w:val="002E2950"/>
    <w:rsid w:val="002E2B7C"/>
    <w:rsid w:val="002E2C42"/>
    <w:rsid w:val="002E2CB5"/>
    <w:rsid w:val="002E2D25"/>
    <w:rsid w:val="002E2F5C"/>
    <w:rsid w:val="002E3126"/>
    <w:rsid w:val="002E326E"/>
    <w:rsid w:val="002E32C8"/>
    <w:rsid w:val="002E33DB"/>
    <w:rsid w:val="002E34D1"/>
    <w:rsid w:val="002E384E"/>
    <w:rsid w:val="002E38EA"/>
    <w:rsid w:val="002E3914"/>
    <w:rsid w:val="002E3967"/>
    <w:rsid w:val="002E3A09"/>
    <w:rsid w:val="002E3A52"/>
    <w:rsid w:val="002E3B92"/>
    <w:rsid w:val="002E3BD5"/>
    <w:rsid w:val="002E3BDC"/>
    <w:rsid w:val="002E3BE2"/>
    <w:rsid w:val="002E3F4E"/>
    <w:rsid w:val="002E4550"/>
    <w:rsid w:val="002E466E"/>
    <w:rsid w:val="002E4961"/>
    <w:rsid w:val="002E4AC2"/>
    <w:rsid w:val="002E4C6B"/>
    <w:rsid w:val="002E4CAF"/>
    <w:rsid w:val="002E4D46"/>
    <w:rsid w:val="002E4E15"/>
    <w:rsid w:val="002E4E29"/>
    <w:rsid w:val="002E4EC3"/>
    <w:rsid w:val="002E50B8"/>
    <w:rsid w:val="002E522F"/>
    <w:rsid w:val="002E551F"/>
    <w:rsid w:val="002E5706"/>
    <w:rsid w:val="002E5D75"/>
    <w:rsid w:val="002E6255"/>
    <w:rsid w:val="002E62A4"/>
    <w:rsid w:val="002E6410"/>
    <w:rsid w:val="002E642C"/>
    <w:rsid w:val="002E65C8"/>
    <w:rsid w:val="002E6708"/>
    <w:rsid w:val="002E68AD"/>
    <w:rsid w:val="002E6A7A"/>
    <w:rsid w:val="002E6AB5"/>
    <w:rsid w:val="002E6E2A"/>
    <w:rsid w:val="002E6F3B"/>
    <w:rsid w:val="002E7023"/>
    <w:rsid w:val="002E71E7"/>
    <w:rsid w:val="002E734D"/>
    <w:rsid w:val="002E742D"/>
    <w:rsid w:val="002E764B"/>
    <w:rsid w:val="002E77C2"/>
    <w:rsid w:val="002E79D5"/>
    <w:rsid w:val="002E7AA1"/>
    <w:rsid w:val="002E7D73"/>
    <w:rsid w:val="002E7ECB"/>
    <w:rsid w:val="002E7F68"/>
    <w:rsid w:val="002E7FA4"/>
    <w:rsid w:val="002F0293"/>
    <w:rsid w:val="002F02F8"/>
    <w:rsid w:val="002F037C"/>
    <w:rsid w:val="002F0410"/>
    <w:rsid w:val="002F0570"/>
    <w:rsid w:val="002F0602"/>
    <w:rsid w:val="002F070D"/>
    <w:rsid w:val="002F0733"/>
    <w:rsid w:val="002F0836"/>
    <w:rsid w:val="002F08FF"/>
    <w:rsid w:val="002F0A57"/>
    <w:rsid w:val="002F0CAA"/>
    <w:rsid w:val="002F121E"/>
    <w:rsid w:val="002F19AC"/>
    <w:rsid w:val="002F1B90"/>
    <w:rsid w:val="002F2329"/>
    <w:rsid w:val="002F29A5"/>
    <w:rsid w:val="002F2DF8"/>
    <w:rsid w:val="002F3091"/>
    <w:rsid w:val="002F3323"/>
    <w:rsid w:val="002F337A"/>
    <w:rsid w:val="002F3481"/>
    <w:rsid w:val="002F34A3"/>
    <w:rsid w:val="002F358B"/>
    <w:rsid w:val="002F37D0"/>
    <w:rsid w:val="002F400B"/>
    <w:rsid w:val="002F40FA"/>
    <w:rsid w:val="002F4433"/>
    <w:rsid w:val="002F455F"/>
    <w:rsid w:val="002F462E"/>
    <w:rsid w:val="002F47D8"/>
    <w:rsid w:val="002F4E02"/>
    <w:rsid w:val="002F4F7F"/>
    <w:rsid w:val="002F546C"/>
    <w:rsid w:val="002F5494"/>
    <w:rsid w:val="002F5557"/>
    <w:rsid w:val="002F567B"/>
    <w:rsid w:val="002F56C1"/>
    <w:rsid w:val="002F5849"/>
    <w:rsid w:val="002F5B87"/>
    <w:rsid w:val="002F5C85"/>
    <w:rsid w:val="002F5FF5"/>
    <w:rsid w:val="002F61A5"/>
    <w:rsid w:val="002F620D"/>
    <w:rsid w:val="002F624B"/>
    <w:rsid w:val="002F6366"/>
    <w:rsid w:val="002F64DE"/>
    <w:rsid w:val="002F6560"/>
    <w:rsid w:val="002F664D"/>
    <w:rsid w:val="002F666D"/>
    <w:rsid w:val="002F67CD"/>
    <w:rsid w:val="002F6ADC"/>
    <w:rsid w:val="002F6C32"/>
    <w:rsid w:val="002F6E7F"/>
    <w:rsid w:val="002F6F9B"/>
    <w:rsid w:val="002F7544"/>
    <w:rsid w:val="002F784A"/>
    <w:rsid w:val="002F7D52"/>
    <w:rsid w:val="002F7FD0"/>
    <w:rsid w:val="0030010F"/>
    <w:rsid w:val="003002A0"/>
    <w:rsid w:val="003002FD"/>
    <w:rsid w:val="00300371"/>
    <w:rsid w:val="003006DC"/>
    <w:rsid w:val="00300D82"/>
    <w:rsid w:val="00300DD8"/>
    <w:rsid w:val="00300E20"/>
    <w:rsid w:val="00301076"/>
    <w:rsid w:val="0030149E"/>
    <w:rsid w:val="003017D7"/>
    <w:rsid w:val="00301890"/>
    <w:rsid w:val="00301CAB"/>
    <w:rsid w:val="00301D87"/>
    <w:rsid w:val="00301EE2"/>
    <w:rsid w:val="00301F64"/>
    <w:rsid w:val="00301F72"/>
    <w:rsid w:val="00301FA5"/>
    <w:rsid w:val="0030200D"/>
    <w:rsid w:val="00302298"/>
    <w:rsid w:val="003023A1"/>
    <w:rsid w:val="003023A7"/>
    <w:rsid w:val="003023B2"/>
    <w:rsid w:val="00302696"/>
    <w:rsid w:val="0030284A"/>
    <w:rsid w:val="003029C5"/>
    <w:rsid w:val="00302D18"/>
    <w:rsid w:val="00302E4F"/>
    <w:rsid w:val="00302F12"/>
    <w:rsid w:val="003032B6"/>
    <w:rsid w:val="00303403"/>
    <w:rsid w:val="00303FFB"/>
    <w:rsid w:val="00304017"/>
    <w:rsid w:val="003044C4"/>
    <w:rsid w:val="00304537"/>
    <w:rsid w:val="003046EB"/>
    <w:rsid w:val="00304B65"/>
    <w:rsid w:val="00305349"/>
    <w:rsid w:val="0030538D"/>
    <w:rsid w:val="0030559A"/>
    <w:rsid w:val="00305687"/>
    <w:rsid w:val="00305732"/>
    <w:rsid w:val="00305783"/>
    <w:rsid w:val="003059C5"/>
    <w:rsid w:val="00305A37"/>
    <w:rsid w:val="00305AAD"/>
    <w:rsid w:val="00305AD1"/>
    <w:rsid w:val="00305CF9"/>
    <w:rsid w:val="00305D6D"/>
    <w:rsid w:val="00305FCF"/>
    <w:rsid w:val="00306964"/>
    <w:rsid w:val="0030696E"/>
    <w:rsid w:val="00306A06"/>
    <w:rsid w:val="00306C26"/>
    <w:rsid w:val="00306CF8"/>
    <w:rsid w:val="003071D0"/>
    <w:rsid w:val="0030737E"/>
    <w:rsid w:val="003073CC"/>
    <w:rsid w:val="003074F7"/>
    <w:rsid w:val="0030773A"/>
    <w:rsid w:val="003077E7"/>
    <w:rsid w:val="00307823"/>
    <w:rsid w:val="003078F7"/>
    <w:rsid w:val="00307BF7"/>
    <w:rsid w:val="00307D2E"/>
    <w:rsid w:val="00310174"/>
    <w:rsid w:val="00310188"/>
    <w:rsid w:val="00310312"/>
    <w:rsid w:val="003103F4"/>
    <w:rsid w:val="0031080A"/>
    <w:rsid w:val="003108AA"/>
    <w:rsid w:val="003108D3"/>
    <w:rsid w:val="0031095B"/>
    <w:rsid w:val="00310B14"/>
    <w:rsid w:val="00310C3A"/>
    <w:rsid w:val="00311184"/>
    <w:rsid w:val="003112E4"/>
    <w:rsid w:val="00311624"/>
    <w:rsid w:val="00311B1A"/>
    <w:rsid w:val="00312372"/>
    <w:rsid w:val="003123E7"/>
    <w:rsid w:val="003125CC"/>
    <w:rsid w:val="00312BA0"/>
    <w:rsid w:val="00312DD8"/>
    <w:rsid w:val="00313074"/>
    <w:rsid w:val="00313160"/>
    <w:rsid w:val="0031316E"/>
    <w:rsid w:val="003134D5"/>
    <w:rsid w:val="0031378B"/>
    <w:rsid w:val="0031398D"/>
    <w:rsid w:val="003139DD"/>
    <w:rsid w:val="00313B75"/>
    <w:rsid w:val="00313D26"/>
    <w:rsid w:val="00313DCA"/>
    <w:rsid w:val="00313EBA"/>
    <w:rsid w:val="00313F4E"/>
    <w:rsid w:val="00314134"/>
    <w:rsid w:val="00314163"/>
    <w:rsid w:val="003142EA"/>
    <w:rsid w:val="00314592"/>
    <w:rsid w:val="003145AF"/>
    <w:rsid w:val="003147DB"/>
    <w:rsid w:val="003147EB"/>
    <w:rsid w:val="003149EF"/>
    <w:rsid w:val="00314A16"/>
    <w:rsid w:val="00314C28"/>
    <w:rsid w:val="00314D6A"/>
    <w:rsid w:val="00314D84"/>
    <w:rsid w:val="00314EC0"/>
    <w:rsid w:val="00314EFC"/>
    <w:rsid w:val="0031528E"/>
    <w:rsid w:val="00315585"/>
    <w:rsid w:val="0031558C"/>
    <w:rsid w:val="003158F2"/>
    <w:rsid w:val="003158FF"/>
    <w:rsid w:val="003159CB"/>
    <w:rsid w:val="00315A3C"/>
    <w:rsid w:val="00315A4D"/>
    <w:rsid w:val="00315B38"/>
    <w:rsid w:val="00315CBC"/>
    <w:rsid w:val="00315CEC"/>
    <w:rsid w:val="00316041"/>
    <w:rsid w:val="0031615C"/>
    <w:rsid w:val="003161E5"/>
    <w:rsid w:val="0031654A"/>
    <w:rsid w:val="0031674B"/>
    <w:rsid w:val="003167C1"/>
    <w:rsid w:val="00316860"/>
    <w:rsid w:val="00316BAD"/>
    <w:rsid w:val="00316D24"/>
    <w:rsid w:val="00316D80"/>
    <w:rsid w:val="003170E6"/>
    <w:rsid w:val="00317EF2"/>
    <w:rsid w:val="00317F6D"/>
    <w:rsid w:val="00320B0E"/>
    <w:rsid w:val="00320E34"/>
    <w:rsid w:val="00320E9A"/>
    <w:rsid w:val="00320F72"/>
    <w:rsid w:val="003211A7"/>
    <w:rsid w:val="0032120E"/>
    <w:rsid w:val="003212D0"/>
    <w:rsid w:val="00321314"/>
    <w:rsid w:val="00321661"/>
    <w:rsid w:val="00321F33"/>
    <w:rsid w:val="00322195"/>
    <w:rsid w:val="0032276D"/>
    <w:rsid w:val="00322E91"/>
    <w:rsid w:val="00322ECA"/>
    <w:rsid w:val="00323058"/>
    <w:rsid w:val="003230A1"/>
    <w:rsid w:val="003235A4"/>
    <w:rsid w:val="003235E1"/>
    <w:rsid w:val="0032377A"/>
    <w:rsid w:val="00323914"/>
    <w:rsid w:val="00323937"/>
    <w:rsid w:val="00323D4D"/>
    <w:rsid w:val="00323DB9"/>
    <w:rsid w:val="0032408A"/>
    <w:rsid w:val="00324432"/>
    <w:rsid w:val="003244ED"/>
    <w:rsid w:val="003249A9"/>
    <w:rsid w:val="00324B08"/>
    <w:rsid w:val="00324DDF"/>
    <w:rsid w:val="00324E4A"/>
    <w:rsid w:val="00324E5B"/>
    <w:rsid w:val="00324ECB"/>
    <w:rsid w:val="00324FC9"/>
    <w:rsid w:val="00325097"/>
    <w:rsid w:val="0032542C"/>
    <w:rsid w:val="00325458"/>
    <w:rsid w:val="00325565"/>
    <w:rsid w:val="003257F4"/>
    <w:rsid w:val="00325853"/>
    <w:rsid w:val="0032590D"/>
    <w:rsid w:val="00325A01"/>
    <w:rsid w:val="00325EB5"/>
    <w:rsid w:val="00325ED4"/>
    <w:rsid w:val="0032679F"/>
    <w:rsid w:val="00326811"/>
    <w:rsid w:val="00326996"/>
    <w:rsid w:val="00326A41"/>
    <w:rsid w:val="00326CA1"/>
    <w:rsid w:val="00326ED0"/>
    <w:rsid w:val="0032703D"/>
    <w:rsid w:val="00327103"/>
    <w:rsid w:val="0032718E"/>
    <w:rsid w:val="00327359"/>
    <w:rsid w:val="003273BA"/>
    <w:rsid w:val="00327973"/>
    <w:rsid w:val="00327CAC"/>
    <w:rsid w:val="00327CD2"/>
    <w:rsid w:val="00327DF9"/>
    <w:rsid w:val="0033036F"/>
    <w:rsid w:val="00330420"/>
    <w:rsid w:val="00330778"/>
    <w:rsid w:val="003307D8"/>
    <w:rsid w:val="003308C5"/>
    <w:rsid w:val="003308E4"/>
    <w:rsid w:val="00330CF5"/>
    <w:rsid w:val="00330D1B"/>
    <w:rsid w:val="00331104"/>
    <w:rsid w:val="003315A7"/>
    <w:rsid w:val="00331775"/>
    <w:rsid w:val="00331ADE"/>
    <w:rsid w:val="00331BB5"/>
    <w:rsid w:val="00331BBA"/>
    <w:rsid w:val="0033283D"/>
    <w:rsid w:val="00332A74"/>
    <w:rsid w:val="00332C98"/>
    <w:rsid w:val="00332D8C"/>
    <w:rsid w:val="003331E8"/>
    <w:rsid w:val="003335E7"/>
    <w:rsid w:val="00333DBC"/>
    <w:rsid w:val="00334215"/>
    <w:rsid w:val="0033422A"/>
    <w:rsid w:val="00334C39"/>
    <w:rsid w:val="00334C3E"/>
    <w:rsid w:val="00335106"/>
    <w:rsid w:val="00335116"/>
    <w:rsid w:val="003355D9"/>
    <w:rsid w:val="00335798"/>
    <w:rsid w:val="00335BAB"/>
    <w:rsid w:val="00335DBA"/>
    <w:rsid w:val="003360B0"/>
    <w:rsid w:val="00336565"/>
    <w:rsid w:val="00336888"/>
    <w:rsid w:val="00336891"/>
    <w:rsid w:val="0033694D"/>
    <w:rsid w:val="00336AC5"/>
    <w:rsid w:val="00336C1A"/>
    <w:rsid w:val="003372F1"/>
    <w:rsid w:val="0033730C"/>
    <w:rsid w:val="0033735A"/>
    <w:rsid w:val="00337395"/>
    <w:rsid w:val="0033791C"/>
    <w:rsid w:val="00337946"/>
    <w:rsid w:val="003379CB"/>
    <w:rsid w:val="00337B23"/>
    <w:rsid w:val="00337F9F"/>
    <w:rsid w:val="0034003A"/>
    <w:rsid w:val="0034007F"/>
    <w:rsid w:val="003402E8"/>
    <w:rsid w:val="00340446"/>
    <w:rsid w:val="0034064A"/>
    <w:rsid w:val="003406BD"/>
    <w:rsid w:val="003411BD"/>
    <w:rsid w:val="00341E4E"/>
    <w:rsid w:val="0034269A"/>
    <w:rsid w:val="0034273C"/>
    <w:rsid w:val="0034297B"/>
    <w:rsid w:val="00342B2F"/>
    <w:rsid w:val="00342D58"/>
    <w:rsid w:val="00342DEA"/>
    <w:rsid w:val="003432D0"/>
    <w:rsid w:val="003432FD"/>
    <w:rsid w:val="003434CA"/>
    <w:rsid w:val="00343610"/>
    <w:rsid w:val="00343630"/>
    <w:rsid w:val="003436FC"/>
    <w:rsid w:val="00343816"/>
    <w:rsid w:val="0034397E"/>
    <w:rsid w:val="003439CC"/>
    <w:rsid w:val="003439ED"/>
    <w:rsid w:val="00343A5E"/>
    <w:rsid w:val="00343A62"/>
    <w:rsid w:val="00343F8D"/>
    <w:rsid w:val="00344419"/>
    <w:rsid w:val="00344516"/>
    <w:rsid w:val="00344A63"/>
    <w:rsid w:val="00344B3B"/>
    <w:rsid w:val="00344DE9"/>
    <w:rsid w:val="003451E7"/>
    <w:rsid w:val="003453EC"/>
    <w:rsid w:val="00345525"/>
    <w:rsid w:val="00345916"/>
    <w:rsid w:val="00345E81"/>
    <w:rsid w:val="00345F25"/>
    <w:rsid w:val="003460E7"/>
    <w:rsid w:val="00346280"/>
    <w:rsid w:val="00346573"/>
    <w:rsid w:val="00346700"/>
    <w:rsid w:val="003467F7"/>
    <w:rsid w:val="00346C08"/>
    <w:rsid w:val="00346EC1"/>
    <w:rsid w:val="00346F46"/>
    <w:rsid w:val="00346FAE"/>
    <w:rsid w:val="00346FEC"/>
    <w:rsid w:val="003470AC"/>
    <w:rsid w:val="0034718A"/>
    <w:rsid w:val="003471B4"/>
    <w:rsid w:val="003471D1"/>
    <w:rsid w:val="00347285"/>
    <w:rsid w:val="003476B4"/>
    <w:rsid w:val="0034793E"/>
    <w:rsid w:val="00347969"/>
    <w:rsid w:val="00347994"/>
    <w:rsid w:val="003479F4"/>
    <w:rsid w:val="00347BA4"/>
    <w:rsid w:val="00347CD0"/>
    <w:rsid w:val="00347DD6"/>
    <w:rsid w:val="00347EF4"/>
    <w:rsid w:val="00347F73"/>
    <w:rsid w:val="003500BB"/>
    <w:rsid w:val="0035021B"/>
    <w:rsid w:val="00350222"/>
    <w:rsid w:val="00350226"/>
    <w:rsid w:val="0035046B"/>
    <w:rsid w:val="00350A67"/>
    <w:rsid w:val="00350A7E"/>
    <w:rsid w:val="00350B89"/>
    <w:rsid w:val="003510C3"/>
    <w:rsid w:val="00351166"/>
    <w:rsid w:val="003516BD"/>
    <w:rsid w:val="00351923"/>
    <w:rsid w:val="00351E01"/>
    <w:rsid w:val="00351E3F"/>
    <w:rsid w:val="00351E44"/>
    <w:rsid w:val="00351EC7"/>
    <w:rsid w:val="00351F70"/>
    <w:rsid w:val="00351FDF"/>
    <w:rsid w:val="003522CF"/>
    <w:rsid w:val="003523DF"/>
    <w:rsid w:val="003527F5"/>
    <w:rsid w:val="00352A66"/>
    <w:rsid w:val="00352D61"/>
    <w:rsid w:val="00352F66"/>
    <w:rsid w:val="00352FEA"/>
    <w:rsid w:val="003530BB"/>
    <w:rsid w:val="00353322"/>
    <w:rsid w:val="00353551"/>
    <w:rsid w:val="0035358F"/>
    <w:rsid w:val="0035380C"/>
    <w:rsid w:val="00353BD4"/>
    <w:rsid w:val="00353DC7"/>
    <w:rsid w:val="00353E08"/>
    <w:rsid w:val="00354041"/>
    <w:rsid w:val="00354421"/>
    <w:rsid w:val="00354E45"/>
    <w:rsid w:val="00354FAC"/>
    <w:rsid w:val="0035513C"/>
    <w:rsid w:val="00355152"/>
    <w:rsid w:val="00355278"/>
    <w:rsid w:val="0035529E"/>
    <w:rsid w:val="00355BBD"/>
    <w:rsid w:val="00355E25"/>
    <w:rsid w:val="00355EA9"/>
    <w:rsid w:val="0035617E"/>
    <w:rsid w:val="003561D6"/>
    <w:rsid w:val="00356230"/>
    <w:rsid w:val="0035641E"/>
    <w:rsid w:val="003564E9"/>
    <w:rsid w:val="003566B2"/>
    <w:rsid w:val="00356784"/>
    <w:rsid w:val="003568DC"/>
    <w:rsid w:val="00356A61"/>
    <w:rsid w:val="00356CF7"/>
    <w:rsid w:val="00356E2D"/>
    <w:rsid w:val="00356EC2"/>
    <w:rsid w:val="00356FA7"/>
    <w:rsid w:val="003570C0"/>
    <w:rsid w:val="0035764A"/>
    <w:rsid w:val="003576C2"/>
    <w:rsid w:val="0035772C"/>
    <w:rsid w:val="003577AA"/>
    <w:rsid w:val="0035783F"/>
    <w:rsid w:val="00357AAE"/>
    <w:rsid w:val="00357C81"/>
    <w:rsid w:val="00357DD3"/>
    <w:rsid w:val="00357F8B"/>
    <w:rsid w:val="0036000B"/>
    <w:rsid w:val="00360149"/>
    <w:rsid w:val="00360155"/>
    <w:rsid w:val="003604CE"/>
    <w:rsid w:val="003605A2"/>
    <w:rsid w:val="0036087D"/>
    <w:rsid w:val="003608C0"/>
    <w:rsid w:val="003608FB"/>
    <w:rsid w:val="00360A48"/>
    <w:rsid w:val="00360DA1"/>
    <w:rsid w:val="00360EA7"/>
    <w:rsid w:val="00360EFE"/>
    <w:rsid w:val="00360FBC"/>
    <w:rsid w:val="00361236"/>
    <w:rsid w:val="00361397"/>
    <w:rsid w:val="00361663"/>
    <w:rsid w:val="003618D7"/>
    <w:rsid w:val="00361ABD"/>
    <w:rsid w:val="00361BC1"/>
    <w:rsid w:val="003620BF"/>
    <w:rsid w:val="00362177"/>
    <w:rsid w:val="0036243E"/>
    <w:rsid w:val="003624A7"/>
    <w:rsid w:val="003626EF"/>
    <w:rsid w:val="00362982"/>
    <w:rsid w:val="00362AAA"/>
    <w:rsid w:val="00362B46"/>
    <w:rsid w:val="00362F79"/>
    <w:rsid w:val="00363929"/>
    <w:rsid w:val="00363A42"/>
    <w:rsid w:val="00363BE0"/>
    <w:rsid w:val="00363C70"/>
    <w:rsid w:val="00363D02"/>
    <w:rsid w:val="00363FCC"/>
    <w:rsid w:val="003640D7"/>
    <w:rsid w:val="0036442B"/>
    <w:rsid w:val="0036478A"/>
    <w:rsid w:val="00364878"/>
    <w:rsid w:val="0036487A"/>
    <w:rsid w:val="00364D86"/>
    <w:rsid w:val="00364DF2"/>
    <w:rsid w:val="0036546D"/>
    <w:rsid w:val="00365828"/>
    <w:rsid w:val="0036588B"/>
    <w:rsid w:val="00365A57"/>
    <w:rsid w:val="00365A84"/>
    <w:rsid w:val="00365B47"/>
    <w:rsid w:val="00365E7F"/>
    <w:rsid w:val="00365F93"/>
    <w:rsid w:val="00366030"/>
    <w:rsid w:val="00366060"/>
    <w:rsid w:val="0036647D"/>
    <w:rsid w:val="0036652C"/>
    <w:rsid w:val="0036674E"/>
    <w:rsid w:val="003667DB"/>
    <w:rsid w:val="00366A55"/>
    <w:rsid w:val="00366C14"/>
    <w:rsid w:val="00366C7A"/>
    <w:rsid w:val="00366CB7"/>
    <w:rsid w:val="00366D4A"/>
    <w:rsid w:val="00366E53"/>
    <w:rsid w:val="00366F91"/>
    <w:rsid w:val="003671C0"/>
    <w:rsid w:val="003674EB"/>
    <w:rsid w:val="00367A23"/>
    <w:rsid w:val="00367A32"/>
    <w:rsid w:val="00367BBF"/>
    <w:rsid w:val="00367CBC"/>
    <w:rsid w:val="00367E0A"/>
    <w:rsid w:val="00367F4D"/>
    <w:rsid w:val="00367F63"/>
    <w:rsid w:val="00370057"/>
    <w:rsid w:val="00370718"/>
    <w:rsid w:val="0037075A"/>
    <w:rsid w:val="00370762"/>
    <w:rsid w:val="0037087A"/>
    <w:rsid w:val="003708ED"/>
    <w:rsid w:val="00370BC3"/>
    <w:rsid w:val="00370CCE"/>
    <w:rsid w:val="0037116A"/>
    <w:rsid w:val="00371455"/>
    <w:rsid w:val="0037145D"/>
    <w:rsid w:val="003714EA"/>
    <w:rsid w:val="00371570"/>
    <w:rsid w:val="00371657"/>
    <w:rsid w:val="00371BD7"/>
    <w:rsid w:val="0037201E"/>
    <w:rsid w:val="00372238"/>
    <w:rsid w:val="0037229B"/>
    <w:rsid w:val="0037245A"/>
    <w:rsid w:val="00372503"/>
    <w:rsid w:val="00372580"/>
    <w:rsid w:val="0037260F"/>
    <w:rsid w:val="00372975"/>
    <w:rsid w:val="00372990"/>
    <w:rsid w:val="00372BEB"/>
    <w:rsid w:val="00372C07"/>
    <w:rsid w:val="00372C0C"/>
    <w:rsid w:val="00372EBA"/>
    <w:rsid w:val="00372FB2"/>
    <w:rsid w:val="00372FF8"/>
    <w:rsid w:val="0037333B"/>
    <w:rsid w:val="00373426"/>
    <w:rsid w:val="003737CE"/>
    <w:rsid w:val="00373928"/>
    <w:rsid w:val="00373A1B"/>
    <w:rsid w:val="00373B7A"/>
    <w:rsid w:val="00373DAA"/>
    <w:rsid w:val="00373EBF"/>
    <w:rsid w:val="00373EE3"/>
    <w:rsid w:val="0037447D"/>
    <w:rsid w:val="003746ED"/>
    <w:rsid w:val="003746FA"/>
    <w:rsid w:val="00374BE4"/>
    <w:rsid w:val="00374C67"/>
    <w:rsid w:val="00374E0F"/>
    <w:rsid w:val="00374E8D"/>
    <w:rsid w:val="00375199"/>
    <w:rsid w:val="0037539E"/>
    <w:rsid w:val="0037542F"/>
    <w:rsid w:val="00375447"/>
    <w:rsid w:val="00375AFF"/>
    <w:rsid w:val="00375BAD"/>
    <w:rsid w:val="00375C8A"/>
    <w:rsid w:val="003760A0"/>
    <w:rsid w:val="003765A2"/>
    <w:rsid w:val="00376A57"/>
    <w:rsid w:val="00376CBB"/>
    <w:rsid w:val="00376CFE"/>
    <w:rsid w:val="00376F8C"/>
    <w:rsid w:val="00377215"/>
    <w:rsid w:val="003772D5"/>
    <w:rsid w:val="003772E4"/>
    <w:rsid w:val="00377304"/>
    <w:rsid w:val="003773CF"/>
    <w:rsid w:val="003773EF"/>
    <w:rsid w:val="00377599"/>
    <w:rsid w:val="003776C7"/>
    <w:rsid w:val="00377982"/>
    <w:rsid w:val="00377CDE"/>
    <w:rsid w:val="00377D3B"/>
    <w:rsid w:val="00377DD1"/>
    <w:rsid w:val="00377F38"/>
    <w:rsid w:val="00377FCB"/>
    <w:rsid w:val="00380163"/>
    <w:rsid w:val="003801C0"/>
    <w:rsid w:val="00380457"/>
    <w:rsid w:val="00380919"/>
    <w:rsid w:val="00380AAB"/>
    <w:rsid w:val="00380BD8"/>
    <w:rsid w:val="00380C3D"/>
    <w:rsid w:val="00380CA2"/>
    <w:rsid w:val="00380E19"/>
    <w:rsid w:val="00380E94"/>
    <w:rsid w:val="00380FBE"/>
    <w:rsid w:val="003810A1"/>
    <w:rsid w:val="00381100"/>
    <w:rsid w:val="0038116B"/>
    <w:rsid w:val="003814AE"/>
    <w:rsid w:val="00381682"/>
    <w:rsid w:val="003817CE"/>
    <w:rsid w:val="003817CF"/>
    <w:rsid w:val="00381C3B"/>
    <w:rsid w:val="00381F10"/>
    <w:rsid w:val="00382045"/>
    <w:rsid w:val="003820FC"/>
    <w:rsid w:val="003826AD"/>
    <w:rsid w:val="00382879"/>
    <w:rsid w:val="00382AA7"/>
    <w:rsid w:val="00382AC9"/>
    <w:rsid w:val="0038312D"/>
    <w:rsid w:val="0038331E"/>
    <w:rsid w:val="00383534"/>
    <w:rsid w:val="00383723"/>
    <w:rsid w:val="00383741"/>
    <w:rsid w:val="00383931"/>
    <w:rsid w:val="00383933"/>
    <w:rsid w:val="00383A9B"/>
    <w:rsid w:val="00383ABB"/>
    <w:rsid w:val="00383D17"/>
    <w:rsid w:val="00383DC6"/>
    <w:rsid w:val="00383E18"/>
    <w:rsid w:val="00383E92"/>
    <w:rsid w:val="00384022"/>
    <w:rsid w:val="00384496"/>
    <w:rsid w:val="0038462D"/>
    <w:rsid w:val="0038462F"/>
    <w:rsid w:val="00384772"/>
    <w:rsid w:val="0038490F"/>
    <w:rsid w:val="003849E8"/>
    <w:rsid w:val="003851D4"/>
    <w:rsid w:val="00385498"/>
    <w:rsid w:val="00385539"/>
    <w:rsid w:val="0038560B"/>
    <w:rsid w:val="00386249"/>
    <w:rsid w:val="003862DE"/>
    <w:rsid w:val="0038633E"/>
    <w:rsid w:val="003863DB"/>
    <w:rsid w:val="00386859"/>
    <w:rsid w:val="003871CD"/>
    <w:rsid w:val="0038745A"/>
    <w:rsid w:val="003874F3"/>
    <w:rsid w:val="003875E1"/>
    <w:rsid w:val="0038760C"/>
    <w:rsid w:val="003878DD"/>
    <w:rsid w:val="00387D50"/>
    <w:rsid w:val="00387D96"/>
    <w:rsid w:val="003904DD"/>
    <w:rsid w:val="00390901"/>
    <w:rsid w:val="00390E59"/>
    <w:rsid w:val="00390F37"/>
    <w:rsid w:val="00390FAF"/>
    <w:rsid w:val="00391149"/>
    <w:rsid w:val="003914B3"/>
    <w:rsid w:val="003916CA"/>
    <w:rsid w:val="00391A99"/>
    <w:rsid w:val="00391D9B"/>
    <w:rsid w:val="00391DCD"/>
    <w:rsid w:val="00391E55"/>
    <w:rsid w:val="00392120"/>
    <w:rsid w:val="003923E6"/>
    <w:rsid w:val="00392428"/>
    <w:rsid w:val="0039261A"/>
    <w:rsid w:val="00392627"/>
    <w:rsid w:val="0039286E"/>
    <w:rsid w:val="00392AF0"/>
    <w:rsid w:val="00392F3F"/>
    <w:rsid w:val="00393036"/>
    <w:rsid w:val="003930C7"/>
    <w:rsid w:val="003930DB"/>
    <w:rsid w:val="00393271"/>
    <w:rsid w:val="00393288"/>
    <w:rsid w:val="0039338F"/>
    <w:rsid w:val="003936A8"/>
    <w:rsid w:val="00393888"/>
    <w:rsid w:val="00393A32"/>
    <w:rsid w:val="00393B7D"/>
    <w:rsid w:val="0039402B"/>
    <w:rsid w:val="0039430C"/>
    <w:rsid w:val="00394683"/>
    <w:rsid w:val="00394899"/>
    <w:rsid w:val="0039491A"/>
    <w:rsid w:val="00394CFD"/>
    <w:rsid w:val="00395127"/>
    <w:rsid w:val="00395211"/>
    <w:rsid w:val="003952CE"/>
    <w:rsid w:val="003957A9"/>
    <w:rsid w:val="0039597F"/>
    <w:rsid w:val="003959A9"/>
    <w:rsid w:val="00395B16"/>
    <w:rsid w:val="00395BCB"/>
    <w:rsid w:val="00395C7E"/>
    <w:rsid w:val="00395F00"/>
    <w:rsid w:val="003963AC"/>
    <w:rsid w:val="003965EB"/>
    <w:rsid w:val="00396702"/>
    <w:rsid w:val="003968C0"/>
    <w:rsid w:val="00396A4B"/>
    <w:rsid w:val="00396E17"/>
    <w:rsid w:val="00397076"/>
    <w:rsid w:val="00397300"/>
    <w:rsid w:val="003978D1"/>
    <w:rsid w:val="003979C8"/>
    <w:rsid w:val="00397B9D"/>
    <w:rsid w:val="00397FF4"/>
    <w:rsid w:val="003A065B"/>
    <w:rsid w:val="003A06B6"/>
    <w:rsid w:val="003A071E"/>
    <w:rsid w:val="003A098E"/>
    <w:rsid w:val="003A0B01"/>
    <w:rsid w:val="003A0D2E"/>
    <w:rsid w:val="003A128D"/>
    <w:rsid w:val="003A12FC"/>
    <w:rsid w:val="003A15B4"/>
    <w:rsid w:val="003A1688"/>
    <w:rsid w:val="003A1855"/>
    <w:rsid w:val="003A18F7"/>
    <w:rsid w:val="003A19A9"/>
    <w:rsid w:val="003A1E12"/>
    <w:rsid w:val="003A1F5E"/>
    <w:rsid w:val="003A2122"/>
    <w:rsid w:val="003A24B0"/>
    <w:rsid w:val="003A27AB"/>
    <w:rsid w:val="003A2860"/>
    <w:rsid w:val="003A29BF"/>
    <w:rsid w:val="003A2ACD"/>
    <w:rsid w:val="003A2F7F"/>
    <w:rsid w:val="003A315C"/>
    <w:rsid w:val="003A3316"/>
    <w:rsid w:val="003A336B"/>
    <w:rsid w:val="003A3617"/>
    <w:rsid w:val="003A37D3"/>
    <w:rsid w:val="003A3CD3"/>
    <w:rsid w:val="003A3D72"/>
    <w:rsid w:val="003A3E73"/>
    <w:rsid w:val="003A3EBD"/>
    <w:rsid w:val="003A3F56"/>
    <w:rsid w:val="003A407A"/>
    <w:rsid w:val="003A407C"/>
    <w:rsid w:val="003A4091"/>
    <w:rsid w:val="003A41A9"/>
    <w:rsid w:val="003A454F"/>
    <w:rsid w:val="003A4615"/>
    <w:rsid w:val="003A46CC"/>
    <w:rsid w:val="003A472A"/>
    <w:rsid w:val="003A49AD"/>
    <w:rsid w:val="003A4A70"/>
    <w:rsid w:val="003A4BFD"/>
    <w:rsid w:val="003A4CCF"/>
    <w:rsid w:val="003A4E57"/>
    <w:rsid w:val="003A4F07"/>
    <w:rsid w:val="003A4FED"/>
    <w:rsid w:val="003A5159"/>
    <w:rsid w:val="003A5261"/>
    <w:rsid w:val="003A5370"/>
    <w:rsid w:val="003A558C"/>
    <w:rsid w:val="003A55FB"/>
    <w:rsid w:val="003A567F"/>
    <w:rsid w:val="003A582B"/>
    <w:rsid w:val="003A5940"/>
    <w:rsid w:val="003A5985"/>
    <w:rsid w:val="003A5987"/>
    <w:rsid w:val="003A5A8F"/>
    <w:rsid w:val="003A5ECA"/>
    <w:rsid w:val="003A608B"/>
    <w:rsid w:val="003A6408"/>
    <w:rsid w:val="003A660C"/>
    <w:rsid w:val="003A6639"/>
    <w:rsid w:val="003A6B91"/>
    <w:rsid w:val="003A6EC5"/>
    <w:rsid w:val="003A6F7B"/>
    <w:rsid w:val="003A6FA4"/>
    <w:rsid w:val="003A727B"/>
    <w:rsid w:val="003A7690"/>
    <w:rsid w:val="003A79B0"/>
    <w:rsid w:val="003A7B2E"/>
    <w:rsid w:val="003A7CE7"/>
    <w:rsid w:val="003A7EA2"/>
    <w:rsid w:val="003A7F5F"/>
    <w:rsid w:val="003B0030"/>
    <w:rsid w:val="003B0737"/>
    <w:rsid w:val="003B0FD8"/>
    <w:rsid w:val="003B17E7"/>
    <w:rsid w:val="003B1B77"/>
    <w:rsid w:val="003B1C36"/>
    <w:rsid w:val="003B1D5A"/>
    <w:rsid w:val="003B1E84"/>
    <w:rsid w:val="003B1F03"/>
    <w:rsid w:val="003B2049"/>
    <w:rsid w:val="003B2173"/>
    <w:rsid w:val="003B22F6"/>
    <w:rsid w:val="003B23D4"/>
    <w:rsid w:val="003B26C9"/>
    <w:rsid w:val="003B2CE4"/>
    <w:rsid w:val="003B2D48"/>
    <w:rsid w:val="003B2E13"/>
    <w:rsid w:val="003B332B"/>
    <w:rsid w:val="003B33B5"/>
    <w:rsid w:val="003B369F"/>
    <w:rsid w:val="003B3BA1"/>
    <w:rsid w:val="003B3DA7"/>
    <w:rsid w:val="003B3E31"/>
    <w:rsid w:val="003B425D"/>
    <w:rsid w:val="003B427B"/>
    <w:rsid w:val="003B4319"/>
    <w:rsid w:val="003B48D2"/>
    <w:rsid w:val="003B4913"/>
    <w:rsid w:val="003B4A4B"/>
    <w:rsid w:val="003B4B6C"/>
    <w:rsid w:val="003B4EDB"/>
    <w:rsid w:val="003B539F"/>
    <w:rsid w:val="003B54F3"/>
    <w:rsid w:val="003B5C16"/>
    <w:rsid w:val="003B5D3C"/>
    <w:rsid w:val="003B6256"/>
    <w:rsid w:val="003B6422"/>
    <w:rsid w:val="003B67F4"/>
    <w:rsid w:val="003B6897"/>
    <w:rsid w:val="003B6ADA"/>
    <w:rsid w:val="003B7097"/>
    <w:rsid w:val="003B73E0"/>
    <w:rsid w:val="003B75C6"/>
    <w:rsid w:val="003B7659"/>
    <w:rsid w:val="003B77CD"/>
    <w:rsid w:val="003B78E5"/>
    <w:rsid w:val="003B7DE3"/>
    <w:rsid w:val="003B7E69"/>
    <w:rsid w:val="003C01D9"/>
    <w:rsid w:val="003C0271"/>
    <w:rsid w:val="003C02E0"/>
    <w:rsid w:val="003C05AE"/>
    <w:rsid w:val="003C06D2"/>
    <w:rsid w:val="003C098E"/>
    <w:rsid w:val="003C0AB9"/>
    <w:rsid w:val="003C0B73"/>
    <w:rsid w:val="003C0CA8"/>
    <w:rsid w:val="003C0CD7"/>
    <w:rsid w:val="003C0D10"/>
    <w:rsid w:val="003C0D13"/>
    <w:rsid w:val="003C0D35"/>
    <w:rsid w:val="003C10EC"/>
    <w:rsid w:val="003C12EB"/>
    <w:rsid w:val="003C1493"/>
    <w:rsid w:val="003C1DA4"/>
    <w:rsid w:val="003C2255"/>
    <w:rsid w:val="003C22A8"/>
    <w:rsid w:val="003C2CCA"/>
    <w:rsid w:val="003C2DA2"/>
    <w:rsid w:val="003C3361"/>
    <w:rsid w:val="003C3516"/>
    <w:rsid w:val="003C3865"/>
    <w:rsid w:val="003C3D8C"/>
    <w:rsid w:val="003C40E9"/>
    <w:rsid w:val="003C47BD"/>
    <w:rsid w:val="003C498E"/>
    <w:rsid w:val="003C4A1F"/>
    <w:rsid w:val="003C4AAA"/>
    <w:rsid w:val="003C4D7F"/>
    <w:rsid w:val="003C4DC9"/>
    <w:rsid w:val="003C56DC"/>
    <w:rsid w:val="003C5809"/>
    <w:rsid w:val="003C585C"/>
    <w:rsid w:val="003C5E7F"/>
    <w:rsid w:val="003C5FFE"/>
    <w:rsid w:val="003C6497"/>
    <w:rsid w:val="003C665D"/>
    <w:rsid w:val="003C69B2"/>
    <w:rsid w:val="003C6D8D"/>
    <w:rsid w:val="003C6EAB"/>
    <w:rsid w:val="003C70FB"/>
    <w:rsid w:val="003C738B"/>
    <w:rsid w:val="003C754F"/>
    <w:rsid w:val="003C7C54"/>
    <w:rsid w:val="003D000D"/>
    <w:rsid w:val="003D03EF"/>
    <w:rsid w:val="003D0895"/>
    <w:rsid w:val="003D091D"/>
    <w:rsid w:val="003D0B08"/>
    <w:rsid w:val="003D0BCC"/>
    <w:rsid w:val="003D0E0B"/>
    <w:rsid w:val="003D0E65"/>
    <w:rsid w:val="003D117B"/>
    <w:rsid w:val="003D1203"/>
    <w:rsid w:val="003D14FC"/>
    <w:rsid w:val="003D1545"/>
    <w:rsid w:val="003D170C"/>
    <w:rsid w:val="003D1AC8"/>
    <w:rsid w:val="003D2742"/>
    <w:rsid w:val="003D2B46"/>
    <w:rsid w:val="003D2DC5"/>
    <w:rsid w:val="003D30C7"/>
    <w:rsid w:val="003D3102"/>
    <w:rsid w:val="003D31F4"/>
    <w:rsid w:val="003D3335"/>
    <w:rsid w:val="003D33A1"/>
    <w:rsid w:val="003D3A2B"/>
    <w:rsid w:val="003D3C5D"/>
    <w:rsid w:val="003D3F67"/>
    <w:rsid w:val="003D3FB9"/>
    <w:rsid w:val="003D4087"/>
    <w:rsid w:val="003D411C"/>
    <w:rsid w:val="003D42D1"/>
    <w:rsid w:val="003D42F4"/>
    <w:rsid w:val="003D4857"/>
    <w:rsid w:val="003D4A0B"/>
    <w:rsid w:val="003D4AC2"/>
    <w:rsid w:val="003D4B95"/>
    <w:rsid w:val="003D4C66"/>
    <w:rsid w:val="003D4D7D"/>
    <w:rsid w:val="003D4E65"/>
    <w:rsid w:val="003D5150"/>
    <w:rsid w:val="003D5155"/>
    <w:rsid w:val="003D5357"/>
    <w:rsid w:val="003D5459"/>
    <w:rsid w:val="003D5515"/>
    <w:rsid w:val="003D551E"/>
    <w:rsid w:val="003D5879"/>
    <w:rsid w:val="003D596D"/>
    <w:rsid w:val="003D5B6A"/>
    <w:rsid w:val="003D622F"/>
    <w:rsid w:val="003D6940"/>
    <w:rsid w:val="003D6A54"/>
    <w:rsid w:val="003D6D65"/>
    <w:rsid w:val="003D6EFD"/>
    <w:rsid w:val="003D6F6B"/>
    <w:rsid w:val="003D71CC"/>
    <w:rsid w:val="003D7266"/>
    <w:rsid w:val="003D72A5"/>
    <w:rsid w:val="003D745F"/>
    <w:rsid w:val="003D7551"/>
    <w:rsid w:val="003D7647"/>
    <w:rsid w:val="003D77E7"/>
    <w:rsid w:val="003D78EA"/>
    <w:rsid w:val="003D7994"/>
    <w:rsid w:val="003D79FB"/>
    <w:rsid w:val="003D7CC4"/>
    <w:rsid w:val="003E0A1D"/>
    <w:rsid w:val="003E0C86"/>
    <w:rsid w:val="003E0E64"/>
    <w:rsid w:val="003E1097"/>
    <w:rsid w:val="003E1181"/>
    <w:rsid w:val="003E128B"/>
    <w:rsid w:val="003E132B"/>
    <w:rsid w:val="003E13BF"/>
    <w:rsid w:val="003E14E2"/>
    <w:rsid w:val="003E16C3"/>
    <w:rsid w:val="003E1722"/>
    <w:rsid w:val="003E1A62"/>
    <w:rsid w:val="003E1F61"/>
    <w:rsid w:val="003E21A2"/>
    <w:rsid w:val="003E2303"/>
    <w:rsid w:val="003E2480"/>
    <w:rsid w:val="003E26BB"/>
    <w:rsid w:val="003E282A"/>
    <w:rsid w:val="003E2835"/>
    <w:rsid w:val="003E28D4"/>
    <w:rsid w:val="003E2AC7"/>
    <w:rsid w:val="003E34BA"/>
    <w:rsid w:val="003E351C"/>
    <w:rsid w:val="003E3619"/>
    <w:rsid w:val="003E36C9"/>
    <w:rsid w:val="003E38FB"/>
    <w:rsid w:val="003E3CDF"/>
    <w:rsid w:val="003E4014"/>
    <w:rsid w:val="003E40A1"/>
    <w:rsid w:val="003E4205"/>
    <w:rsid w:val="003E437F"/>
    <w:rsid w:val="003E44C1"/>
    <w:rsid w:val="003E4544"/>
    <w:rsid w:val="003E4553"/>
    <w:rsid w:val="003E479D"/>
    <w:rsid w:val="003E4914"/>
    <w:rsid w:val="003E4B6B"/>
    <w:rsid w:val="003E4DF0"/>
    <w:rsid w:val="003E4E66"/>
    <w:rsid w:val="003E4F3E"/>
    <w:rsid w:val="003E550D"/>
    <w:rsid w:val="003E5B71"/>
    <w:rsid w:val="003E5C75"/>
    <w:rsid w:val="003E5CDC"/>
    <w:rsid w:val="003E6068"/>
    <w:rsid w:val="003E613E"/>
    <w:rsid w:val="003E67E1"/>
    <w:rsid w:val="003E6EE8"/>
    <w:rsid w:val="003E6FEC"/>
    <w:rsid w:val="003E7225"/>
    <w:rsid w:val="003E722D"/>
    <w:rsid w:val="003E7600"/>
    <w:rsid w:val="003E7681"/>
    <w:rsid w:val="003E7D0D"/>
    <w:rsid w:val="003E7D22"/>
    <w:rsid w:val="003F0147"/>
    <w:rsid w:val="003F0309"/>
    <w:rsid w:val="003F039E"/>
    <w:rsid w:val="003F0579"/>
    <w:rsid w:val="003F072F"/>
    <w:rsid w:val="003F0812"/>
    <w:rsid w:val="003F081C"/>
    <w:rsid w:val="003F087B"/>
    <w:rsid w:val="003F0966"/>
    <w:rsid w:val="003F0990"/>
    <w:rsid w:val="003F09C1"/>
    <w:rsid w:val="003F0B3B"/>
    <w:rsid w:val="003F0B5B"/>
    <w:rsid w:val="003F0C02"/>
    <w:rsid w:val="003F0C4E"/>
    <w:rsid w:val="003F11F3"/>
    <w:rsid w:val="003F150C"/>
    <w:rsid w:val="003F1776"/>
    <w:rsid w:val="003F1792"/>
    <w:rsid w:val="003F1A42"/>
    <w:rsid w:val="003F1B62"/>
    <w:rsid w:val="003F1DC6"/>
    <w:rsid w:val="003F1E9F"/>
    <w:rsid w:val="003F1F59"/>
    <w:rsid w:val="003F1FB4"/>
    <w:rsid w:val="003F2004"/>
    <w:rsid w:val="003F2320"/>
    <w:rsid w:val="003F23AC"/>
    <w:rsid w:val="003F2497"/>
    <w:rsid w:val="003F2543"/>
    <w:rsid w:val="003F2593"/>
    <w:rsid w:val="003F2689"/>
    <w:rsid w:val="003F2EC4"/>
    <w:rsid w:val="003F3209"/>
    <w:rsid w:val="003F3461"/>
    <w:rsid w:val="003F383A"/>
    <w:rsid w:val="003F38E6"/>
    <w:rsid w:val="003F3A68"/>
    <w:rsid w:val="003F3B32"/>
    <w:rsid w:val="003F41A1"/>
    <w:rsid w:val="003F4234"/>
    <w:rsid w:val="003F4389"/>
    <w:rsid w:val="003F44C7"/>
    <w:rsid w:val="003F4530"/>
    <w:rsid w:val="003F47AF"/>
    <w:rsid w:val="003F4888"/>
    <w:rsid w:val="003F4994"/>
    <w:rsid w:val="003F54E2"/>
    <w:rsid w:val="003F5571"/>
    <w:rsid w:val="003F56CF"/>
    <w:rsid w:val="003F574C"/>
    <w:rsid w:val="003F595C"/>
    <w:rsid w:val="003F59A4"/>
    <w:rsid w:val="003F5DC2"/>
    <w:rsid w:val="003F5E6F"/>
    <w:rsid w:val="003F5F45"/>
    <w:rsid w:val="003F6223"/>
    <w:rsid w:val="003F625D"/>
    <w:rsid w:val="003F6270"/>
    <w:rsid w:val="003F65D1"/>
    <w:rsid w:val="003F6BC0"/>
    <w:rsid w:val="003F6DAC"/>
    <w:rsid w:val="003F6F30"/>
    <w:rsid w:val="003F7383"/>
    <w:rsid w:val="003F73CB"/>
    <w:rsid w:val="003F7B96"/>
    <w:rsid w:val="003F7ED0"/>
    <w:rsid w:val="0040040F"/>
    <w:rsid w:val="00400599"/>
    <w:rsid w:val="00400861"/>
    <w:rsid w:val="00400B5C"/>
    <w:rsid w:val="00400C52"/>
    <w:rsid w:val="0040105C"/>
    <w:rsid w:val="004010E9"/>
    <w:rsid w:val="004014AC"/>
    <w:rsid w:val="00401500"/>
    <w:rsid w:val="0040154C"/>
    <w:rsid w:val="004015D1"/>
    <w:rsid w:val="00401623"/>
    <w:rsid w:val="0040179A"/>
    <w:rsid w:val="00401AAF"/>
    <w:rsid w:val="00401AEF"/>
    <w:rsid w:val="00401BFE"/>
    <w:rsid w:val="00401D96"/>
    <w:rsid w:val="00401DE3"/>
    <w:rsid w:val="00402424"/>
    <w:rsid w:val="0040260B"/>
    <w:rsid w:val="00402917"/>
    <w:rsid w:val="00402922"/>
    <w:rsid w:val="00402939"/>
    <w:rsid w:val="00402987"/>
    <w:rsid w:val="00402B13"/>
    <w:rsid w:val="00402D43"/>
    <w:rsid w:val="00402FBC"/>
    <w:rsid w:val="00402FC6"/>
    <w:rsid w:val="0040301A"/>
    <w:rsid w:val="0040307F"/>
    <w:rsid w:val="00403193"/>
    <w:rsid w:val="00403286"/>
    <w:rsid w:val="0040341C"/>
    <w:rsid w:val="004035E7"/>
    <w:rsid w:val="004037D1"/>
    <w:rsid w:val="0040382A"/>
    <w:rsid w:val="00403B76"/>
    <w:rsid w:val="00403FAC"/>
    <w:rsid w:val="00404030"/>
    <w:rsid w:val="004040F3"/>
    <w:rsid w:val="00404156"/>
    <w:rsid w:val="004041C7"/>
    <w:rsid w:val="0040435F"/>
    <w:rsid w:val="004044F4"/>
    <w:rsid w:val="004047F5"/>
    <w:rsid w:val="00404883"/>
    <w:rsid w:val="00404B27"/>
    <w:rsid w:val="00404D6B"/>
    <w:rsid w:val="00404FAA"/>
    <w:rsid w:val="0040507B"/>
    <w:rsid w:val="004052EB"/>
    <w:rsid w:val="00405436"/>
    <w:rsid w:val="004057D6"/>
    <w:rsid w:val="00405957"/>
    <w:rsid w:val="00405E4E"/>
    <w:rsid w:val="00405F40"/>
    <w:rsid w:val="00406192"/>
    <w:rsid w:val="004061C5"/>
    <w:rsid w:val="00406435"/>
    <w:rsid w:val="00406A2D"/>
    <w:rsid w:val="00406BD3"/>
    <w:rsid w:val="00406DE5"/>
    <w:rsid w:val="00406F31"/>
    <w:rsid w:val="00407037"/>
    <w:rsid w:val="004072BD"/>
    <w:rsid w:val="004075CD"/>
    <w:rsid w:val="00407834"/>
    <w:rsid w:val="00407908"/>
    <w:rsid w:val="00407BFD"/>
    <w:rsid w:val="00407C8B"/>
    <w:rsid w:val="00407ECD"/>
    <w:rsid w:val="00410223"/>
    <w:rsid w:val="00410234"/>
    <w:rsid w:val="00410294"/>
    <w:rsid w:val="004103AC"/>
    <w:rsid w:val="00410768"/>
    <w:rsid w:val="00410803"/>
    <w:rsid w:val="0041082D"/>
    <w:rsid w:val="00410A5D"/>
    <w:rsid w:val="00410F48"/>
    <w:rsid w:val="00411330"/>
    <w:rsid w:val="0041165F"/>
    <w:rsid w:val="004116FF"/>
    <w:rsid w:val="00411969"/>
    <w:rsid w:val="00411B1E"/>
    <w:rsid w:val="00411C54"/>
    <w:rsid w:val="00411CAC"/>
    <w:rsid w:val="00411F67"/>
    <w:rsid w:val="00411F94"/>
    <w:rsid w:val="00411FD4"/>
    <w:rsid w:val="0041231D"/>
    <w:rsid w:val="00412327"/>
    <w:rsid w:val="00412720"/>
    <w:rsid w:val="00412747"/>
    <w:rsid w:val="0041288A"/>
    <w:rsid w:val="004128AC"/>
    <w:rsid w:val="00412B5A"/>
    <w:rsid w:val="00412B99"/>
    <w:rsid w:val="00412DC5"/>
    <w:rsid w:val="00412DD6"/>
    <w:rsid w:val="004130CD"/>
    <w:rsid w:val="004132C2"/>
    <w:rsid w:val="0041340C"/>
    <w:rsid w:val="00413447"/>
    <w:rsid w:val="00413618"/>
    <w:rsid w:val="00413740"/>
    <w:rsid w:val="00413962"/>
    <w:rsid w:val="00413A8C"/>
    <w:rsid w:val="00413AAD"/>
    <w:rsid w:val="00413E32"/>
    <w:rsid w:val="00413E88"/>
    <w:rsid w:val="004141C3"/>
    <w:rsid w:val="004141DC"/>
    <w:rsid w:val="004142C7"/>
    <w:rsid w:val="0041441B"/>
    <w:rsid w:val="00414449"/>
    <w:rsid w:val="0041445B"/>
    <w:rsid w:val="004144B0"/>
    <w:rsid w:val="004145C1"/>
    <w:rsid w:val="0041479D"/>
    <w:rsid w:val="004147AF"/>
    <w:rsid w:val="004149A0"/>
    <w:rsid w:val="00414A60"/>
    <w:rsid w:val="00414C41"/>
    <w:rsid w:val="00414C69"/>
    <w:rsid w:val="00414D94"/>
    <w:rsid w:val="00414FC4"/>
    <w:rsid w:val="0041528E"/>
    <w:rsid w:val="004152CC"/>
    <w:rsid w:val="004152FB"/>
    <w:rsid w:val="00415421"/>
    <w:rsid w:val="00415A34"/>
    <w:rsid w:val="00415B5D"/>
    <w:rsid w:val="00415BEA"/>
    <w:rsid w:val="00415E5E"/>
    <w:rsid w:val="00415EF1"/>
    <w:rsid w:val="00415F91"/>
    <w:rsid w:val="00416175"/>
    <w:rsid w:val="00416688"/>
    <w:rsid w:val="00416706"/>
    <w:rsid w:val="00416910"/>
    <w:rsid w:val="00416A05"/>
    <w:rsid w:val="00416D4A"/>
    <w:rsid w:val="00416DDF"/>
    <w:rsid w:val="00417505"/>
    <w:rsid w:val="00417525"/>
    <w:rsid w:val="00417598"/>
    <w:rsid w:val="004175CB"/>
    <w:rsid w:val="0041794E"/>
    <w:rsid w:val="00417ACF"/>
    <w:rsid w:val="00417CC8"/>
    <w:rsid w:val="00417E35"/>
    <w:rsid w:val="00417F3C"/>
    <w:rsid w:val="00417FEC"/>
    <w:rsid w:val="0042006E"/>
    <w:rsid w:val="004201F3"/>
    <w:rsid w:val="00420538"/>
    <w:rsid w:val="004208C6"/>
    <w:rsid w:val="00420BB3"/>
    <w:rsid w:val="00420CE5"/>
    <w:rsid w:val="00421047"/>
    <w:rsid w:val="00421233"/>
    <w:rsid w:val="004212C7"/>
    <w:rsid w:val="004215BA"/>
    <w:rsid w:val="004217C5"/>
    <w:rsid w:val="00421819"/>
    <w:rsid w:val="004219DD"/>
    <w:rsid w:val="00421B1E"/>
    <w:rsid w:val="0042200C"/>
    <w:rsid w:val="004220B1"/>
    <w:rsid w:val="0042224E"/>
    <w:rsid w:val="004227AB"/>
    <w:rsid w:val="0042290A"/>
    <w:rsid w:val="00422C13"/>
    <w:rsid w:val="00422CC2"/>
    <w:rsid w:val="00422F8D"/>
    <w:rsid w:val="00423064"/>
    <w:rsid w:val="004231A4"/>
    <w:rsid w:val="00423297"/>
    <w:rsid w:val="00423537"/>
    <w:rsid w:val="00423859"/>
    <w:rsid w:val="004238B0"/>
    <w:rsid w:val="00423FFF"/>
    <w:rsid w:val="00424037"/>
    <w:rsid w:val="00424556"/>
    <w:rsid w:val="0042493D"/>
    <w:rsid w:val="00424BE0"/>
    <w:rsid w:val="00424C64"/>
    <w:rsid w:val="00425037"/>
    <w:rsid w:val="004257EE"/>
    <w:rsid w:val="00425863"/>
    <w:rsid w:val="004258FA"/>
    <w:rsid w:val="004259E6"/>
    <w:rsid w:val="00425DBC"/>
    <w:rsid w:val="00425F36"/>
    <w:rsid w:val="00425F7D"/>
    <w:rsid w:val="00426241"/>
    <w:rsid w:val="00426465"/>
    <w:rsid w:val="00426591"/>
    <w:rsid w:val="0042685D"/>
    <w:rsid w:val="00426BFC"/>
    <w:rsid w:val="00426FC2"/>
    <w:rsid w:val="00427060"/>
    <w:rsid w:val="004273E4"/>
    <w:rsid w:val="0042767B"/>
    <w:rsid w:val="0042769E"/>
    <w:rsid w:val="00427867"/>
    <w:rsid w:val="004279B7"/>
    <w:rsid w:val="00427ACF"/>
    <w:rsid w:val="00427BDA"/>
    <w:rsid w:val="00427C52"/>
    <w:rsid w:val="00427ED9"/>
    <w:rsid w:val="00427FF6"/>
    <w:rsid w:val="00430126"/>
    <w:rsid w:val="00430264"/>
    <w:rsid w:val="0043048A"/>
    <w:rsid w:val="004304B5"/>
    <w:rsid w:val="00430918"/>
    <w:rsid w:val="00430BA1"/>
    <w:rsid w:val="00430F1E"/>
    <w:rsid w:val="00431091"/>
    <w:rsid w:val="004312D8"/>
    <w:rsid w:val="00431B8B"/>
    <w:rsid w:val="00431CDE"/>
    <w:rsid w:val="00431E87"/>
    <w:rsid w:val="0043216C"/>
    <w:rsid w:val="004324B1"/>
    <w:rsid w:val="00432590"/>
    <w:rsid w:val="0043271E"/>
    <w:rsid w:val="00432BDF"/>
    <w:rsid w:val="00432C95"/>
    <w:rsid w:val="00432F27"/>
    <w:rsid w:val="00432FBD"/>
    <w:rsid w:val="0043326F"/>
    <w:rsid w:val="004332CF"/>
    <w:rsid w:val="00433348"/>
    <w:rsid w:val="004334BA"/>
    <w:rsid w:val="0043354A"/>
    <w:rsid w:val="004336F2"/>
    <w:rsid w:val="00433C8A"/>
    <w:rsid w:val="004341CF"/>
    <w:rsid w:val="00434418"/>
    <w:rsid w:val="004344A9"/>
    <w:rsid w:val="00434583"/>
    <w:rsid w:val="004346D1"/>
    <w:rsid w:val="004347CB"/>
    <w:rsid w:val="00434995"/>
    <w:rsid w:val="004349B0"/>
    <w:rsid w:val="004351DC"/>
    <w:rsid w:val="004351E9"/>
    <w:rsid w:val="00435237"/>
    <w:rsid w:val="0043530B"/>
    <w:rsid w:val="00435330"/>
    <w:rsid w:val="00435987"/>
    <w:rsid w:val="00435BCC"/>
    <w:rsid w:val="00435F38"/>
    <w:rsid w:val="004360C2"/>
    <w:rsid w:val="00436139"/>
    <w:rsid w:val="004362F3"/>
    <w:rsid w:val="00436369"/>
    <w:rsid w:val="00436437"/>
    <w:rsid w:val="004364FD"/>
    <w:rsid w:val="004368B0"/>
    <w:rsid w:val="00436C5B"/>
    <w:rsid w:val="00436E1F"/>
    <w:rsid w:val="004370BB"/>
    <w:rsid w:val="004374E1"/>
    <w:rsid w:val="0043776D"/>
    <w:rsid w:val="00437814"/>
    <w:rsid w:val="00437B8D"/>
    <w:rsid w:val="00437EFA"/>
    <w:rsid w:val="00437F28"/>
    <w:rsid w:val="00440296"/>
    <w:rsid w:val="004404D7"/>
    <w:rsid w:val="004405A0"/>
    <w:rsid w:val="004408ED"/>
    <w:rsid w:val="00440985"/>
    <w:rsid w:val="00440A39"/>
    <w:rsid w:val="00440BB5"/>
    <w:rsid w:val="00440C16"/>
    <w:rsid w:val="0044105C"/>
    <w:rsid w:val="0044110B"/>
    <w:rsid w:val="004419DC"/>
    <w:rsid w:val="00441B22"/>
    <w:rsid w:val="00441B7A"/>
    <w:rsid w:val="00441CC7"/>
    <w:rsid w:val="00441EA5"/>
    <w:rsid w:val="00441F9B"/>
    <w:rsid w:val="0044228B"/>
    <w:rsid w:val="004422DD"/>
    <w:rsid w:val="004422E0"/>
    <w:rsid w:val="00442550"/>
    <w:rsid w:val="00442677"/>
    <w:rsid w:val="00442AB8"/>
    <w:rsid w:val="00442BA1"/>
    <w:rsid w:val="00442F01"/>
    <w:rsid w:val="00442F3C"/>
    <w:rsid w:val="00443068"/>
    <w:rsid w:val="004431EB"/>
    <w:rsid w:val="00443548"/>
    <w:rsid w:val="004437CB"/>
    <w:rsid w:val="004438E7"/>
    <w:rsid w:val="00443A13"/>
    <w:rsid w:val="00443C0D"/>
    <w:rsid w:val="00443EE0"/>
    <w:rsid w:val="004440AB"/>
    <w:rsid w:val="004443C1"/>
    <w:rsid w:val="00444478"/>
    <w:rsid w:val="00444796"/>
    <w:rsid w:val="0044498D"/>
    <w:rsid w:val="00444FA2"/>
    <w:rsid w:val="004450F8"/>
    <w:rsid w:val="00445302"/>
    <w:rsid w:val="00445332"/>
    <w:rsid w:val="004453FE"/>
    <w:rsid w:val="00445410"/>
    <w:rsid w:val="0044576F"/>
    <w:rsid w:val="00445A71"/>
    <w:rsid w:val="00445B3D"/>
    <w:rsid w:val="00445C15"/>
    <w:rsid w:val="00445E09"/>
    <w:rsid w:val="00445EA1"/>
    <w:rsid w:val="00446090"/>
    <w:rsid w:val="004460B7"/>
    <w:rsid w:val="00446642"/>
    <w:rsid w:val="00446BA0"/>
    <w:rsid w:val="004470F4"/>
    <w:rsid w:val="0044714C"/>
    <w:rsid w:val="004471D8"/>
    <w:rsid w:val="0044734B"/>
    <w:rsid w:val="004475EA"/>
    <w:rsid w:val="00447A79"/>
    <w:rsid w:val="00447ACC"/>
    <w:rsid w:val="00447DCC"/>
    <w:rsid w:val="00450041"/>
    <w:rsid w:val="0045017F"/>
    <w:rsid w:val="00450377"/>
    <w:rsid w:val="0045083A"/>
    <w:rsid w:val="0045083B"/>
    <w:rsid w:val="00450876"/>
    <w:rsid w:val="004508FF"/>
    <w:rsid w:val="00450C79"/>
    <w:rsid w:val="00450CB5"/>
    <w:rsid w:val="0045109D"/>
    <w:rsid w:val="004510DD"/>
    <w:rsid w:val="00451308"/>
    <w:rsid w:val="004515A3"/>
    <w:rsid w:val="00451AA5"/>
    <w:rsid w:val="00451DA6"/>
    <w:rsid w:val="0045214B"/>
    <w:rsid w:val="004521A0"/>
    <w:rsid w:val="0045294C"/>
    <w:rsid w:val="00452D87"/>
    <w:rsid w:val="00452D96"/>
    <w:rsid w:val="00452DCA"/>
    <w:rsid w:val="00452DDA"/>
    <w:rsid w:val="00452E55"/>
    <w:rsid w:val="00453471"/>
    <w:rsid w:val="00453508"/>
    <w:rsid w:val="0045373F"/>
    <w:rsid w:val="004538DB"/>
    <w:rsid w:val="00453985"/>
    <w:rsid w:val="00453A64"/>
    <w:rsid w:val="00453FC8"/>
    <w:rsid w:val="00454313"/>
    <w:rsid w:val="004544F5"/>
    <w:rsid w:val="0045451D"/>
    <w:rsid w:val="0045475F"/>
    <w:rsid w:val="004548F9"/>
    <w:rsid w:val="00454CCC"/>
    <w:rsid w:val="00454D51"/>
    <w:rsid w:val="00454F45"/>
    <w:rsid w:val="00454FA1"/>
    <w:rsid w:val="00455125"/>
    <w:rsid w:val="00455188"/>
    <w:rsid w:val="0045543B"/>
    <w:rsid w:val="004558D0"/>
    <w:rsid w:val="00455C95"/>
    <w:rsid w:val="00455F25"/>
    <w:rsid w:val="00456213"/>
    <w:rsid w:val="00456898"/>
    <w:rsid w:val="004568EF"/>
    <w:rsid w:val="00456AEA"/>
    <w:rsid w:val="00456B01"/>
    <w:rsid w:val="00456E4F"/>
    <w:rsid w:val="0045700E"/>
    <w:rsid w:val="00457171"/>
    <w:rsid w:val="0045722A"/>
    <w:rsid w:val="004576DD"/>
    <w:rsid w:val="0045795F"/>
    <w:rsid w:val="00457986"/>
    <w:rsid w:val="00457AB6"/>
    <w:rsid w:val="00457AD8"/>
    <w:rsid w:val="00457F09"/>
    <w:rsid w:val="00457FB2"/>
    <w:rsid w:val="00460059"/>
    <w:rsid w:val="00460069"/>
    <w:rsid w:val="00460094"/>
    <w:rsid w:val="004601B2"/>
    <w:rsid w:val="004603C1"/>
    <w:rsid w:val="00460692"/>
    <w:rsid w:val="00460B4B"/>
    <w:rsid w:val="00460D13"/>
    <w:rsid w:val="00460FF6"/>
    <w:rsid w:val="00461249"/>
    <w:rsid w:val="00461367"/>
    <w:rsid w:val="004615E8"/>
    <w:rsid w:val="00461A1E"/>
    <w:rsid w:val="00461B38"/>
    <w:rsid w:val="00461B5B"/>
    <w:rsid w:val="00461D35"/>
    <w:rsid w:val="00461E47"/>
    <w:rsid w:val="004626AA"/>
    <w:rsid w:val="00462902"/>
    <w:rsid w:val="00462993"/>
    <w:rsid w:val="00462B97"/>
    <w:rsid w:val="00462C2B"/>
    <w:rsid w:val="00463092"/>
    <w:rsid w:val="0046320A"/>
    <w:rsid w:val="00463639"/>
    <w:rsid w:val="00463640"/>
    <w:rsid w:val="004637E5"/>
    <w:rsid w:val="004639EC"/>
    <w:rsid w:val="00463AC8"/>
    <w:rsid w:val="00463CAC"/>
    <w:rsid w:val="00464035"/>
    <w:rsid w:val="00464162"/>
    <w:rsid w:val="00464563"/>
    <w:rsid w:val="0046480A"/>
    <w:rsid w:val="00464884"/>
    <w:rsid w:val="00464B31"/>
    <w:rsid w:val="00464BB0"/>
    <w:rsid w:val="00464C2E"/>
    <w:rsid w:val="00464C4D"/>
    <w:rsid w:val="00464E36"/>
    <w:rsid w:val="00465694"/>
    <w:rsid w:val="00465D7D"/>
    <w:rsid w:val="00466198"/>
    <w:rsid w:val="00466666"/>
    <w:rsid w:val="00466CBD"/>
    <w:rsid w:val="00466E9F"/>
    <w:rsid w:val="00466F2B"/>
    <w:rsid w:val="004670F9"/>
    <w:rsid w:val="00467206"/>
    <w:rsid w:val="0046722F"/>
    <w:rsid w:val="0046723F"/>
    <w:rsid w:val="00467544"/>
    <w:rsid w:val="00467658"/>
    <w:rsid w:val="00467C2A"/>
    <w:rsid w:val="00467D64"/>
    <w:rsid w:val="00467DAB"/>
    <w:rsid w:val="00467DBD"/>
    <w:rsid w:val="00467E13"/>
    <w:rsid w:val="00467E65"/>
    <w:rsid w:val="004705AF"/>
    <w:rsid w:val="004709F1"/>
    <w:rsid w:val="00470C68"/>
    <w:rsid w:val="00470D15"/>
    <w:rsid w:val="00470EB3"/>
    <w:rsid w:val="00471243"/>
    <w:rsid w:val="0047145A"/>
    <w:rsid w:val="00471706"/>
    <w:rsid w:val="00471A74"/>
    <w:rsid w:val="00471B72"/>
    <w:rsid w:val="00471D0D"/>
    <w:rsid w:val="00471E10"/>
    <w:rsid w:val="00471E36"/>
    <w:rsid w:val="00471EB3"/>
    <w:rsid w:val="00472027"/>
    <w:rsid w:val="00472321"/>
    <w:rsid w:val="00472621"/>
    <w:rsid w:val="004728BC"/>
    <w:rsid w:val="00473246"/>
    <w:rsid w:val="0047363D"/>
    <w:rsid w:val="004739B3"/>
    <w:rsid w:val="00473AFC"/>
    <w:rsid w:val="00473B7D"/>
    <w:rsid w:val="00473F2A"/>
    <w:rsid w:val="004740E9"/>
    <w:rsid w:val="00474143"/>
    <w:rsid w:val="00474294"/>
    <w:rsid w:val="00474377"/>
    <w:rsid w:val="004746DF"/>
    <w:rsid w:val="0047470A"/>
    <w:rsid w:val="0047471E"/>
    <w:rsid w:val="00474984"/>
    <w:rsid w:val="004749F5"/>
    <w:rsid w:val="00474B29"/>
    <w:rsid w:val="00474BC5"/>
    <w:rsid w:val="004750C8"/>
    <w:rsid w:val="0047557F"/>
    <w:rsid w:val="0047562C"/>
    <w:rsid w:val="0047568F"/>
    <w:rsid w:val="00475779"/>
    <w:rsid w:val="00475909"/>
    <w:rsid w:val="0047597B"/>
    <w:rsid w:val="00475EA5"/>
    <w:rsid w:val="00475F8F"/>
    <w:rsid w:val="00475FC7"/>
    <w:rsid w:val="00475FDB"/>
    <w:rsid w:val="00476156"/>
    <w:rsid w:val="0047618E"/>
    <w:rsid w:val="0047665D"/>
    <w:rsid w:val="00476D4C"/>
    <w:rsid w:val="00476E33"/>
    <w:rsid w:val="00477596"/>
    <w:rsid w:val="004776EC"/>
    <w:rsid w:val="0047777F"/>
    <w:rsid w:val="00480199"/>
    <w:rsid w:val="004806B2"/>
    <w:rsid w:val="004807DD"/>
    <w:rsid w:val="00480982"/>
    <w:rsid w:val="00480D5B"/>
    <w:rsid w:val="00480F53"/>
    <w:rsid w:val="00481020"/>
    <w:rsid w:val="00481333"/>
    <w:rsid w:val="0048135D"/>
    <w:rsid w:val="00481382"/>
    <w:rsid w:val="00481679"/>
    <w:rsid w:val="00481AA8"/>
    <w:rsid w:val="00481B17"/>
    <w:rsid w:val="00481B4A"/>
    <w:rsid w:val="0048217D"/>
    <w:rsid w:val="00482428"/>
    <w:rsid w:val="0048256E"/>
    <w:rsid w:val="004825C4"/>
    <w:rsid w:val="00482642"/>
    <w:rsid w:val="004827A2"/>
    <w:rsid w:val="00482870"/>
    <w:rsid w:val="0048299D"/>
    <w:rsid w:val="00482CF7"/>
    <w:rsid w:val="00482D16"/>
    <w:rsid w:val="0048306D"/>
    <w:rsid w:val="00483206"/>
    <w:rsid w:val="004832FE"/>
    <w:rsid w:val="004833DE"/>
    <w:rsid w:val="00483807"/>
    <w:rsid w:val="004839DF"/>
    <w:rsid w:val="00483AA4"/>
    <w:rsid w:val="00483BD5"/>
    <w:rsid w:val="00483C6A"/>
    <w:rsid w:val="00483DE1"/>
    <w:rsid w:val="00483E42"/>
    <w:rsid w:val="00484052"/>
    <w:rsid w:val="00484091"/>
    <w:rsid w:val="0048419C"/>
    <w:rsid w:val="004843F1"/>
    <w:rsid w:val="0048467F"/>
    <w:rsid w:val="004847B9"/>
    <w:rsid w:val="00484B9D"/>
    <w:rsid w:val="00484C8A"/>
    <w:rsid w:val="00484D82"/>
    <w:rsid w:val="0048501E"/>
    <w:rsid w:val="00485201"/>
    <w:rsid w:val="00485606"/>
    <w:rsid w:val="004856CD"/>
    <w:rsid w:val="00485A81"/>
    <w:rsid w:val="00485AFE"/>
    <w:rsid w:val="00485CD6"/>
    <w:rsid w:val="00485E9C"/>
    <w:rsid w:val="00486240"/>
    <w:rsid w:val="00486276"/>
    <w:rsid w:val="0048634B"/>
    <w:rsid w:val="00486484"/>
    <w:rsid w:val="0048664A"/>
    <w:rsid w:val="004869EF"/>
    <w:rsid w:val="00486BD6"/>
    <w:rsid w:val="00486BFA"/>
    <w:rsid w:val="00486CB4"/>
    <w:rsid w:val="00486DE3"/>
    <w:rsid w:val="00486F39"/>
    <w:rsid w:val="00487198"/>
    <w:rsid w:val="00487320"/>
    <w:rsid w:val="00487898"/>
    <w:rsid w:val="00487C59"/>
    <w:rsid w:val="00487F30"/>
    <w:rsid w:val="00487FFB"/>
    <w:rsid w:val="00490019"/>
    <w:rsid w:val="00490375"/>
    <w:rsid w:val="004904F4"/>
    <w:rsid w:val="0049057D"/>
    <w:rsid w:val="00490655"/>
    <w:rsid w:val="00490658"/>
    <w:rsid w:val="00490821"/>
    <w:rsid w:val="00490901"/>
    <w:rsid w:val="004909D0"/>
    <w:rsid w:val="00490ADE"/>
    <w:rsid w:val="00490C63"/>
    <w:rsid w:val="00490D73"/>
    <w:rsid w:val="00490E61"/>
    <w:rsid w:val="00490FF3"/>
    <w:rsid w:val="00491258"/>
    <w:rsid w:val="0049127A"/>
    <w:rsid w:val="00491681"/>
    <w:rsid w:val="004916F2"/>
    <w:rsid w:val="00491794"/>
    <w:rsid w:val="004917A0"/>
    <w:rsid w:val="00491BA7"/>
    <w:rsid w:val="00492035"/>
    <w:rsid w:val="0049210F"/>
    <w:rsid w:val="004926DC"/>
    <w:rsid w:val="004927FF"/>
    <w:rsid w:val="0049288D"/>
    <w:rsid w:val="00492AF4"/>
    <w:rsid w:val="00492B44"/>
    <w:rsid w:val="00492C30"/>
    <w:rsid w:val="0049320C"/>
    <w:rsid w:val="00493247"/>
    <w:rsid w:val="00493312"/>
    <w:rsid w:val="004935BF"/>
    <w:rsid w:val="00493A52"/>
    <w:rsid w:val="00493AE9"/>
    <w:rsid w:val="00493BF8"/>
    <w:rsid w:val="0049495D"/>
    <w:rsid w:val="00494A57"/>
    <w:rsid w:val="00494D35"/>
    <w:rsid w:val="004952BC"/>
    <w:rsid w:val="004952FE"/>
    <w:rsid w:val="004953C3"/>
    <w:rsid w:val="0049590C"/>
    <w:rsid w:val="0049590F"/>
    <w:rsid w:val="00495970"/>
    <w:rsid w:val="00495A30"/>
    <w:rsid w:val="00495B9C"/>
    <w:rsid w:val="00495CAF"/>
    <w:rsid w:val="00495DBD"/>
    <w:rsid w:val="00495E21"/>
    <w:rsid w:val="0049609E"/>
    <w:rsid w:val="0049635D"/>
    <w:rsid w:val="00496553"/>
    <w:rsid w:val="00496558"/>
    <w:rsid w:val="00496C72"/>
    <w:rsid w:val="0049706A"/>
    <w:rsid w:val="0049722B"/>
    <w:rsid w:val="00497560"/>
    <w:rsid w:val="00497A1F"/>
    <w:rsid w:val="00497B85"/>
    <w:rsid w:val="00497D18"/>
    <w:rsid w:val="004A02EE"/>
    <w:rsid w:val="004A0440"/>
    <w:rsid w:val="004A0677"/>
    <w:rsid w:val="004A0793"/>
    <w:rsid w:val="004A0832"/>
    <w:rsid w:val="004A08FB"/>
    <w:rsid w:val="004A0CCD"/>
    <w:rsid w:val="004A0E27"/>
    <w:rsid w:val="004A0E7E"/>
    <w:rsid w:val="004A108A"/>
    <w:rsid w:val="004A1169"/>
    <w:rsid w:val="004A1305"/>
    <w:rsid w:val="004A142E"/>
    <w:rsid w:val="004A17C9"/>
    <w:rsid w:val="004A184A"/>
    <w:rsid w:val="004A21F5"/>
    <w:rsid w:val="004A223C"/>
    <w:rsid w:val="004A2951"/>
    <w:rsid w:val="004A2D95"/>
    <w:rsid w:val="004A2E02"/>
    <w:rsid w:val="004A2EE5"/>
    <w:rsid w:val="004A32CA"/>
    <w:rsid w:val="004A347F"/>
    <w:rsid w:val="004A3592"/>
    <w:rsid w:val="004A38E8"/>
    <w:rsid w:val="004A3D0F"/>
    <w:rsid w:val="004A3D85"/>
    <w:rsid w:val="004A3E8F"/>
    <w:rsid w:val="004A3EA4"/>
    <w:rsid w:val="004A41DC"/>
    <w:rsid w:val="004A438C"/>
    <w:rsid w:val="004A4472"/>
    <w:rsid w:val="004A44A7"/>
    <w:rsid w:val="004A45E9"/>
    <w:rsid w:val="004A4A0D"/>
    <w:rsid w:val="004A4B5A"/>
    <w:rsid w:val="004A4EEA"/>
    <w:rsid w:val="004A4F0B"/>
    <w:rsid w:val="004A4F4A"/>
    <w:rsid w:val="004A57A5"/>
    <w:rsid w:val="004A587D"/>
    <w:rsid w:val="004A5AB8"/>
    <w:rsid w:val="004A5CCB"/>
    <w:rsid w:val="004A603E"/>
    <w:rsid w:val="004A609F"/>
    <w:rsid w:val="004A6320"/>
    <w:rsid w:val="004A65CB"/>
    <w:rsid w:val="004A676C"/>
    <w:rsid w:val="004A6B79"/>
    <w:rsid w:val="004A6C1D"/>
    <w:rsid w:val="004A6E41"/>
    <w:rsid w:val="004A6FB5"/>
    <w:rsid w:val="004A72EB"/>
    <w:rsid w:val="004A78A4"/>
    <w:rsid w:val="004A7936"/>
    <w:rsid w:val="004A793C"/>
    <w:rsid w:val="004A7AA0"/>
    <w:rsid w:val="004A7C22"/>
    <w:rsid w:val="004A7FA2"/>
    <w:rsid w:val="004B037C"/>
    <w:rsid w:val="004B0873"/>
    <w:rsid w:val="004B0EFE"/>
    <w:rsid w:val="004B103B"/>
    <w:rsid w:val="004B12F5"/>
    <w:rsid w:val="004B1413"/>
    <w:rsid w:val="004B165E"/>
    <w:rsid w:val="004B2152"/>
    <w:rsid w:val="004B21E9"/>
    <w:rsid w:val="004B21EC"/>
    <w:rsid w:val="004B259E"/>
    <w:rsid w:val="004B25E6"/>
    <w:rsid w:val="004B2671"/>
    <w:rsid w:val="004B2B17"/>
    <w:rsid w:val="004B2C8E"/>
    <w:rsid w:val="004B2CE5"/>
    <w:rsid w:val="004B30F5"/>
    <w:rsid w:val="004B31AD"/>
    <w:rsid w:val="004B3237"/>
    <w:rsid w:val="004B37EA"/>
    <w:rsid w:val="004B3F3F"/>
    <w:rsid w:val="004B407F"/>
    <w:rsid w:val="004B419B"/>
    <w:rsid w:val="004B4261"/>
    <w:rsid w:val="004B42D6"/>
    <w:rsid w:val="004B4355"/>
    <w:rsid w:val="004B45CF"/>
    <w:rsid w:val="004B4796"/>
    <w:rsid w:val="004B47B4"/>
    <w:rsid w:val="004B4830"/>
    <w:rsid w:val="004B487D"/>
    <w:rsid w:val="004B4EA1"/>
    <w:rsid w:val="004B4F75"/>
    <w:rsid w:val="004B5314"/>
    <w:rsid w:val="004B586B"/>
    <w:rsid w:val="004B587C"/>
    <w:rsid w:val="004B63F9"/>
    <w:rsid w:val="004B6564"/>
    <w:rsid w:val="004B678E"/>
    <w:rsid w:val="004B6A71"/>
    <w:rsid w:val="004B6F26"/>
    <w:rsid w:val="004B7027"/>
    <w:rsid w:val="004B73F4"/>
    <w:rsid w:val="004B764F"/>
    <w:rsid w:val="004B7CE5"/>
    <w:rsid w:val="004B7E13"/>
    <w:rsid w:val="004C043A"/>
    <w:rsid w:val="004C0825"/>
    <w:rsid w:val="004C0AD7"/>
    <w:rsid w:val="004C0C47"/>
    <w:rsid w:val="004C0CA0"/>
    <w:rsid w:val="004C0CDA"/>
    <w:rsid w:val="004C0FAF"/>
    <w:rsid w:val="004C0FC1"/>
    <w:rsid w:val="004C10E7"/>
    <w:rsid w:val="004C14B1"/>
    <w:rsid w:val="004C15E0"/>
    <w:rsid w:val="004C1931"/>
    <w:rsid w:val="004C1BF8"/>
    <w:rsid w:val="004C1C43"/>
    <w:rsid w:val="004C1DE9"/>
    <w:rsid w:val="004C1F68"/>
    <w:rsid w:val="004C200C"/>
    <w:rsid w:val="004C202A"/>
    <w:rsid w:val="004C206E"/>
    <w:rsid w:val="004C20F3"/>
    <w:rsid w:val="004C215B"/>
    <w:rsid w:val="004C223D"/>
    <w:rsid w:val="004C22A2"/>
    <w:rsid w:val="004C237B"/>
    <w:rsid w:val="004C23ED"/>
    <w:rsid w:val="004C26CB"/>
    <w:rsid w:val="004C274F"/>
    <w:rsid w:val="004C27D3"/>
    <w:rsid w:val="004C27FB"/>
    <w:rsid w:val="004C2A55"/>
    <w:rsid w:val="004C2A85"/>
    <w:rsid w:val="004C2CAE"/>
    <w:rsid w:val="004C2CFF"/>
    <w:rsid w:val="004C2E9D"/>
    <w:rsid w:val="004C306A"/>
    <w:rsid w:val="004C3080"/>
    <w:rsid w:val="004C399A"/>
    <w:rsid w:val="004C3A3E"/>
    <w:rsid w:val="004C3F90"/>
    <w:rsid w:val="004C4066"/>
    <w:rsid w:val="004C4298"/>
    <w:rsid w:val="004C431D"/>
    <w:rsid w:val="004C45F1"/>
    <w:rsid w:val="004C4735"/>
    <w:rsid w:val="004C48B3"/>
    <w:rsid w:val="004C4CF1"/>
    <w:rsid w:val="004C4D8D"/>
    <w:rsid w:val="004C4D94"/>
    <w:rsid w:val="004C5214"/>
    <w:rsid w:val="004C5233"/>
    <w:rsid w:val="004C5294"/>
    <w:rsid w:val="004C5433"/>
    <w:rsid w:val="004C5592"/>
    <w:rsid w:val="004C574C"/>
    <w:rsid w:val="004C5975"/>
    <w:rsid w:val="004C5ADA"/>
    <w:rsid w:val="004C5D3A"/>
    <w:rsid w:val="004C5D59"/>
    <w:rsid w:val="004C5EFE"/>
    <w:rsid w:val="004C610D"/>
    <w:rsid w:val="004C6563"/>
    <w:rsid w:val="004C6AE0"/>
    <w:rsid w:val="004C6B47"/>
    <w:rsid w:val="004C7014"/>
    <w:rsid w:val="004C71F5"/>
    <w:rsid w:val="004C7743"/>
    <w:rsid w:val="004C7859"/>
    <w:rsid w:val="004C7891"/>
    <w:rsid w:val="004C7CA4"/>
    <w:rsid w:val="004C7D11"/>
    <w:rsid w:val="004D00B1"/>
    <w:rsid w:val="004D01A4"/>
    <w:rsid w:val="004D01B0"/>
    <w:rsid w:val="004D038D"/>
    <w:rsid w:val="004D07D2"/>
    <w:rsid w:val="004D07EB"/>
    <w:rsid w:val="004D085C"/>
    <w:rsid w:val="004D0865"/>
    <w:rsid w:val="004D0CED"/>
    <w:rsid w:val="004D0E37"/>
    <w:rsid w:val="004D10D1"/>
    <w:rsid w:val="004D1190"/>
    <w:rsid w:val="004D1309"/>
    <w:rsid w:val="004D13FD"/>
    <w:rsid w:val="004D1811"/>
    <w:rsid w:val="004D1A57"/>
    <w:rsid w:val="004D1A58"/>
    <w:rsid w:val="004D1BB7"/>
    <w:rsid w:val="004D20FE"/>
    <w:rsid w:val="004D2165"/>
    <w:rsid w:val="004D22D2"/>
    <w:rsid w:val="004D2381"/>
    <w:rsid w:val="004D26DE"/>
    <w:rsid w:val="004D285B"/>
    <w:rsid w:val="004D2C01"/>
    <w:rsid w:val="004D30CD"/>
    <w:rsid w:val="004D3212"/>
    <w:rsid w:val="004D34C7"/>
    <w:rsid w:val="004D35CC"/>
    <w:rsid w:val="004D3FBA"/>
    <w:rsid w:val="004D404F"/>
    <w:rsid w:val="004D4084"/>
    <w:rsid w:val="004D4386"/>
    <w:rsid w:val="004D4870"/>
    <w:rsid w:val="004D49F3"/>
    <w:rsid w:val="004D4E56"/>
    <w:rsid w:val="004D5257"/>
    <w:rsid w:val="004D569B"/>
    <w:rsid w:val="004D5B92"/>
    <w:rsid w:val="004D5BBF"/>
    <w:rsid w:val="004D6204"/>
    <w:rsid w:val="004D62AC"/>
    <w:rsid w:val="004D6587"/>
    <w:rsid w:val="004D65B2"/>
    <w:rsid w:val="004D6B91"/>
    <w:rsid w:val="004D6E69"/>
    <w:rsid w:val="004D6EAF"/>
    <w:rsid w:val="004D6EB9"/>
    <w:rsid w:val="004D6F61"/>
    <w:rsid w:val="004D70D4"/>
    <w:rsid w:val="004D7129"/>
    <w:rsid w:val="004D7385"/>
    <w:rsid w:val="004D73F3"/>
    <w:rsid w:val="004D75B2"/>
    <w:rsid w:val="004D76AB"/>
    <w:rsid w:val="004D7887"/>
    <w:rsid w:val="004D7BAC"/>
    <w:rsid w:val="004D7C5C"/>
    <w:rsid w:val="004D7D68"/>
    <w:rsid w:val="004D7E06"/>
    <w:rsid w:val="004E00F4"/>
    <w:rsid w:val="004E031C"/>
    <w:rsid w:val="004E0451"/>
    <w:rsid w:val="004E055C"/>
    <w:rsid w:val="004E0897"/>
    <w:rsid w:val="004E0A5D"/>
    <w:rsid w:val="004E10F1"/>
    <w:rsid w:val="004E1434"/>
    <w:rsid w:val="004E1536"/>
    <w:rsid w:val="004E1778"/>
    <w:rsid w:val="004E1950"/>
    <w:rsid w:val="004E1A23"/>
    <w:rsid w:val="004E1A82"/>
    <w:rsid w:val="004E1D3F"/>
    <w:rsid w:val="004E1D58"/>
    <w:rsid w:val="004E1F07"/>
    <w:rsid w:val="004E1FCE"/>
    <w:rsid w:val="004E2107"/>
    <w:rsid w:val="004E2569"/>
    <w:rsid w:val="004E2655"/>
    <w:rsid w:val="004E2757"/>
    <w:rsid w:val="004E27B4"/>
    <w:rsid w:val="004E280E"/>
    <w:rsid w:val="004E2891"/>
    <w:rsid w:val="004E2A31"/>
    <w:rsid w:val="004E2B38"/>
    <w:rsid w:val="004E2B64"/>
    <w:rsid w:val="004E2B7E"/>
    <w:rsid w:val="004E2BBF"/>
    <w:rsid w:val="004E2BF6"/>
    <w:rsid w:val="004E2FC0"/>
    <w:rsid w:val="004E2FCA"/>
    <w:rsid w:val="004E3181"/>
    <w:rsid w:val="004E3881"/>
    <w:rsid w:val="004E3904"/>
    <w:rsid w:val="004E39E8"/>
    <w:rsid w:val="004E3ABF"/>
    <w:rsid w:val="004E3D55"/>
    <w:rsid w:val="004E3EAC"/>
    <w:rsid w:val="004E4543"/>
    <w:rsid w:val="004E47BB"/>
    <w:rsid w:val="004E48FB"/>
    <w:rsid w:val="004E496E"/>
    <w:rsid w:val="004E4F23"/>
    <w:rsid w:val="004E4F50"/>
    <w:rsid w:val="004E56BF"/>
    <w:rsid w:val="004E5810"/>
    <w:rsid w:val="004E587E"/>
    <w:rsid w:val="004E589C"/>
    <w:rsid w:val="004E5B0E"/>
    <w:rsid w:val="004E600A"/>
    <w:rsid w:val="004E6469"/>
    <w:rsid w:val="004E67C0"/>
    <w:rsid w:val="004E67FC"/>
    <w:rsid w:val="004E6827"/>
    <w:rsid w:val="004E6943"/>
    <w:rsid w:val="004E6D1D"/>
    <w:rsid w:val="004E6D89"/>
    <w:rsid w:val="004E6F2F"/>
    <w:rsid w:val="004E71EB"/>
    <w:rsid w:val="004E7274"/>
    <w:rsid w:val="004E7345"/>
    <w:rsid w:val="004E7991"/>
    <w:rsid w:val="004E79CA"/>
    <w:rsid w:val="004E7A34"/>
    <w:rsid w:val="004E7C74"/>
    <w:rsid w:val="004E7D29"/>
    <w:rsid w:val="004F01E9"/>
    <w:rsid w:val="004F07F7"/>
    <w:rsid w:val="004F0852"/>
    <w:rsid w:val="004F086E"/>
    <w:rsid w:val="004F0908"/>
    <w:rsid w:val="004F0A26"/>
    <w:rsid w:val="004F0C6E"/>
    <w:rsid w:val="004F0EFC"/>
    <w:rsid w:val="004F0FF3"/>
    <w:rsid w:val="004F1169"/>
    <w:rsid w:val="004F118A"/>
    <w:rsid w:val="004F137D"/>
    <w:rsid w:val="004F171C"/>
    <w:rsid w:val="004F17DA"/>
    <w:rsid w:val="004F17EA"/>
    <w:rsid w:val="004F194B"/>
    <w:rsid w:val="004F1987"/>
    <w:rsid w:val="004F1B2B"/>
    <w:rsid w:val="004F1C42"/>
    <w:rsid w:val="004F217D"/>
    <w:rsid w:val="004F258A"/>
    <w:rsid w:val="004F27E2"/>
    <w:rsid w:val="004F27FD"/>
    <w:rsid w:val="004F2B7F"/>
    <w:rsid w:val="004F2D38"/>
    <w:rsid w:val="004F2D81"/>
    <w:rsid w:val="004F2D86"/>
    <w:rsid w:val="004F2DDE"/>
    <w:rsid w:val="004F3183"/>
    <w:rsid w:val="004F3493"/>
    <w:rsid w:val="004F36B7"/>
    <w:rsid w:val="004F3832"/>
    <w:rsid w:val="004F3BC8"/>
    <w:rsid w:val="004F3F8C"/>
    <w:rsid w:val="004F3F97"/>
    <w:rsid w:val="004F4675"/>
    <w:rsid w:val="004F4C15"/>
    <w:rsid w:val="004F4C8B"/>
    <w:rsid w:val="004F5135"/>
    <w:rsid w:val="004F52DA"/>
    <w:rsid w:val="004F5360"/>
    <w:rsid w:val="004F5438"/>
    <w:rsid w:val="004F56DA"/>
    <w:rsid w:val="004F574B"/>
    <w:rsid w:val="004F596F"/>
    <w:rsid w:val="004F5AB0"/>
    <w:rsid w:val="004F5B0E"/>
    <w:rsid w:val="004F5B5C"/>
    <w:rsid w:val="004F603E"/>
    <w:rsid w:val="004F60ED"/>
    <w:rsid w:val="004F62A8"/>
    <w:rsid w:val="004F63E6"/>
    <w:rsid w:val="004F664C"/>
    <w:rsid w:val="004F6A80"/>
    <w:rsid w:val="004F6BA5"/>
    <w:rsid w:val="004F7138"/>
    <w:rsid w:val="004F72B5"/>
    <w:rsid w:val="004F765B"/>
    <w:rsid w:val="004F767C"/>
    <w:rsid w:val="004F77B9"/>
    <w:rsid w:val="004F79AC"/>
    <w:rsid w:val="004F7DC8"/>
    <w:rsid w:val="004F7E52"/>
    <w:rsid w:val="005000D8"/>
    <w:rsid w:val="005005A2"/>
    <w:rsid w:val="00500885"/>
    <w:rsid w:val="0050097C"/>
    <w:rsid w:val="005009AA"/>
    <w:rsid w:val="00500A48"/>
    <w:rsid w:val="00500C40"/>
    <w:rsid w:val="00500C66"/>
    <w:rsid w:val="005011BD"/>
    <w:rsid w:val="005013D2"/>
    <w:rsid w:val="005014F0"/>
    <w:rsid w:val="00501586"/>
    <w:rsid w:val="00501806"/>
    <w:rsid w:val="00501A2B"/>
    <w:rsid w:val="00501C46"/>
    <w:rsid w:val="00501EC3"/>
    <w:rsid w:val="0050206F"/>
    <w:rsid w:val="00502094"/>
    <w:rsid w:val="005022D6"/>
    <w:rsid w:val="00502719"/>
    <w:rsid w:val="005028B2"/>
    <w:rsid w:val="00502E61"/>
    <w:rsid w:val="0050307D"/>
    <w:rsid w:val="005032B4"/>
    <w:rsid w:val="00503438"/>
    <w:rsid w:val="005037CA"/>
    <w:rsid w:val="00503967"/>
    <w:rsid w:val="00503AF7"/>
    <w:rsid w:val="00503F6D"/>
    <w:rsid w:val="0050444C"/>
    <w:rsid w:val="005044EA"/>
    <w:rsid w:val="00504632"/>
    <w:rsid w:val="00504903"/>
    <w:rsid w:val="00504A9D"/>
    <w:rsid w:val="005050B8"/>
    <w:rsid w:val="0050539A"/>
    <w:rsid w:val="0050541B"/>
    <w:rsid w:val="005054A9"/>
    <w:rsid w:val="0050558F"/>
    <w:rsid w:val="00505E56"/>
    <w:rsid w:val="005063BF"/>
    <w:rsid w:val="005063F0"/>
    <w:rsid w:val="005065CB"/>
    <w:rsid w:val="005066C9"/>
    <w:rsid w:val="00506964"/>
    <w:rsid w:val="00506C0A"/>
    <w:rsid w:val="00506EA2"/>
    <w:rsid w:val="00506EDD"/>
    <w:rsid w:val="00506F5E"/>
    <w:rsid w:val="00506FC1"/>
    <w:rsid w:val="00507546"/>
    <w:rsid w:val="00507635"/>
    <w:rsid w:val="0050766D"/>
    <w:rsid w:val="005077CD"/>
    <w:rsid w:val="00507AC2"/>
    <w:rsid w:val="00507D8F"/>
    <w:rsid w:val="0051003D"/>
    <w:rsid w:val="005101C9"/>
    <w:rsid w:val="005106DC"/>
    <w:rsid w:val="005107C7"/>
    <w:rsid w:val="00511082"/>
    <w:rsid w:val="005111F6"/>
    <w:rsid w:val="0051150F"/>
    <w:rsid w:val="0051156F"/>
    <w:rsid w:val="00511627"/>
    <w:rsid w:val="00511757"/>
    <w:rsid w:val="00511871"/>
    <w:rsid w:val="00511BCF"/>
    <w:rsid w:val="005120FE"/>
    <w:rsid w:val="005121B2"/>
    <w:rsid w:val="00512549"/>
    <w:rsid w:val="005126B6"/>
    <w:rsid w:val="005133B8"/>
    <w:rsid w:val="005135AE"/>
    <w:rsid w:val="00513946"/>
    <w:rsid w:val="00513B91"/>
    <w:rsid w:val="00513BB9"/>
    <w:rsid w:val="00513E44"/>
    <w:rsid w:val="00513E7A"/>
    <w:rsid w:val="00513FE1"/>
    <w:rsid w:val="00514265"/>
    <w:rsid w:val="00514941"/>
    <w:rsid w:val="00514949"/>
    <w:rsid w:val="00514D86"/>
    <w:rsid w:val="00514ECC"/>
    <w:rsid w:val="00515716"/>
    <w:rsid w:val="00515CDF"/>
    <w:rsid w:val="00516035"/>
    <w:rsid w:val="005163DA"/>
    <w:rsid w:val="00516431"/>
    <w:rsid w:val="0051669A"/>
    <w:rsid w:val="005166EF"/>
    <w:rsid w:val="00516742"/>
    <w:rsid w:val="00516961"/>
    <w:rsid w:val="00516B6F"/>
    <w:rsid w:val="00516CF6"/>
    <w:rsid w:val="00516D9B"/>
    <w:rsid w:val="005174AD"/>
    <w:rsid w:val="005175E6"/>
    <w:rsid w:val="00517765"/>
    <w:rsid w:val="005178D9"/>
    <w:rsid w:val="005178FA"/>
    <w:rsid w:val="005178FC"/>
    <w:rsid w:val="005179AA"/>
    <w:rsid w:val="00517EC2"/>
    <w:rsid w:val="00520085"/>
    <w:rsid w:val="00520306"/>
    <w:rsid w:val="005203F1"/>
    <w:rsid w:val="00520903"/>
    <w:rsid w:val="005209AF"/>
    <w:rsid w:val="00520C35"/>
    <w:rsid w:val="00520CB5"/>
    <w:rsid w:val="00520F0D"/>
    <w:rsid w:val="00520FE3"/>
    <w:rsid w:val="005211B4"/>
    <w:rsid w:val="005213DE"/>
    <w:rsid w:val="0052151D"/>
    <w:rsid w:val="00521539"/>
    <w:rsid w:val="00521689"/>
    <w:rsid w:val="005217B3"/>
    <w:rsid w:val="005219AD"/>
    <w:rsid w:val="00521BAA"/>
    <w:rsid w:val="00521D47"/>
    <w:rsid w:val="00521FC9"/>
    <w:rsid w:val="00522051"/>
    <w:rsid w:val="0052229B"/>
    <w:rsid w:val="00522476"/>
    <w:rsid w:val="005225C7"/>
    <w:rsid w:val="00522881"/>
    <w:rsid w:val="00522979"/>
    <w:rsid w:val="00522B4D"/>
    <w:rsid w:val="00522C0F"/>
    <w:rsid w:val="00522F60"/>
    <w:rsid w:val="00523004"/>
    <w:rsid w:val="0052318F"/>
    <w:rsid w:val="00523267"/>
    <w:rsid w:val="0052339D"/>
    <w:rsid w:val="005233AC"/>
    <w:rsid w:val="005236B8"/>
    <w:rsid w:val="0052371D"/>
    <w:rsid w:val="00523787"/>
    <w:rsid w:val="0052384C"/>
    <w:rsid w:val="00523B20"/>
    <w:rsid w:val="00523C4A"/>
    <w:rsid w:val="00523E8C"/>
    <w:rsid w:val="00523E9C"/>
    <w:rsid w:val="00523EB4"/>
    <w:rsid w:val="00523EED"/>
    <w:rsid w:val="00523FEB"/>
    <w:rsid w:val="00524519"/>
    <w:rsid w:val="005245C3"/>
    <w:rsid w:val="005245D7"/>
    <w:rsid w:val="005245D8"/>
    <w:rsid w:val="005249BB"/>
    <w:rsid w:val="00524A2B"/>
    <w:rsid w:val="00524A51"/>
    <w:rsid w:val="00524C27"/>
    <w:rsid w:val="00524EF1"/>
    <w:rsid w:val="0052529E"/>
    <w:rsid w:val="005260D6"/>
    <w:rsid w:val="005263D1"/>
    <w:rsid w:val="005264C6"/>
    <w:rsid w:val="005266E7"/>
    <w:rsid w:val="00526809"/>
    <w:rsid w:val="005268EE"/>
    <w:rsid w:val="00526B8A"/>
    <w:rsid w:val="00526D6C"/>
    <w:rsid w:val="00527131"/>
    <w:rsid w:val="0052715C"/>
    <w:rsid w:val="00527BC6"/>
    <w:rsid w:val="00527BE4"/>
    <w:rsid w:val="00527DCA"/>
    <w:rsid w:val="005300E7"/>
    <w:rsid w:val="005301FD"/>
    <w:rsid w:val="005302C6"/>
    <w:rsid w:val="005305FA"/>
    <w:rsid w:val="005305FB"/>
    <w:rsid w:val="0053074E"/>
    <w:rsid w:val="00530816"/>
    <w:rsid w:val="00530A9D"/>
    <w:rsid w:val="00530D40"/>
    <w:rsid w:val="00530E10"/>
    <w:rsid w:val="005310A9"/>
    <w:rsid w:val="005314BA"/>
    <w:rsid w:val="0053154E"/>
    <w:rsid w:val="0053159C"/>
    <w:rsid w:val="00531682"/>
    <w:rsid w:val="005318EB"/>
    <w:rsid w:val="00531984"/>
    <w:rsid w:val="005319FE"/>
    <w:rsid w:val="00531AD4"/>
    <w:rsid w:val="00531B1E"/>
    <w:rsid w:val="00531B38"/>
    <w:rsid w:val="00531E43"/>
    <w:rsid w:val="00531E74"/>
    <w:rsid w:val="00531F09"/>
    <w:rsid w:val="0053219D"/>
    <w:rsid w:val="0053260F"/>
    <w:rsid w:val="00532648"/>
    <w:rsid w:val="00532708"/>
    <w:rsid w:val="00532BC4"/>
    <w:rsid w:val="00532BE3"/>
    <w:rsid w:val="0053333C"/>
    <w:rsid w:val="0053338C"/>
    <w:rsid w:val="00533528"/>
    <w:rsid w:val="0053388E"/>
    <w:rsid w:val="005338EC"/>
    <w:rsid w:val="00533A13"/>
    <w:rsid w:val="00533B81"/>
    <w:rsid w:val="00533C0B"/>
    <w:rsid w:val="005342BC"/>
    <w:rsid w:val="005342C8"/>
    <w:rsid w:val="005345D2"/>
    <w:rsid w:val="00534CB7"/>
    <w:rsid w:val="00534E30"/>
    <w:rsid w:val="00534FFE"/>
    <w:rsid w:val="0053527C"/>
    <w:rsid w:val="00535353"/>
    <w:rsid w:val="005353C7"/>
    <w:rsid w:val="0053572D"/>
    <w:rsid w:val="00535A22"/>
    <w:rsid w:val="00535B5E"/>
    <w:rsid w:val="00535CAC"/>
    <w:rsid w:val="00535F5F"/>
    <w:rsid w:val="00536079"/>
    <w:rsid w:val="00536195"/>
    <w:rsid w:val="005361D6"/>
    <w:rsid w:val="005361E5"/>
    <w:rsid w:val="0053623C"/>
    <w:rsid w:val="00536318"/>
    <w:rsid w:val="00536857"/>
    <w:rsid w:val="00536946"/>
    <w:rsid w:val="00536C4F"/>
    <w:rsid w:val="00536ED9"/>
    <w:rsid w:val="005372A6"/>
    <w:rsid w:val="005373EF"/>
    <w:rsid w:val="005374AC"/>
    <w:rsid w:val="005376F6"/>
    <w:rsid w:val="00537796"/>
    <w:rsid w:val="0053794E"/>
    <w:rsid w:val="005379A0"/>
    <w:rsid w:val="005379EC"/>
    <w:rsid w:val="0054021F"/>
    <w:rsid w:val="00540408"/>
    <w:rsid w:val="00540487"/>
    <w:rsid w:val="00540512"/>
    <w:rsid w:val="005405C6"/>
    <w:rsid w:val="0054069E"/>
    <w:rsid w:val="0054084D"/>
    <w:rsid w:val="00540C7D"/>
    <w:rsid w:val="0054107B"/>
    <w:rsid w:val="00541509"/>
    <w:rsid w:val="005418C0"/>
    <w:rsid w:val="00541A22"/>
    <w:rsid w:val="00541D33"/>
    <w:rsid w:val="00541E76"/>
    <w:rsid w:val="00541F44"/>
    <w:rsid w:val="00541FDF"/>
    <w:rsid w:val="0054239D"/>
    <w:rsid w:val="00542614"/>
    <w:rsid w:val="0054293C"/>
    <w:rsid w:val="00542F3A"/>
    <w:rsid w:val="00543065"/>
    <w:rsid w:val="005433CF"/>
    <w:rsid w:val="005435F6"/>
    <w:rsid w:val="005436B7"/>
    <w:rsid w:val="00543921"/>
    <w:rsid w:val="00543D38"/>
    <w:rsid w:val="005442BB"/>
    <w:rsid w:val="0054438A"/>
    <w:rsid w:val="0054444B"/>
    <w:rsid w:val="005448A4"/>
    <w:rsid w:val="00545025"/>
    <w:rsid w:val="00545247"/>
    <w:rsid w:val="00545273"/>
    <w:rsid w:val="005454A5"/>
    <w:rsid w:val="005455B6"/>
    <w:rsid w:val="005455B8"/>
    <w:rsid w:val="00545789"/>
    <w:rsid w:val="005459B2"/>
    <w:rsid w:val="005459CC"/>
    <w:rsid w:val="00545A0E"/>
    <w:rsid w:val="00545BAD"/>
    <w:rsid w:val="0054617A"/>
    <w:rsid w:val="0054620E"/>
    <w:rsid w:val="00546213"/>
    <w:rsid w:val="00546260"/>
    <w:rsid w:val="005469ED"/>
    <w:rsid w:val="005469EF"/>
    <w:rsid w:val="00546B58"/>
    <w:rsid w:val="00546C31"/>
    <w:rsid w:val="00546D02"/>
    <w:rsid w:val="00547316"/>
    <w:rsid w:val="0054740F"/>
    <w:rsid w:val="005478DC"/>
    <w:rsid w:val="00547E53"/>
    <w:rsid w:val="00547FC3"/>
    <w:rsid w:val="0055001E"/>
    <w:rsid w:val="0055010F"/>
    <w:rsid w:val="00550341"/>
    <w:rsid w:val="0055037D"/>
    <w:rsid w:val="00550589"/>
    <w:rsid w:val="00550789"/>
    <w:rsid w:val="00550911"/>
    <w:rsid w:val="00550A2B"/>
    <w:rsid w:val="00550A64"/>
    <w:rsid w:val="00550CD0"/>
    <w:rsid w:val="00550DAE"/>
    <w:rsid w:val="005510B5"/>
    <w:rsid w:val="00551135"/>
    <w:rsid w:val="00551187"/>
    <w:rsid w:val="005512DC"/>
    <w:rsid w:val="005513DF"/>
    <w:rsid w:val="005514E6"/>
    <w:rsid w:val="0055156F"/>
    <w:rsid w:val="00551583"/>
    <w:rsid w:val="00551949"/>
    <w:rsid w:val="00551AA3"/>
    <w:rsid w:val="00551BD3"/>
    <w:rsid w:val="00551E68"/>
    <w:rsid w:val="00551FF7"/>
    <w:rsid w:val="0055205F"/>
    <w:rsid w:val="0055209C"/>
    <w:rsid w:val="00552154"/>
    <w:rsid w:val="00552173"/>
    <w:rsid w:val="00552182"/>
    <w:rsid w:val="005524E0"/>
    <w:rsid w:val="005527E8"/>
    <w:rsid w:val="00552895"/>
    <w:rsid w:val="005528BB"/>
    <w:rsid w:val="00552FEF"/>
    <w:rsid w:val="00553011"/>
    <w:rsid w:val="0055353D"/>
    <w:rsid w:val="005535C7"/>
    <w:rsid w:val="005536F9"/>
    <w:rsid w:val="005536FB"/>
    <w:rsid w:val="005537F1"/>
    <w:rsid w:val="005538BD"/>
    <w:rsid w:val="00553E04"/>
    <w:rsid w:val="00554100"/>
    <w:rsid w:val="00554195"/>
    <w:rsid w:val="005541F7"/>
    <w:rsid w:val="00554819"/>
    <w:rsid w:val="0055489C"/>
    <w:rsid w:val="005548AC"/>
    <w:rsid w:val="005548D5"/>
    <w:rsid w:val="0055496C"/>
    <w:rsid w:val="0055497C"/>
    <w:rsid w:val="00554ACC"/>
    <w:rsid w:val="00554ADC"/>
    <w:rsid w:val="00554DA8"/>
    <w:rsid w:val="00554FEF"/>
    <w:rsid w:val="005550DA"/>
    <w:rsid w:val="00555100"/>
    <w:rsid w:val="005553B5"/>
    <w:rsid w:val="005554A0"/>
    <w:rsid w:val="005555F5"/>
    <w:rsid w:val="00555805"/>
    <w:rsid w:val="00555B8D"/>
    <w:rsid w:val="00555BFC"/>
    <w:rsid w:val="00555C62"/>
    <w:rsid w:val="005563B1"/>
    <w:rsid w:val="00556587"/>
    <w:rsid w:val="005565CA"/>
    <w:rsid w:val="00556720"/>
    <w:rsid w:val="005567F1"/>
    <w:rsid w:val="00556835"/>
    <w:rsid w:val="00556969"/>
    <w:rsid w:val="00556B97"/>
    <w:rsid w:val="00556FF1"/>
    <w:rsid w:val="0055721A"/>
    <w:rsid w:val="005572B5"/>
    <w:rsid w:val="005572D0"/>
    <w:rsid w:val="00557647"/>
    <w:rsid w:val="005579B8"/>
    <w:rsid w:val="00557A9A"/>
    <w:rsid w:val="00557DD0"/>
    <w:rsid w:val="005602D0"/>
    <w:rsid w:val="005602FE"/>
    <w:rsid w:val="0056060B"/>
    <w:rsid w:val="00560A0E"/>
    <w:rsid w:val="00560B3C"/>
    <w:rsid w:val="00560CA0"/>
    <w:rsid w:val="00560E20"/>
    <w:rsid w:val="0056113F"/>
    <w:rsid w:val="00561618"/>
    <w:rsid w:val="00561637"/>
    <w:rsid w:val="00561732"/>
    <w:rsid w:val="00561874"/>
    <w:rsid w:val="00561A6B"/>
    <w:rsid w:val="00561E16"/>
    <w:rsid w:val="00561E25"/>
    <w:rsid w:val="0056208B"/>
    <w:rsid w:val="0056219A"/>
    <w:rsid w:val="00562398"/>
    <w:rsid w:val="005624D4"/>
    <w:rsid w:val="005626AF"/>
    <w:rsid w:val="00562933"/>
    <w:rsid w:val="00562CF6"/>
    <w:rsid w:val="00563149"/>
    <w:rsid w:val="005631C9"/>
    <w:rsid w:val="00563FC9"/>
    <w:rsid w:val="00564239"/>
    <w:rsid w:val="005642B2"/>
    <w:rsid w:val="00564358"/>
    <w:rsid w:val="00564642"/>
    <w:rsid w:val="0056474A"/>
    <w:rsid w:val="00564765"/>
    <w:rsid w:val="00564900"/>
    <w:rsid w:val="00564963"/>
    <w:rsid w:val="00564966"/>
    <w:rsid w:val="0056525F"/>
    <w:rsid w:val="005653CC"/>
    <w:rsid w:val="00565B25"/>
    <w:rsid w:val="00565B86"/>
    <w:rsid w:val="00565E6A"/>
    <w:rsid w:val="00565FA8"/>
    <w:rsid w:val="00566046"/>
    <w:rsid w:val="00566272"/>
    <w:rsid w:val="005663C4"/>
    <w:rsid w:val="0056642A"/>
    <w:rsid w:val="00566661"/>
    <w:rsid w:val="00566840"/>
    <w:rsid w:val="00566890"/>
    <w:rsid w:val="005668E9"/>
    <w:rsid w:val="00566973"/>
    <w:rsid w:val="00566A20"/>
    <w:rsid w:val="00566EBF"/>
    <w:rsid w:val="0056719C"/>
    <w:rsid w:val="005671A9"/>
    <w:rsid w:val="0056730F"/>
    <w:rsid w:val="00567375"/>
    <w:rsid w:val="00567673"/>
    <w:rsid w:val="00567875"/>
    <w:rsid w:val="00567921"/>
    <w:rsid w:val="0056797B"/>
    <w:rsid w:val="00567EA1"/>
    <w:rsid w:val="00567EC5"/>
    <w:rsid w:val="00567FE1"/>
    <w:rsid w:val="005700D6"/>
    <w:rsid w:val="00570260"/>
    <w:rsid w:val="00570432"/>
    <w:rsid w:val="00570559"/>
    <w:rsid w:val="00570646"/>
    <w:rsid w:val="00570AA0"/>
    <w:rsid w:val="00570BF5"/>
    <w:rsid w:val="00570EF2"/>
    <w:rsid w:val="00570F2E"/>
    <w:rsid w:val="0057112B"/>
    <w:rsid w:val="00571316"/>
    <w:rsid w:val="0057133A"/>
    <w:rsid w:val="00571648"/>
    <w:rsid w:val="00571A25"/>
    <w:rsid w:val="00571BD0"/>
    <w:rsid w:val="00571C74"/>
    <w:rsid w:val="00571E7F"/>
    <w:rsid w:val="00572258"/>
    <w:rsid w:val="0057244B"/>
    <w:rsid w:val="00572458"/>
    <w:rsid w:val="00572C29"/>
    <w:rsid w:val="00572EBD"/>
    <w:rsid w:val="00572F8B"/>
    <w:rsid w:val="005730D6"/>
    <w:rsid w:val="005730FE"/>
    <w:rsid w:val="0057365B"/>
    <w:rsid w:val="00573ABA"/>
    <w:rsid w:val="00573AC0"/>
    <w:rsid w:val="00573B01"/>
    <w:rsid w:val="00573B5D"/>
    <w:rsid w:val="00573BE5"/>
    <w:rsid w:val="00573F33"/>
    <w:rsid w:val="00574329"/>
    <w:rsid w:val="0057460E"/>
    <w:rsid w:val="005747E4"/>
    <w:rsid w:val="00574E4B"/>
    <w:rsid w:val="00574E4F"/>
    <w:rsid w:val="00574FCA"/>
    <w:rsid w:val="00575152"/>
    <w:rsid w:val="005753BA"/>
    <w:rsid w:val="0057561A"/>
    <w:rsid w:val="00575710"/>
    <w:rsid w:val="00575AAF"/>
    <w:rsid w:val="00575EF2"/>
    <w:rsid w:val="005764FF"/>
    <w:rsid w:val="00576762"/>
    <w:rsid w:val="00576FDA"/>
    <w:rsid w:val="005775CB"/>
    <w:rsid w:val="005779AE"/>
    <w:rsid w:val="00577BB1"/>
    <w:rsid w:val="00577BDC"/>
    <w:rsid w:val="00577CF5"/>
    <w:rsid w:val="00577FC1"/>
    <w:rsid w:val="0058015A"/>
    <w:rsid w:val="005801A5"/>
    <w:rsid w:val="00580318"/>
    <w:rsid w:val="00580541"/>
    <w:rsid w:val="00580554"/>
    <w:rsid w:val="005809C2"/>
    <w:rsid w:val="00581220"/>
    <w:rsid w:val="005812CE"/>
    <w:rsid w:val="00581696"/>
    <w:rsid w:val="005818B9"/>
    <w:rsid w:val="00581983"/>
    <w:rsid w:val="00581992"/>
    <w:rsid w:val="00581A04"/>
    <w:rsid w:val="00581AF3"/>
    <w:rsid w:val="00581C6D"/>
    <w:rsid w:val="005820BB"/>
    <w:rsid w:val="0058232A"/>
    <w:rsid w:val="0058237D"/>
    <w:rsid w:val="0058255D"/>
    <w:rsid w:val="00582677"/>
    <w:rsid w:val="00582A21"/>
    <w:rsid w:val="00582A73"/>
    <w:rsid w:val="00582AAA"/>
    <w:rsid w:val="00582AD2"/>
    <w:rsid w:val="0058330D"/>
    <w:rsid w:val="0058379E"/>
    <w:rsid w:val="00583935"/>
    <w:rsid w:val="00583C80"/>
    <w:rsid w:val="00583CFD"/>
    <w:rsid w:val="00583F5D"/>
    <w:rsid w:val="005844E9"/>
    <w:rsid w:val="00584752"/>
    <w:rsid w:val="00584B9E"/>
    <w:rsid w:val="005851B5"/>
    <w:rsid w:val="00585245"/>
    <w:rsid w:val="00585486"/>
    <w:rsid w:val="005854D1"/>
    <w:rsid w:val="00585528"/>
    <w:rsid w:val="0058588D"/>
    <w:rsid w:val="00585976"/>
    <w:rsid w:val="00585A5E"/>
    <w:rsid w:val="00585C04"/>
    <w:rsid w:val="00585D41"/>
    <w:rsid w:val="00585EBA"/>
    <w:rsid w:val="0058637E"/>
    <w:rsid w:val="00586935"/>
    <w:rsid w:val="00586C86"/>
    <w:rsid w:val="00586D3E"/>
    <w:rsid w:val="00586D46"/>
    <w:rsid w:val="00587214"/>
    <w:rsid w:val="00587770"/>
    <w:rsid w:val="005878CE"/>
    <w:rsid w:val="00587CFC"/>
    <w:rsid w:val="00590153"/>
    <w:rsid w:val="0059016A"/>
    <w:rsid w:val="005901A0"/>
    <w:rsid w:val="00590365"/>
    <w:rsid w:val="00590969"/>
    <w:rsid w:val="00590C97"/>
    <w:rsid w:val="005912FD"/>
    <w:rsid w:val="0059195A"/>
    <w:rsid w:val="00591AB6"/>
    <w:rsid w:val="00591C69"/>
    <w:rsid w:val="00591F52"/>
    <w:rsid w:val="00592083"/>
    <w:rsid w:val="005923B8"/>
    <w:rsid w:val="00592784"/>
    <w:rsid w:val="00592C6C"/>
    <w:rsid w:val="00592CFA"/>
    <w:rsid w:val="00592E54"/>
    <w:rsid w:val="0059304B"/>
    <w:rsid w:val="005930F3"/>
    <w:rsid w:val="0059328A"/>
    <w:rsid w:val="005932C6"/>
    <w:rsid w:val="00593342"/>
    <w:rsid w:val="00593406"/>
    <w:rsid w:val="00593569"/>
    <w:rsid w:val="00593583"/>
    <w:rsid w:val="00593789"/>
    <w:rsid w:val="00593989"/>
    <w:rsid w:val="005939E6"/>
    <w:rsid w:val="00593EDE"/>
    <w:rsid w:val="00593F90"/>
    <w:rsid w:val="00594157"/>
    <w:rsid w:val="005942A2"/>
    <w:rsid w:val="00594317"/>
    <w:rsid w:val="0059453A"/>
    <w:rsid w:val="005945DB"/>
    <w:rsid w:val="0059485D"/>
    <w:rsid w:val="00594D42"/>
    <w:rsid w:val="005950BA"/>
    <w:rsid w:val="00595139"/>
    <w:rsid w:val="005952B8"/>
    <w:rsid w:val="0059537E"/>
    <w:rsid w:val="0059543D"/>
    <w:rsid w:val="005954C4"/>
    <w:rsid w:val="00595AD7"/>
    <w:rsid w:val="00595C50"/>
    <w:rsid w:val="00595E2D"/>
    <w:rsid w:val="00595EE7"/>
    <w:rsid w:val="00595F84"/>
    <w:rsid w:val="0059662F"/>
    <w:rsid w:val="00596816"/>
    <w:rsid w:val="0059684A"/>
    <w:rsid w:val="00596914"/>
    <w:rsid w:val="00596B02"/>
    <w:rsid w:val="00596B8B"/>
    <w:rsid w:val="00596BA3"/>
    <w:rsid w:val="00596C69"/>
    <w:rsid w:val="00597090"/>
    <w:rsid w:val="00597472"/>
    <w:rsid w:val="005978DF"/>
    <w:rsid w:val="00597B25"/>
    <w:rsid w:val="00597E3F"/>
    <w:rsid w:val="005A0037"/>
    <w:rsid w:val="005A03F9"/>
    <w:rsid w:val="005A06F2"/>
    <w:rsid w:val="005A0779"/>
    <w:rsid w:val="005A0A06"/>
    <w:rsid w:val="005A0A0E"/>
    <w:rsid w:val="005A0E27"/>
    <w:rsid w:val="005A0F0C"/>
    <w:rsid w:val="005A0F4F"/>
    <w:rsid w:val="005A0FE3"/>
    <w:rsid w:val="005A100B"/>
    <w:rsid w:val="005A1096"/>
    <w:rsid w:val="005A117D"/>
    <w:rsid w:val="005A12A1"/>
    <w:rsid w:val="005A12CD"/>
    <w:rsid w:val="005A1451"/>
    <w:rsid w:val="005A14F1"/>
    <w:rsid w:val="005A1568"/>
    <w:rsid w:val="005A15F6"/>
    <w:rsid w:val="005A1601"/>
    <w:rsid w:val="005A1892"/>
    <w:rsid w:val="005A19F9"/>
    <w:rsid w:val="005A1A1F"/>
    <w:rsid w:val="005A2009"/>
    <w:rsid w:val="005A20ED"/>
    <w:rsid w:val="005A21D0"/>
    <w:rsid w:val="005A2322"/>
    <w:rsid w:val="005A24B0"/>
    <w:rsid w:val="005A272E"/>
    <w:rsid w:val="005A2BCF"/>
    <w:rsid w:val="005A2D95"/>
    <w:rsid w:val="005A2E16"/>
    <w:rsid w:val="005A3267"/>
    <w:rsid w:val="005A333D"/>
    <w:rsid w:val="005A3597"/>
    <w:rsid w:val="005A3890"/>
    <w:rsid w:val="005A3992"/>
    <w:rsid w:val="005A3A6A"/>
    <w:rsid w:val="005A4111"/>
    <w:rsid w:val="005A41E8"/>
    <w:rsid w:val="005A42AE"/>
    <w:rsid w:val="005A42FD"/>
    <w:rsid w:val="005A431C"/>
    <w:rsid w:val="005A4345"/>
    <w:rsid w:val="005A439D"/>
    <w:rsid w:val="005A441B"/>
    <w:rsid w:val="005A4B79"/>
    <w:rsid w:val="005A4C37"/>
    <w:rsid w:val="005A4F46"/>
    <w:rsid w:val="005A5120"/>
    <w:rsid w:val="005A5179"/>
    <w:rsid w:val="005A56B8"/>
    <w:rsid w:val="005A56F9"/>
    <w:rsid w:val="005A57CF"/>
    <w:rsid w:val="005A5840"/>
    <w:rsid w:val="005A58FD"/>
    <w:rsid w:val="005A5ADD"/>
    <w:rsid w:val="005A5C87"/>
    <w:rsid w:val="005A627F"/>
    <w:rsid w:val="005A6340"/>
    <w:rsid w:val="005A6471"/>
    <w:rsid w:val="005A6672"/>
    <w:rsid w:val="005A6694"/>
    <w:rsid w:val="005A6DA1"/>
    <w:rsid w:val="005A6FC5"/>
    <w:rsid w:val="005A70EF"/>
    <w:rsid w:val="005A7167"/>
    <w:rsid w:val="005A7529"/>
    <w:rsid w:val="005A75FB"/>
    <w:rsid w:val="005A7623"/>
    <w:rsid w:val="005A7820"/>
    <w:rsid w:val="005A7BF4"/>
    <w:rsid w:val="005A7DFC"/>
    <w:rsid w:val="005B00CB"/>
    <w:rsid w:val="005B00EB"/>
    <w:rsid w:val="005B00F1"/>
    <w:rsid w:val="005B0272"/>
    <w:rsid w:val="005B04B2"/>
    <w:rsid w:val="005B06C3"/>
    <w:rsid w:val="005B0A1E"/>
    <w:rsid w:val="005B0A83"/>
    <w:rsid w:val="005B0AED"/>
    <w:rsid w:val="005B0C0A"/>
    <w:rsid w:val="005B0EEC"/>
    <w:rsid w:val="005B0F8C"/>
    <w:rsid w:val="005B1011"/>
    <w:rsid w:val="005B12F8"/>
    <w:rsid w:val="005B1373"/>
    <w:rsid w:val="005B13C7"/>
    <w:rsid w:val="005B1656"/>
    <w:rsid w:val="005B169F"/>
    <w:rsid w:val="005B16E0"/>
    <w:rsid w:val="005B175F"/>
    <w:rsid w:val="005B1879"/>
    <w:rsid w:val="005B1F27"/>
    <w:rsid w:val="005B2323"/>
    <w:rsid w:val="005B2471"/>
    <w:rsid w:val="005B2E60"/>
    <w:rsid w:val="005B2E99"/>
    <w:rsid w:val="005B315B"/>
    <w:rsid w:val="005B3271"/>
    <w:rsid w:val="005B345B"/>
    <w:rsid w:val="005B350B"/>
    <w:rsid w:val="005B3693"/>
    <w:rsid w:val="005B382F"/>
    <w:rsid w:val="005B3E8B"/>
    <w:rsid w:val="005B4092"/>
    <w:rsid w:val="005B41A1"/>
    <w:rsid w:val="005B4476"/>
    <w:rsid w:val="005B45D3"/>
    <w:rsid w:val="005B4823"/>
    <w:rsid w:val="005B489F"/>
    <w:rsid w:val="005B4A37"/>
    <w:rsid w:val="005B4B00"/>
    <w:rsid w:val="005B4D94"/>
    <w:rsid w:val="005B4E86"/>
    <w:rsid w:val="005B5048"/>
    <w:rsid w:val="005B50D3"/>
    <w:rsid w:val="005B5116"/>
    <w:rsid w:val="005B5438"/>
    <w:rsid w:val="005B5574"/>
    <w:rsid w:val="005B5577"/>
    <w:rsid w:val="005B5800"/>
    <w:rsid w:val="005B581B"/>
    <w:rsid w:val="005B5CCB"/>
    <w:rsid w:val="005B5F47"/>
    <w:rsid w:val="005B6073"/>
    <w:rsid w:val="005B617F"/>
    <w:rsid w:val="005B6397"/>
    <w:rsid w:val="005B64FC"/>
    <w:rsid w:val="005B663F"/>
    <w:rsid w:val="005B6BB2"/>
    <w:rsid w:val="005B6F20"/>
    <w:rsid w:val="005B742B"/>
    <w:rsid w:val="005B7468"/>
    <w:rsid w:val="005B7709"/>
    <w:rsid w:val="005B78C1"/>
    <w:rsid w:val="005B79E0"/>
    <w:rsid w:val="005B7AB7"/>
    <w:rsid w:val="005B7E80"/>
    <w:rsid w:val="005C063C"/>
    <w:rsid w:val="005C0694"/>
    <w:rsid w:val="005C0A3E"/>
    <w:rsid w:val="005C0D3B"/>
    <w:rsid w:val="005C11FD"/>
    <w:rsid w:val="005C1263"/>
    <w:rsid w:val="005C1283"/>
    <w:rsid w:val="005C1363"/>
    <w:rsid w:val="005C13D1"/>
    <w:rsid w:val="005C13E0"/>
    <w:rsid w:val="005C1481"/>
    <w:rsid w:val="005C151A"/>
    <w:rsid w:val="005C153D"/>
    <w:rsid w:val="005C17B6"/>
    <w:rsid w:val="005C1A93"/>
    <w:rsid w:val="005C1F17"/>
    <w:rsid w:val="005C2315"/>
    <w:rsid w:val="005C2882"/>
    <w:rsid w:val="005C2981"/>
    <w:rsid w:val="005C2AC3"/>
    <w:rsid w:val="005C2BA7"/>
    <w:rsid w:val="005C2C58"/>
    <w:rsid w:val="005C2C7D"/>
    <w:rsid w:val="005C30C4"/>
    <w:rsid w:val="005C3156"/>
    <w:rsid w:val="005C31CD"/>
    <w:rsid w:val="005C3235"/>
    <w:rsid w:val="005C3511"/>
    <w:rsid w:val="005C387C"/>
    <w:rsid w:val="005C3E8B"/>
    <w:rsid w:val="005C3F7B"/>
    <w:rsid w:val="005C4167"/>
    <w:rsid w:val="005C4884"/>
    <w:rsid w:val="005C4D0C"/>
    <w:rsid w:val="005C4D3C"/>
    <w:rsid w:val="005C4E7F"/>
    <w:rsid w:val="005C516F"/>
    <w:rsid w:val="005C52F6"/>
    <w:rsid w:val="005C5424"/>
    <w:rsid w:val="005C549C"/>
    <w:rsid w:val="005C5993"/>
    <w:rsid w:val="005C59D6"/>
    <w:rsid w:val="005C5D45"/>
    <w:rsid w:val="005C6401"/>
    <w:rsid w:val="005C6451"/>
    <w:rsid w:val="005C64A5"/>
    <w:rsid w:val="005C652B"/>
    <w:rsid w:val="005C6667"/>
    <w:rsid w:val="005C6686"/>
    <w:rsid w:val="005C66BB"/>
    <w:rsid w:val="005C6744"/>
    <w:rsid w:val="005C6E6A"/>
    <w:rsid w:val="005C6EA9"/>
    <w:rsid w:val="005C6FB9"/>
    <w:rsid w:val="005C6FE0"/>
    <w:rsid w:val="005C72F0"/>
    <w:rsid w:val="005C7804"/>
    <w:rsid w:val="005C79ED"/>
    <w:rsid w:val="005C79FD"/>
    <w:rsid w:val="005C7B11"/>
    <w:rsid w:val="005C7EEB"/>
    <w:rsid w:val="005D0088"/>
    <w:rsid w:val="005D016C"/>
    <w:rsid w:val="005D03D6"/>
    <w:rsid w:val="005D03F2"/>
    <w:rsid w:val="005D0555"/>
    <w:rsid w:val="005D0626"/>
    <w:rsid w:val="005D0642"/>
    <w:rsid w:val="005D0817"/>
    <w:rsid w:val="005D0AEC"/>
    <w:rsid w:val="005D103C"/>
    <w:rsid w:val="005D10ED"/>
    <w:rsid w:val="005D148F"/>
    <w:rsid w:val="005D14A9"/>
    <w:rsid w:val="005D15E8"/>
    <w:rsid w:val="005D1647"/>
    <w:rsid w:val="005D197A"/>
    <w:rsid w:val="005D19FA"/>
    <w:rsid w:val="005D1C0E"/>
    <w:rsid w:val="005D1D12"/>
    <w:rsid w:val="005D1F23"/>
    <w:rsid w:val="005D22CB"/>
    <w:rsid w:val="005D251C"/>
    <w:rsid w:val="005D269C"/>
    <w:rsid w:val="005D2AC3"/>
    <w:rsid w:val="005D2D58"/>
    <w:rsid w:val="005D2E09"/>
    <w:rsid w:val="005D31E8"/>
    <w:rsid w:val="005D3244"/>
    <w:rsid w:val="005D3808"/>
    <w:rsid w:val="005D390F"/>
    <w:rsid w:val="005D3BCB"/>
    <w:rsid w:val="005D3E4B"/>
    <w:rsid w:val="005D3EC1"/>
    <w:rsid w:val="005D424A"/>
    <w:rsid w:val="005D428E"/>
    <w:rsid w:val="005D4400"/>
    <w:rsid w:val="005D47DD"/>
    <w:rsid w:val="005D4C17"/>
    <w:rsid w:val="005D4D66"/>
    <w:rsid w:val="005D4DE0"/>
    <w:rsid w:val="005D4F56"/>
    <w:rsid w:val="005D5104"/>
    <w:rsid w:val="005D5341"/>
    <w:rsid w:val="005D578A"/>
    <w:rsid w:val="005D581B"/>
    <w:rsid w:val="005D5C21"/>
    <w:rsid w:val="005D5D0E"/>
    <w:rsid w:val="005D6111"/>
    <w:rsid w:val="005D613A"/>
    <w:rsid w:val="005D63E3"/>
    <w:rsid w:val="005D641B"/>
    <w:rsid w:val="005D6435"/>
    <w:rsid w:val="005D6521"/>
    <w:rsid w:val="005D66B6"/>
    <w:rsid w:val="005D66F8"/>
    <w:rsid w:val="005D6B49"/>
    <w:rsid w:val="005D6CB2"/>
    <w:rsid w:val="005D6D3B"/>
    <w:rsid w:val="005D721D"/>
    <w:rsid w:val="005D745F"/>
    <w:rsid w:val="005D7742"/>
    <w:rsid w:val="005D7780"/>
    <w:rsid w:val="005D7C9D"/>
    <w:rsid w:val="005E00F2"/>
    <w:rsid w:val="005E02B0"/>
    <w:rsid w:val="005E03D1"/>
    <w:rsid w:val="005E04DD"/>
    <w:rsid w:val="005E0B43"/>
    <w:rsid w:val="005E0BC6"/>
    <w:rsid w:val="005E108E"/>
    <w:rsid w:val="005E10A4"/>
    <w:rsid w:val="005E193E"/>
    <w:rsid w:val="005E19FD"/>
    <w:rsid w:val="005E1A56"/>
    <w:rsid w:val="005E1C19"/>
    <w:rsid w:val="005E1CCC"/>
    <w:rsid w:val="005E1EDE"/>
    <w:rsid w:val="005E2026"/>
    <w:rsid w:val="005E226C"/>
    <w:rsid w:val="005E227F"/>
    <w:rsid w:val="005E2344"/>
    <w:rsid w:val="005E23C1"/>
    <w:rsid w:val="005E2523"/>
    <w:rsid w:val="005E28C2"/>
    <w:rsid w:val="005E2911"/>
    <w:rsid w:val="005E29D4"/>
    <w:rsid w:val="005E2AC9"/>
    <w:rsid w:val="005E2C00"/>
    <w:rsid w:val="005E2DF3"/>
    <w:rsid w:val="005E2F8B"/>
    <w:rsid w:val="005E2FF7"/>
    <w:rsid w:val="005E34A9"/>
    <w:rsid w:val="005E35FF"/>
    <w:rsid w:val="005E3809"/>
    <w:rsid w:val="005E388E"/>
    <w:rsid w:val="005E3B0B"/>
    <w:rsid w:val="005E3E29"/>
    <w:rsid w:val="005E3E37"/>
    <w:rsid w:val="005E3E39"/>
    <w:rsid w:val="005E40EA"/>
    <w:rsid w:val="005E4104"/>
    <w:rsid w:val="005E4323"/>
    <w:rsid w:val="005E44B3"/>
    <w:rsid w:val="005E474A"/>
    <w:rsid w:val="005E4794"/>
    <w:rsid w:val="005E48E3"/>
    <w:rsid w:val="005E4969"/>
    <w:rsid w:val="005E49FA"/>
    <w:rsid w:val="005E5179"/>
    <w:rsid w:val="005E5212"/>
    <w:rsid w:val="005E5439"/>
    <w:rsid w:val="005E5945"/>
    <w:rsid w:val="005E5DBE"/>
    <w:rsid w:val="005E5F2F"/>
    <w:rsid w:val="005E60E4"/>
    <w:rsid w:val="005E647E"/>
    <w:rsid w:val="005E6488"/>
    <w:rsid w:val="005E6562"/>
    <w:rsid w:val="005E6771"/>
    <w:rsid w:val="005E67CE"/>
    <w:rsid w:val="005E6952"/>
    <w:rsid w:val="005E6C07"/>
    <w:rsid w:val="005E7097"/>
    <w:rsid w:val="005E7312"/>
    <w:rsid w:val="005E7421"/>
    <w:rsid w:val="005E7631"/>
    <w:rsid w:val="005E77DF"/>
    <w:rsid w:val="005E7AEB"/>
    <w:rsid w:val="005E7B8F"/>
    <w:rsid w:val="005E7CAD"/>
    <w:rsid w:val="005E7DE0"/>
    <w:rsid w:val="005E7E76"/>
    <w:rsid w:val="005F0052"/>
    <w:rsid w:val="005F0408"/>
    <w:rsid w:val="005F06F3"/>
    <w:rsid w:val="005F0DF7"/>
    <w:rsid w:val="005F0EB3"/>
    <w:rsid w:val="005F1913"/>
    <w:rsid w:val="005F1F5D"/>
    <w:rsid w:val="005F227E"/>
    <w:rsid w:val="005F25E5"/>
    <w:rsid w:val="005F2707"/>
    <w:rsid w:val="005F279D"/>
    <w:rsid w:val="005F2937"/>
    <w:rsid w:val="005F2A22"/>
    <w:rsid w:val="005F2E84"/>
    <w:rsid w:val="005F33C4"/>
    <w:rsid w:val="005F3928"/>
    <w:rsid w:val="005F3BE7"/>
    <w:rsid w:val="005F402A"/>
    <w:rsid w:val="005F4125"/>
    <w:rsid w:val="005F4420"/>
    <w:rsid w:val="005F4570"/>
    <w:rsid w:val="005F4755"/>
    <w:rsid w:val="005F47FF"/>
    <w:rsid w:val="005F4D07"/>
    <w:rsid w:val="005F5172"/>
    <w:rsid w:val="005F51D7"/>
    <w:rsid w:val="005F5473"/>
    <w:rsid w:val="005F559E"/>
    <w:rsid w:val="005F564E"/>
    <w:rsid w:val="005F5AB6"/>
    <w:rsid w:val="005F5ACC"/>
    <w:rsid w:val="005F5CC6"/>
    <w:rsid w:val="005F5D2F"/>
    <w:rsid w:val="005F5E7F"/>
    <w:rsid w:val="005F6154"/>
    <w:rsid w:val="005F6726"/>
    <w:rsid w:val="005F67B5"/>
    <w:rsid w:val="005F6C65"/>
    <w:rsid w:val="005F71B5"/>
    <w:rsid w:val="005F721D"/>
    <w:rsid w:val="005F77A8"/>
    <w:rsid w:val="005F7862"/>
    <w:rsid w:val="005F7D9E"/>
    <w:rsid w:val="005F7E45"/>
    <w:rsid w:val="0060012A"/>
    <w:rsid w:val="00600314"/>
    <w:rsid w:val="00600810"/>
    <w:rsid w:val="006009CC"/>
    <w:rsid w:val="00600FC7"/>
    <w:rsid w:val="006010FA"/>
    <w:rsid w:val="00601412"/>
    <w:rsid w:val="00601445"/>
    <w:rsid w:val="006015A2"/>
    <w:rsid w:val="00601667"/>
    <w:rsid w:val="006019C9"/>
    <w:rsid w:val="00601A74"/>
    <w:rsid w:val="00601ABD"/>
    <w:rsid w:val="00601F49"/>
    <w:rsid w:val="0060220C"/>
    <w:rsid w:val="0060223D"/>
    <w:rsid w:val="00602240"/>
    <w:rsid w:val="00602249"/>
    <w:rsid w:val="0060269F"/>
    <w:rsid w:val="006026D0"/>
    <w:rsid w:val="00602A61"/>
    <w:rsid w:val="00602A9C"/>
    <w:rsid w:val="00602F17"/>
    <w:rsid w:val="006032A9"/>
    <w:rsid w:val="006032C4"/>
    <w:rsid w:val="00603B7D"/>
    <w:rsid w:val="00603B8D"/>
    <w:rsid w:val="00603C09"/>
    <w:rsid w:val="0060418D"/>
    <w:rsid w:val="006045E6"/>
    <w:rsid w:val="00604758"/>
    <w:rsid w:val="00604783"/>
    <w:rsid w:val="00604876"/>
    <w:rsid w:val="006048B3"/>
    <w:rsid w:val="00604B71"/>
    <w:rsid w:val="00604DE7"/>
    <w:rsid w:val="00604E0E"/>
    <w:rsid w:val="00604E87"/>
    <w:rsid w:val="00604FC3"/>
    <w:rsid w:val="0060525E"/>
    <w:rsid w:val="00605540"/>
    <w:rsid w:val="00605A5F"/>
    <w:rsid w:val="00605FBE"/>
    <w:rsid w:val="00606289"/>
    <w:rsid w:val="006062E5"/>
    <w:rsid w:val="00606482"/>
    <w:rsid w:val="00606925"/>
    <w:rsid w:val="00606A63"/>
    <w:rsid w:val="00606BE8"/>
    <w:rsid w:val="00606BEA"/>
    <w:rsid w:val="006074AE"/>
    <w:rsid w:val="00607581"/>
    <w:rsid w:val="006076E0"/>
    <w:rsid w:val="0060773E"/>
    <w:rsid w:val="006078D8"/>
    <w:rsid w:val="00607E2D"/>
    <w:rsid w:val="00607E3A"/>
    <w:rsid w:val="0061008B"/>
    <w:rsid w:val="00610691"/>
    <w:rsid w:val="0061074C"/>
    <w:rsid w:val="006108D4"/>
    <w:rsid w:val="006109C4"/>
    <w:rsid w:val="00610ECD"/>
    <w:rsid w:val="00610F60"/>
    <w:rsid w:val="0061115D"/>
    <w:rsid w:val="006113AB"/>
    <w:rsid w:val="00611633"/>
    <w:rsid w:val="00611A5C"/>
    <w:rsid w:val="00611C69"/>
    <w:rsid w:val="00611DE3"/>
    <w:rsid w:val="00611E18"/>
    <w:rsid w:val="0061226B"/>
    <w:rsid w:val="00612315"/>
    <w:rsid w:val="00612516"/>
    <w:rsid w:val="00612620"/>
    <w:rsid w:val="00612A8C"/>
    <w:rsid w:val="00612ABB"/>
    <w:rsid w:val="00612D87"/>
    <w:rsid w:val="006133B1"/>
    <w:rsid w:val="00613892"/>
    <w:rsid w:val="006139ED"/>
    <w:rsid w:val="00613FBA"/>
    <w:rsid w:val="006142BD"/>
    <w:rsid w:val="0061473B"/>
    <w:rsid w:val="006147A7"/>
    <w:rsid w:val="00614A3D"/>
    <w:rsid w:val="00614BD5"/>
    <w:rsid w:val="0061544E"/>
    <w:rsid w:val="00615984"/>
    <w:rsid w:val="00615DA8"/>
    <w:rsid w:val="00615E68"/>
    <w:rsid w:val="00615FEC"/>
    <w:rsid w:val="0061609E"/>
    <w:rsid w:val="006161DD"/>
    <w:rsid w:val="00616209"/>
    <w:rsid w:val="006162C0"/>
    <w:rsid w:val="00616565"/>
    <w:rsid w:val="00616702"/>
    <w:rsid w:val="0061685F"/>
    <w:rsid w:val="00616940"/>
    <w:rsid w:val="00616947"/>
    <w:rsid w:val="00616E85"/>
    <w:rsid w:val="0061730A"/>
    <w:rsid w:val="00617442"/>
    <w:rsid w:val="006174C4"/>
    <w:rsid w:val="00617BB0"/>
    <w:rsid w:val="00617D3F"/>
    <w:rsid w:val="00617DB3"/>
    <w:rsid w:val="0062035A"/>
    <w:rsid w:val="00620495"/>
    <w:rsid w:val="00620AB7"/>
    <w:rsid w:val="00620CAF"/>
    <w:rsid w:val="00620CBD"/>
    <w:rsid w:val="00620ED0"/>
    <w:rsid w:val="00620F7D"/>
    <w:rsid w:val="00621142"/>
    <w:rsid w:val="006213D0"/>
    <w:rsid w:val="006215A7"/>
    <w:rsid w:val="006216E7"/>
    <w:rsid w:val="00621B21"/>
    <w:rsid w:val="00621F74"/>
    <w:rsid w:val="00622042"/>
    <w:rsid w:val="006220A5"/>
    <w:rsid w:val="0062217E"/>
    <w:rsid w:val="0062219C"/>
    <w:rsid w:val="006222C4"/>
    <w:rsid w:val="00622484"/>
    <w:rsid w:val="006224CF"/>
    <w:rsid w:val="00622943"/>
    <w:rsid w:val="00622CBF"/>
    <w:rsid w:val="00622CCC"/>
    <w:rsid w:val="00622E5D"/>
    <w:rsid w:val="00623089"/>
    <w:rsid w:val="006232B2"/>
    <w:rsid w:val="00623C19"/>
    <w:rsid w:val="00623C42"/>
    <w:rsid w:val="00624041"/>
    <w:rsid w:val="0062426E"/>
    <w:rsid w:val="00624735"/>
    <w:rsid w:val="006247E8"/>
    <w:rsid w:val="00624A60"/>
    <w:rsid w:val="00624B7E"/>
    <w:rsid w:val="00624C0C"/>
    <w:rsid w:val="00624E36"/>
    <w:rsid w:val="00624F37"/>
    <w:rsid w:val="0062515D"/>
    <w:rsid w:val="0062528B"/>
    <w:rsid w:val="0062535E"/>
    <w:rsid w:val="00625B8D"/>
    <w:rsid w:val="00625E07"/>
    <w:rsid w:val="0062602D"/>
    <w:rsid w:val="006261D4"/>
    <w:rsid w:val="006262D1"/>
    <w:rsid w:val="0062653E"/>
    <w:rsid w:val="0062657C"/>
    <w:rsid w:val="0062677F"/>
    <w:rsid w:val="00626915"/>
    <w:rsid w:val="00626AF3"/>
    <w:rsid w:val="00626B74"/>
    <w:rsid w:val="00626CD1"/>
    <w:rsid w:val="00626FE8"/>
    <w:rsid w:val="00627069"/>
    <w:rsid w:val="006273C9"/>
    <w:rsid w:val="0062762D"/>
    <w:rsid w:val="00627882"/>
    <w:rsid w:val="006304A6"/>
    <w:rsid w:val="00630648"/>
    <w:rsid w:val="00630886"/>
    <w:rsid w:val="006308C4"/>
    <w:rsid w:val="00630901"/>
    <w:rsid w:val="00630940"/>
    <w:rsid w:val="00630967"/>
    <w:rsid w:val="006309D9"/>
    <w:rsid w:val="006310BA"/>
    <w:rsid w:val="0063110B"/>
    <w:rsid w:val="006311FF"/>
    <w:rsid w:val="006314E4"/>
    <w:rsid w:val="00631748"/>
    <w:rsid w:val="00631959"/>
    <w:rsid w:val="00631B6C"/>
    <w:rsid w:val="00631E42"/>
    <w:rsid w:val="0063219F"/>
    <w:rsid w:val="006321F6"/>
    <w:rsid w:val="00632299"/>
    <w:rsid w:val="00632435"/>
    <w:rsid w:val="006327D7"/>
    <w:rsid w:val="006328EA"/>
    <w:rsid w:val="006329A8"/>
    <w:rsid w:val="00632C59"/>
    <w:rsid w:val="00632CB0"/>
    <w:rsid w:val="00632D6E"/>
    <w:rsid w:val="00632DDF"/>
    <w:rsid w:val="00632DE9"/>
    <w:rsid w:val="00632E87"/>
    <w:rsid w:val="00632EBB"/>
    <w:rsid w:val="0063343D"/>
    <w:rsid w:val="00633686"/>
    <w:rsid w:val="006338AF"/>
    <w:rsid w:val="00633B02"/>
    <w:rsid w:val="00633CF9"/>
    <w:rsid w:val="0063414A"/>
    <w:rsid w:val="006341A3"/>
    <w:rsid w:val="00634389"/>
    <w:rsid w:val="0063463F"/>
    <w:rsid w:val="00634C89"/>
    <w:rsid w:val="00634E37"/>
    <w:rsid w:val="00634F81"/>
    <w:rsid w:val="00634FB1"/>
    <w:rsid w:val="006351BF"/>
    <w:rsid w:val="0063569A"/>
    <w:rsid w:val="006356F1"/>
    <w:rsid w:val="006358A6"/>
    <w:rsid w:val="00635937"/>
    <w:rsid w:val="00635991"/>
    <w:rsid w:val="00635BA1"/>
    <w:rsid w:val="00635C1A"/>
    <w:rsid w:val="00635E97"/>
    <w:rsid w:val="00635EFC"/>
    <w:rsid w:val="00635F63"/>
    <w:rsid w:val="006360CF"/>
    <w:rsid w:val="0063617D"/>
    <w:rsid w:val="0063632A"/>
    <w:rsid w:val="006366C0"/>
    <w:rsid w:val="00636864"/>
    <w:rsid w:val="006368EA"/>
    <w:rsid w:val="006368EC"/>
    <w:rsid w:val="006369C4"/>
    <w:rsid w:val="00636AAC"/>
    <w:rsid w:val="00637030"/>
    <w:rsid w:val="0063708E"/>
    <w:rsid w:val="006371CE"/>
    <w:rsid w:val="00637283"/>
    <w:rsid w:val="00637447"/>
    <w:rsid w:val="00637A3E"/>
    <w:rsid w:val="00637AF2"/>
    <w:rsid w:val="0064000A"/>
    <w:rsid w:val="00640072"/>
    <w:rsid w:val="00640167"/>
    <w:rsid w:val="0064029D"/>
    <w:rsid w:val="0064035E"/>
    <w:rsid w:val="0064062C"/>
    <w:rsid w:val="006407EA"/>
    <w:rsid w:val="00640B69"/>
    <w:rsid w:val="00640E35"/>
    <w:rsid w:val="00640F2C"/>
    <w:rsid w:val="00640F8D"/>
    <w:rsid w:val="006410F9"/>
    <w:rsid w:val="0064121E"/>
    <w:rsid w:val="00641282"/>
    <w:rsid w:val="006412B5"/>
    <w:rsid w:val="006412E2"/>
    <w:rsid w:val="006414D0"/>
    <w:rsid w:val="00641562"/>
    <w:rsid w:val="00641742"/>
    <w:rsid w:val="006417F3"/>
    <w:rsid w:val="0064185D"/>
    <w:rsid w:val="006419E6"/>
    <w:rsid w:val="00641AB3"/>
    <w:rsid w:val="00641B45"/>
    <w:rsid w:val="0064219D"/>
    <w:rsid w:val="00642304"/>
    <w:rsid w:val="0064230C"/>
    <w:rsid w:val="006424E5"/>
    <w:rsid w:val="00642650"/>
    <w:rsid w:val="00642E73"/>
    <w:rsid w:val="00643328"/>
    <w:rsid w:val="00643394"/>
    <w:rsid w:val="00643542"/>
    <w:rsid w:val="00643571"/>
    <w:rsid w:val="0064378A"/>
    <w:rsid w:val="00643B05"/>
    <w:rsid w:val="00643CB3"/>
    <w:rsid w:val="00643E70"/>
    <w:rsid w:val="0064401D"/>
    <w:rsid w:val="00644025"/>
    <w:rsid w:val="006441E9"/>
    <w:rsid w:val="0064449C"/>
    <w:rsid w:val="00644656"/>
    <w:rsid w:val="006446B8"/>
    <w:rsid w:val="006448A6"/>
    <w:rsid w:val="00644910"/>
    <w:rsid w:val="006449E4"/>
    <w:rsid w:val="00644A71"/>
    <w:rsid w:val="00644E4B"/>
    <w:rsid w:val="00644EB9"/>
    <w:rsid w:val="006450CF"/>
    <w:rsid w:val="006450DF"/>
    <w:rsid w:val="006452F0"/>
    <w:rsid w:val="00645309"/>
    <w:rsid w:val="00645827"/>
    <w:rsid w:val="00645BA8"/>
    <w:rsid w:val="00645EDB"/>
    <w:rsid w:val="00645EEF"/>
    <w:rsid w:val="006460ED"/>
    <w:rsid w:val="00646265"/>
    <w:rsid w:val="006464AD"/>
    <w:rsid w:val="006466D4"/>
    <w:rsid w:val="00646920"/>
    <w:rsid w:val="00646A07"/>
    <w:rsid w:val="00646DBE"/>
    <w:rsid w:val="00646E81"/>
    <w:rsid w:val="0064725D"/>
    <w:rsid w:val="00647424"/>
    <w:rsid w:val="00647482"/>
    <w:rsid w:val="00647615"/>
    <w:rsid w:val="006476F9"/>
    <w:rsid w:val="00647EA3"/>
    <w:rsid w:val="00650028"/>
    <w:rsid w:val="0065017A"/>
    <w:rsid w:val="006501D8"/>
    <w:rsid w:val="0065029C"/>
    <w:rsid w:val="006505E2"/>
    <w:rsid w:val="00650A6A"/>
    <w:rsid w:val="00651723"/>
    <w:rsid w:val="00651950"/>
    <w:rsid w:val="0065196C"/>
    <w:rsid w:val="00651979"/>
    <w:rsid w:val="00651A1E"/>
    <w:rsid w:val="00651A62"/>
    <w:rsid w:val="00651C64"/>
    <w:rsid w:val="00651ED7"/>
    <w:rsid w:val="00651F8F"/>
    <w:rsid w:val="00652790"/>
    <w:rsid w:val="006527D4"/>
    <w:rsid w:val="00652850"/>
    <w:rsid w:val="00652A24"/>
    <w:rsid w:val="00652CC7"/>
    <w:rsid w:val="00652E85"/>
    <w:rsid w:val="006530C6"/>
    <w:rsid w:val="0065315C"/>
    <w:rsid w:val="006533D2"/>
    <w:rsid w:val="00653840"/>
    <w:rsid w:val="00653CAB"/>
    <w:rsid w:val="00653DEB"/>
    <w:rsid w:val="00653EB1"/>
    <w:rsid w:val="00654051"/>
    <w:rsid w:val="0065444F"/>
    <w:rsid w:val="006545CE"/>
    <w:rsid w:val="0065469C"/>
    <w:rsid w:val="00654DC4"/>
    <w:rsid w:val="00654F5A"/>
    <w:rsid w:val="00654FBC"/>
    <w:rsid w:val="00655025"/>
    <w:rsid w:val="00655206"/>
    <w:rsid w:val="0065555D"/>
    <w:rsid w:val="006555E5"/>
    <w:rsid w:val="00655633"/>
    <w:rsid w:val="00655828"/>
    <w:rsid w:val="00655954"/>
    <w:rsid w:val="00655F72"/>
    <w:rsid w:val="006562E4"/>
    <w:rsid w:val="00656310"/>
    <w:rsid w:val="006565D7"/>
    <w:rsid w:val="0065678C"/>
    <w:rsid w:val="00656A39"/>
    <w:rsid w:val="00656A9B"/>
    <w:rsid w:val="00656D9F"/>
    <w:rsid w:val="00656E55"/>
    <w:rsid w:val="00657636"/>
    <w:rsid w:val="00657704"/>
    <w:rsid w:val="00657A28"/>
    <w:rsid w:val="00657A5A"/>
    <w:rsid w:val="00657FBF"/>
    <w:rsid w:val="0066002B"/>
    <w:rsid w:val="006601FD"/>
    <w:rsid w:val="006603BE"/>
    <w:rsid w:val="0066096D"/>
    <w:rsid w:val="00660A5D"/>
    <w:rsid w:val="00660BAA"/>
    <w:rsid w:val="00660C06"/>
    <w:rsid w:val="00660C1E"/>
    <w:rsid w:val="00660C5C"/>
    <w:rsid w:val="00660C6D"/>
    <w:rsid w:val="00660EF2"/>
    <w:rsid w:val="0066120E"/>
    <w:rsid w:val="006613A6"/>
    <w:rsid w:val="0066175F"/>
    <w:rsid w:val="0066198A"/>
    <w:rsid w:val="00661E12"/>
    <w:rsid w:val="00661EDD"/>
    <w:rsid w:val="00661F8F"/>
    <w:rsid w:val="00661FB7"/>
    <w:rsid w:val="00662585"/>
    <w:rsid w:val="006626C4"/>
    <w:rsid w:val="006627B1"/>
    <w:rsid w:val="006629FF"/>
    <w:rsid w:val="00662E54"/>
    <w:rsid w:val="00662F33"/>
    <w:rsid w:val="0066314C"/>
    <w:rsid w:val="0066327A"/>
    <w:rsid w:val="006632CD"/>
    <w:rsid w:val="00663489"/>
    <w:rsid w:val="00663A10"/>
    <w:rsid w:val="00663D15"/>
    <w:rsid w:val="00663E0C"/>
    <w:rsid w:val="0066462B"/>
    <w:rsid w:val="0066485C"/>
    <w:rsid w:val="00664929"/>
    <w:rsid w:val="00664B24"/>
    <w:rsid w:val="00664E51"/>
    <w:rsid w:val="00665042"/>
    <w:rsid w:val="0066523A"/>
    <w:rsid w:val="0066555D"/>
    <w:rsid w:val="006658F5"/>
    <w:rsid w:val="00665BDA"/>
    <w:rsid w:val="00665C08"/>
    <w:rsid w:val="00665E65"/>
    <w:rsid w:val="00665FB7"/>
    <w:rsid w:val="0066611E"/>
    <w:rsid w:val="00667082"/>
    <w:rsid w:val="00667124"/>
    <w:rsid w:val="00667940"/>
    <w:rsid w:val="00667F25"/>
    <w:rsid w:val="00670333"/>
    <w:rsid w:val="00670374"/>
    <w:rsid w:val="00670669"/>
    <w:rsid w:val="00670BA3"/>
    <w:rsid w:val="00670C46"/>
    <w:rsid w:val="00670C50"/>
    <w:rsid w:val="006710B4"/>
    <w:rsid w:val="006713CE"/>
    <w:rsid w:val="006714A7"/>
    <w:rsid w:val="00671536"/>
    <w:rsid w:val="006719D0"/>
    <w:rsid w:val="00671CA6"/>
    <w:rsid w:val="00671F65"/>
    <w:rsid w:val="0067215B"/>
    <w:rsid w:val="0067220D"/>
    <w:rsid w:val="00672386"/>
    <w:rsid w:val="006723D4"/>
    <w:rsid w:val="00672536"/>
    <w:rsid w:val="0067257B"/>
    <w:rsid w:val="006726C4"/>
    <w:rsid w:val="006729F5"/>
    <w:rsid w:val="00672B1D"/>
    <w:rsid w:val="00672C6C"/>
    <w:rsid w:val="00672DED"/>
    <w:rsid w:val="006730FE"/>
    <w:rsid w:val="0067336C"/>
    <w:rsid w:val="006734FC"/>
    <w:rsid w:val="006735F4"/>
    <w:rsid w:val="00673ACD"/>
    <w:rsid w:val="00673C3F"/>
    <w:rsid w:val="00674365"/>
    <w:rsid w:val="0067456E"/>
    <w:rsid w:val="00674693"/>
    <w:rsid w:val="0067486A"/>
    <w:rsid w:val="006748E8"/>
    <w:rsid w:val="00674E32"/>
    <w:rsid w:val="00674E3D"/>
    <w:rsid w:val="00674F3F"/>
    <w:rsid w:val="0067520B"/>
    <w:rsid w:val="00675434"/>
    <w:rsid w:val="00675511"/>
    <w:rsid w:val="00675546"/>
    <w:rsid w:val="00675780"/>
    <w:rsid w:val="00675B3E"/>
    <w:rsid w:val="00675CC6"/>
    <w:rsid w:val="0067633E"/>
    <w:rsid w:val="0067637F"/>
    <w:rsid w:val="006764B6"/>
    <w:rsid w:val="0067693C"/>
    <w:rsid w:val="00676968"/>
    <w:rsid w:val="00676A39"/>
    <w:rsid w:val="00676B96"/>
    <w:rsid w:val="006773AD"/>
    <w:rsid w:val="006774F0"/>
    <w:rsid w:val="00677770"/>
    <w:rsid w:val="006778CE"/>
    <w:rsid w:val="006778E3"/>
    <w:rsid w:val="00677BB6"/>
    <w:rsid w:val="0068029F"/>
    <w:rsid w:val="006802BC"/>
    <w:rsid w:val="00680473"/>
    <w:rsid w:val="006807CE"/>
    <w:rsid w:val="006809B5"/>
    <w:rsid w:val="00680D14"/>
    <w:rsid w:val="00680F22"/>
    <w:rsid w:val="0068183F"/>
    <w:rsid w:val="006819C7"/>
    <w:rsid w:val="00681DBF"/>
    <w:rsid w:val="00681FD9"/>
    <w:rsid w:val="00682656"/>
    <w:rsid w:val="00682C6A"/>
    <w:rsid w:val="006831E9"/>
    <w:rsid w:val="00683484"/>
    <w:rsid w:val="00683489"/>
    <w:rsid w:val="0068387E"/>
    <w:rsid w:val="00683A45"/>
    <w:rsid w:val="00683E38"/>
    <w:rsid w:val="00683EC8"/>
    <w:rsid w:val="00683FED"/>
    <w:rsid w:val="00684584"/>
    <w:rsid w:val="00684A56"/>
    <w:rsid w:val="00684AC5"/>
    <w:rsid w:val="00684BB5"/>
    <w:rsid w:val="00684F69"/>
    <w:rsid w:val="00684FB7"/>
    <w:rsid w:val="006854CA"/>
    <w:rsid w:val="00685710"/>
    <w:rsid w:val="006857FF"/>
    <w:rsid w:val="00685895"/>
    <w:rsid w:val="00685B3C"/>
    <w:rsid w:val="00686584"/>
    <w:rsid w:val="006867F1"/>
    <w:rsid w:val="00686B9A"/>
    <w:rsid w:val="00686BD4"/>
    <w:rsid w:val="00686DA4"/>
    <w:rsid w:val="00686FBF"/>
    <w:rsid w:val="00687429"/>
    <w:rsid w:val="0068745C"/>
    <w:rsid w:val="0068779B"/>
    <w:rsid w:val="006879A0"/>
    <w:rsid w:val="00687A3D"/>
    <w:rsid w:val="00687E76"/>
    <w:rsid w:val="00690092"/>
    <w:rsid w:val="00690742"/>
    <w:rsid w:val="0069087A"/>
    <w:rsid w:val="00690E00"/>
    <w:rsid w:val="00690F0F"/>
    <w:rsid w:val="00690F29"/>
    <w:rsid w:val="00691620"/>
    <w:rsid w:val="0069175D"/>
    <w:rsid w:val="00691CF3"/>
    <w:rsid w:val="00691E14"/>
    <w:rsid w:val="0069212F"/>
    <w:rsid w:val="006923DE"/>
    <w:rsid w:val="00692B26"/>
    <w:rsid w:val="00692B7B"/>
    <w:rsid w:val="00692BD2"/>
    <w:rsid w:val="00692CB2"/>
    <w:rsid w:val="00692DFD"/>
    <w:rsid w:val="00692F3E"/>
    <w:rsid w:val="00693001"/>
    <w:rsid w:val="0069312D"/>
    <w:rsid w:val="006932C6"/>
    <w:rsid w:val="006932D0"/>
    <w:rsid w:val="0069348B"/>
    <w:rsid w:val="006935DB"/>
    <w:rsid w:val="0069368C"/>
    <w:rsid w:val="006938D6"/>
    <w:rsid w:val="00693951"/>
    <w:rsid w:val="00693DD6"/>
    <w:rsid w:val="00694174"/>
    <w:rsid w:val="00694327"/>
    <w:rsid w:val="0069433E"/>
    <w:rsid w:val="00694342"/>
    <w:rsid w:val="00694731"/>
    <w:rsid w:val="00694773"/>
    <w:rsid w:val="0069498F"/>
    <w:rsid w:val="00694ABA"/>
    <w:rsid w:val="00694BB2"/>
    <w:rsid w:val="00694F7F"/>
    <w:rsid w:val="00695173"/>
    <w:rsid w:val="006951D8"/>
    <w:rsid w:val="006953F4"/>
    <w:rsid w:val="00695477"/>
    <w:rsid w:val="0069548F"/>
    <w:rsid w:val="00695AC5"/>
    <w:rsid w:val="00695C5D"/>
    <w:rsid w:val="00695DB8"/>
    <w:rsid w:val="00695E84"/>
    <w:rsid w:val="00695F7F"/>
    <w:rsid w:val="00696471"/>
    <w:rsid w:val="00696770"/>
    <w:rsid w:val="00696D4C"/>
    <w:rsid w:val="00696FF1"/>
    <w:rsid w:val="00697021"/>
    <w:rsid w:val="006970EE"/>
    <w:rsid w:val="0069754D"/>
    <w:rsid w:val="006979F5"/>
    <w:rsid w:val="00697ACD"/>
    <w:rsid w:val="00697B2A"/>
    <w:rsid w:val="00697DDC"/>
    <w:rsid w:val="006A0048"/>
    <w:rsid w:val="006A0C71"/>
    <w:rsid w:val="006A104A"/>
    <w:rsid w:val="006A105C"/>
    <w:rsid w:val="006A1193"/>
    <w:rsid w:val="006A12B6"/>
    <w:rsid w:val="006A16C8"/>
    <w:rsid w:val="006A180C"/>
    <w:rsid w:val="006A19CE"/>
    <w:rsid w:val="006A1BE0"/>
    <w:rsid w:val="006A1D8F"/>
    <w:rsid w:val="006A1FB3"/>
    <w:rsid w:val="006A20B5"/>
    <w:rsid w:val="006A22C4"/>
    <w:rsid w:val="006A23C7"/>
    <w:rsid w:val="006A23EA"/>
    <w:rsid w:val="006A2452"/>
    <w:rsid w:val="006A25CA"/>
    <w:rsid w:val="006A26F1"/>
    <w:rsid w:val="006A2764"/>
    <w:rsid w:val="006A281A"/>
    <w:rsid w:val="006A2BDC"/>
    <w:rsid w:val="006A30BC"/>
    <w:rsid w:val="006A32DC"/>
    <w:rsid w:val="006A332D"/>
    <w:rsid w:val="006A337B"/>
    <w:rsid w:val="006A33C0"/>
    <w:rsid w:val="006A346C"/>
    <w:rsid w:val="006A3BF9"/>
    <w:rsid w:val="006A3C62"/>
    <w:rsid w:val="006A3DF8"/>
    <w:rsid w:val="006A3E44"/>
    <w:rsid w:val="006A3E8F"/>
    <w:rsid w:val="006A4016"/>
    <w:rsid w:val="006A428C"/>
    <w:rsid w:val="006A43DF"/>
    <w:rsid w:val="006A4639"/>
    <w:rsid w:val="006A47B6"/>
    <w:rsid w:val="006A4C03"/>
    <w:rsid w:val="006A4D8F"/>
    <w:rsid w:val="006A4EA8"/>
    <w:rsid w:val="006A50B2"/>
    <w:rsid w:val="006A532C"/>
    <w:rsid w:val="006A53A4"/>
    <w:rsid w:val="006A544B"/>
    <w:rsid w:val="006A5643"/>
    <w:rsid w:val="006A5692"/>
    <w:rsid w:val="006A5AA8"/>
    <w:rsid w:val="006A60C6"/>
    <w:rsid w:val="006A6163"/>
    <w:rsid w:val="006A6175"/>
    <w:rsid w:val="006A645D"/>
    <w:rsid w:val="006A6474"/>
    <w:rsid w:val="006A6492"/>
    <w:rsid w:val="006A66DE"/>
    <w:rsid w:val="006A6846"/>
    <w:rsid w:val="006A6885"/>
    <w:rsid w:val="006A6A77"/>
    <w:rsid w:val="006A6BEB"/>
    <w:rsid w:val="006A6E8F"/>
    <w:rsid w:val="006A6ED9"/>
    <w:rsid w:val="006A7122"/>
    <w:rsid w:val="006A71E8"/>
    <w:rsid w:val="006A73DC"/>
    <w:rsid w:val="006A75C4"/>
    <w:rsid w:val="006A782C"/>
    <w:rsid w:val="006A7C96"/>
    <w:rsid w:val="006A7DEF"/>
    <w:rsid w:val="006B047D"/>
    <w:rsid w:val="006B05D9"/>
    <w:rsid w:val="006B07EC"/>
    <w:rsid w:val="006B0C7B"/>
    <w:rsid w:val="006B0E6D"/>
    <w:rsid w:val="006B0EA1"/>
    <w:rsid w:val="006B0F8F"/>
    <w:rsid w:val="006B0FA9"/>
    <w:rsid w:val="006B0FDF"/>
    <w:rsid w:val="006B11A5"/>
    <w:rsid w:val="006B1599"/>
    <w:rsid w:val="006B1938"/>
    <w:rsid w:val="006B1B7C"/>
    <w:rsid w:val="006B1BBF"/>
    <w:rsid w:val="006B1D42"/>
    <w:rsid w:val="006B1F66"/>
    <w:rsid w:val="006B2313"/>
    <w:rsid w:val="006B2488"/>
    <w:rsid w:val="006B268C"/>
    <w:rsid w:val="006B26FF"/>
    <w:rsid w:val="006B2740"/>
    <w:rsid w:val="006B2B7A"/>
    <w:rsid w:val="006B2C8F"/>
    <w:rsid w:val="006B2D4B"/>
    <w:rsid w:val="006B310C"/>
    <w:rsid w:val="006B33BC"/>
    <w:rsid w:val="006B357F"/>
    <w:rsid w:val="006B38A3"/>
    <w:rsid w:val="006B3A14"/>
    <w:rsid w:val="006B3A1B"/>
    <w:rsid w:val="006B3B23"/>
    <w:rsid w:val="006B3B34"/>
    <w:rsid w:val="006B3CB2"/>
    <w:rsid w:val="006B4056"/>
    <w:rsid w:val="006B4204"/>
    <w:rsid w:val="006B43E9"/>
    <w:rsid w:val="006B4652"/>
    <w:rsid w:val="006B4921"/>
    <w:rsid w:val="006B4B4C"/>
    <w:rsid w:val="006B4B7E"/>
    <w:rsid w:val="006B4BC4"/>
    <w:rsid w:val="006B4C06"/>
    <w:rsid w:val="006B4FB4"/>
    <w:rsid w:val="006B53CB"/>
    <w:rsid w:val="006B5582"/>
    <w:rsid w:val="006B55E6"/>
    <w:rsid w:val="006B5B9C"/>
    <w:rsid w:val="006B5C11"/>
    <w:rsid w:val="006B5ED6"/>
    <w:rsid w:val="006B5F82"/>
    <w:rsid w:val="006B6041"/>
    <w:rsid w:val="006B60BC"/>
    <w:rsid w:val="006B62C6"/>
    <w:rsid w:val="006B6605"/>
    <w:rsid w:val="006B66D2"/>
    <w:rsid w:val="006B6757"/>
    <w:rsid w:val="006B6841"/>
    <w:rsid w:val="006B6A04"/>
    <w:rsid w:val="006B6F34"/>
    <w:rsid w:val="006B7420"/>
    <w:rsid w:val="006B7433"/>
    <w:rsid w:val="006B744B"/>
    <w:rsid w:val="006B7501"/>
    <w:rsid w:val="006B7559"/>
    <w:rsid w:val="006B75DE"/>
    <w:rsid w:val="006B7648"/>
    <w:rsid w:val="006B7689"/>
    <w:rsid w:val="006B77D3"/>
    <w:rsid w:val="006B786D"/>
    <w:rsid w:val="006B7AE0"/>
    <w:rsid w:val="006B7B3D"/>
    <w:rsid w:val="006B7BD6"/>
    <w:rsid w:val="006B7C19"/>
    <w:rsid w:val="006B7E3C"/>
    <w:rsid w:val="006C0426"/>
    <w:rsid w:val="006C044B"/>
    <w:rsid w:val="006C0941"/>
    <w:rsid w:val="006C0C7B"/>
    <w:rsid w:val="006C0D26"/>
    <w:rsid w:val="006C0D42"/>
    <w:rsid w:val="006C0DB0"/>
    <w:rsid w:val="006C0FDB"/>
    <w:rsid w:val="006C10C0"/>
    <w:rsid w:val="006C10CA"/>
    <w:rsid w:val="006C13AF"/>
    <w:rsid w:val="006C16A4"/>
    <w:rsid w:val="006C197E"/>
    <w:rsid w:val="006C1A45"/>
    <w:rsid w:val="006C1AB5"/>
    <w:rsid w:val="006C1CD1"/>
    <w:rsid w:val="006C1DDE"/>
    <w:rsid w:val="006C1E04"/>
    <w:rsid w:val="006C1EE0"/>
    <w:rsid w:val="006C1F9E"/>
    <w:rsid w:val="006C20E8"/>
    <w:rsid w:val="006C2811"/>
    <w:rsid w:val="006C28FC"/>
    <w:rsid w:val="006C2A1F"/>
    <w:rsid w:val="006C2AEE"/>
    <w:rsid w:val="006C32EF"/>
    <w:rsid w:val="006C336C"/>
    <w:rsid w:val="006C35D5"/>
    <w:rsid w:val="006C371B"/>
    <w:rsid w:val="006C3727"/>
    <w:rsid w:val="006C3939"/>
    <w:rsid w:val="006C3A75"/>
    <w:rsid w:val="006C43DE"/>
    <w:rsid w:val="006C4408"/>
    <w:rsid w:val="006C4576"/>
    <w:rsid w:val="006C4AE0"/>
    <w:rsid w:val="006C4B13"/>
    <w:rsid w:val="006C508B"/>
    <w:rsid w:val="006C5141"/>
    <w:rsid w:val="006C5501"/>
    <w:rsid w:val="006C5BC5"/>
    <w:rsid w:val="006C5FD8"/>
    <w:rsid w:val="006C6370"/>
    <w:rsid w:val="006C671C"/>
    <w:rsid w:val="006C68AC"/>
    <w:rsid w:val="006C6B0A"/>
    <w:rsid w:val="006C6D5F"/>
    <w:rsid w:val="006C7064"/>
    <w:rsid w:val="006C70E2"/>
    <w:rsid w:val="006C7120"/>
    <w:rsid w:val="006C74AA"/>
    <w:rsid w:val="006C76B8"/>
    <w:rsid w:val="006C7788"/>
    <w:rsid w:val="006C796C"/>
    <w:rsid w:val="006C7C06"/>
    <w:rsid w:val="006C7F0F"/>
    <w:rsid w:val="006D0123"/>
    <w:rsid w:val="006D021C"/>
    <w:rsid w:val="006D08A7"/>
    <w:rsid w:val="006D0A4A"/>
    <w:rsid w:val="006D0A79"/>
    <w:rsid w:val="006D0B86"/>
    <w:rsid w:val="006D0F67"/>
    <w:rsid w:val="006D10B5"/>
    <w:rsid w:val="006D120A"/>
    <w:rsid w:val="006D1B73"/>
    <w:rsid w:val="006D1B8F"/>
    <w:rsid w:val="006D1B99"/>
    <w:rsid w:val="006D1DCA"/>
    <w:rsid w:val="006D228B"/>
    <w:rsid w:val="006D233A"/>
    <w:rsid w:val="006D2416"/>
    <w:rsid w:val="006D2452"/>
    <w:rsid w:val="006D2485"/>
    <w:rsid w:val="006D2645"/>
    <w:rsid w:val="006D265D"/>
    <w:rsid w:val="006D2A29"/>
    <w:rsid w:val="006D2B13"/>
    <w:rsid w:val="006D2CEF"/>
    <w:rsid w:val="006D30C3"/>
    <w:rsid w:val="006D3117"/>
    <w:rsid w:val="006D3388"/>
    <w:rsid w:val="006D38CF"/>
    <w:rsid w:val="006D3D0F"/>
    <w:rsid w:val="006D3D43"/>
    <w:rsid w:val="006D3DB4"/>
    <w:rsid w:val="006D3EE1"/>
    <w:rsid w:val="006D40B9"/>
    <w:rsid w:val="006D454D"/>
    <w:rsid w:val="006D4CB3"/>
    <w:rsid w:val="006D4D67"/>
    <w:rsid w:val="006D5073"/>
    <w:rsid w:val="006D5090"/>
    <w:rsid w:val="006D530B"/>
    <w:rsid w:val="006D559E"/>
    <w:rsid w:val="006D56B0"/>
    <w:rsid w:val="006D5735"/>
    <w:rsid w:val="006D59AC"/>
    <w:rsid w:val="006D5B84"/>
    <w:rsid w:val="006D5C1D"/>
    <w:rsid w:val="006D5CBE"/>
    <w:rsid w:val="006D5CFD"/>
    <w:rsid w:val="006D6180"/>
    <w:rsid w:val="006D62E8"/>
    <w:rsid w:val="006D66AC"/>
    <w:rsid w:val="006D67DE"/>
    <w:rsid w:val="006D6A26"/>
    <w:rsid w:val="006D748D"/>
    <w:rsid w:val="006D77C6"/>
    <w:rsid w:val="006D7ABE"/>
    <w:rsid w:val="006D7CAB"/>
    <w:rsid w:val="006D7DE7"/>
    <w:rsid w:val="006D7E76"/>
    <w:rsid w:val="006E00ED"/>
    <w:rsid w:val="006E0264"/>
    <w:rsid w:val="006E0366"/>
    <w:rsid w:val="006E0842"/>
    <w:rsid w:val="006E0DEB"/>
    <w:rsid w:val="006E11F8"/>
    <w:rsid w:val="006E12B4"/>
    <w:rsid w:val="006E1987"/>
    <w:rsid w:val="006E1FAA"/>
    <w:rsid w:val="006E1FCB"/>
    <w:rsid w:val="006E209B"/>
    <w:rsid w:val="006E2134"/>
    <w:rsid w:val="006E21CA"/>
    <w:rsid w:val="006E2361"/>
    <w:rsid w:val="006E24D8"/>
    <w:rsid w:val="006E2930"/>
    <w:rsid w:val="006E2934"/>
    <w:rsid w:val="006E2A76"/>
    <w:rsid w:val="006E304E"/>
    <w:rsid w:val="006E30D5"/>
    <w:rsid w:val="006E321D"/>
    <w:rsid w:val="006E32CC"/>
    <w:rsid w:val="006E3459"/>
    <w:rsid w:val="006E3AE8"/>
    <w:rsid w:val="006E3D11"/>
    <w:rsid w:val="006E3F51"/>
    <w:rsid w:val="006E3F67"/>
    <w:rsid w:val="006E45C7"/>
    <w:rsid w:val="006E468D"/>
    <w:rsid w:val="006E470E"/>
    <w:rsid w:val="006E4B16"/>
    <w:rsid w:val="006E4DC4"/>
    <w:rsid w:val="006E4EC1"/>
    <w:rsid w:val="006E54EA"/>
    <w:rsid w:val="006E5756"/>
    <w:rsid w:val="006E5A24"/>
    <w:rsid w:val="006E5FF2"/>
    <w:rsid w:val="006E60BC"/>
    <w:rsid w:val="006E627F"/>
    <w:rsid w:val="006E6515"/>
    <w:rsid w:val="006E6687"/>
    <w:rsid w:val="006E67F5"/>
    <w:rsid w:val="006E6806"/>
    <w:rsid w:val="006E6B28"/>
    <w:rsid w:val="006E6ED3"/>
    <w:rsid w:val="006E7139"/>
    <w:rsid w:val="006E71CD"/>
    <w:rsid w:val="006E79D3"/>
    <w:rsid w:val="006E7D3B"/>
    <w:rsid w:val="006E7DB8"/>
    <w:rsid w:val="006E7F1C"/>
    <w:rsid w:val="006F003A"/>
    <w:rsid w:val="006F006D"/>
    <w:rsid w:val="006F013B"/>
    <w:rsid w:val="006F03E3"/>
    <w:rsid w:val="006F0539"/>
    <w:rsid w:val="006F0595"/>
    <w:rsid w:val="006F05B3"/>
    <w:rsid w:val="006F061E"/>
    <w:rsid w:val="006F0C42"/>
    <w:rsid w:val="006F0CEA"/>
    <w:rsid w:val="006F0D0C"/>
    <w:rsid w:val="006F0E91"/>
    <w:rsid w:val="006F0EB6"/>
    <w:rsid w:val="006F1939"/>
    <w:rsid w:val="006F1A90"/>
    <w:rsid w:val="006F1D92"/>
    <w:rsid w:val="006F2314"/>
    <w:rsid w:val="006F2317"/>
    <w:rsid w:val="006F239C"/>
    <w:rsid w:val="006F2525"/>
    <w:rsid w:val="006F25B2"/>
    <w:rsid w:val="006F2869"/>
    <w:rsid w:val="006F2DDC"/>
    <w:rsid w:val="006F3076"/>
    <w:rsid w:val="006F30BC"/>
    <w:rsid w:val="006F3371"/>
    <w:rsid w:val="006F35D3"/>
    <w:rsid w:val="006F36F4"/>
    <w:rsid w:val="006F3B76"/>
    <w:rsid w:val="006F3C47"/>
    <w:rsid w:val="006F3DFD"/>
    <w:rsid w:val="006F3ECF"/>
    <w:rsid w:val="006F433B"/>
    <w:rsid w:val="006F47FF"/>
    <w:rsid w:val="006F4D0F"/>
    <w:rsid w:val="006F4DFE"/>
    <w:rsid w:val="006F4EAD"/>
    <w:rsid w:val="006F5580"/>
    <w:rsid w:val="006F577A"/>
    <w:rsid w:val="006F5B0D"/>
    <w:rsid w:val="006F67E2"/>
    <w:rsid w:val="006F68D1"/>
    <w:rsid w:val="006F695B"/>
    <w:rsid w:val="006F6975"/>
    <w:rsid w:val="006F6AFD"/>
    <w:rsid w:val="006F6B14"/>
    <w:rsid w:val="006F6B30"/>
    <w:rsid w:val="006F6B8F"/>
    <w:rsid w:val="006F6D26"/>
    <w:rsid w:val="006F6EB0"/>
    <w:rsid w:val="006F6FEB"/>
    <w:rsid w:val="006F7063"/>
    <w:rsid w:val="006F7318"/>
    <w:rsid w:val="006F76F7"/>
    <w:rsid w:val="006F7790"/>
    <w:rsid w:val="006F7B36"/>
    <w:rsid w:val="006F7B50"/>
    <w:rsid w:val="006F7BF6"/>
    <w:rsid w:val="006F7F81"/>
    <w:rsid w:val="007002D3"/>
    <w:rsid w:val="00700359"/>
    <w:rsid w:val="0070040F"/>
    <w:rsid w:val="007006F0"/>
    <w:rsid w:val="00700744"/>
    <w:rsid w:val="007009E5"/>
    <w:rsid w:val="00700B5E"/>
    <w:rsid w:val="00700EB7"/>
    <w:rsid w:val="007010F3"/>
    <w:rsid w:val="00701218"/>
    <w:rsid w:val="00701636"/>
    <w:rsid w:val="007018E5"/>
    <w:rsid w:val="0070202B"/>
    <w:rsid w:val="007023A6"/>
    <w:rsid w:val="007024D3"/>
    <w:rsid w:val="00702B53"/>
    <w:rsid w:val="00702F62"/>
    <w:rsid w:val="00702F9A"/>
    <w:rsid w:val="00702FD0"/>
    <w:rsid w:val="007032D8"/>
    <w:rsid w:val="007032F5"/>
    <w:rsid w:val="00703466"/>
    <w:rsid w:val="007034ED"/>
    <w:rsid w:val="00703826"/>
    <w:rsid w:val="007038A8"/>
    <w:rsid w:val="00703A0C"/>
    <w:rsid w:val="00703AAC"/>
    <w:rsid w:val="00703AB3"/>
    <w:rsid w:val="007042A8"/>
    <w:rsid w:val="007042D8"/>
    <w:rsid w:val="007043CB"/>
    <w:rsid w:val="00704443"/>
    <w:rsid w:val="00704571"/>
    <w:rsid w:val="0070488B"/>
    <w:rsid w:val="00704939"/>
    <w:rsid w:val="00704A5F"/>
    <w:rsid w:val="00704ACA"/>
    <w:rsid w:val="007050B5"/>
    <w:rsid w:val="007052E2"/>
    <w:rsid w:val="00705883"/>
    <w:rsid w:val="007059B4"/>
    <w:rsid w:val="00705AD1"/>
    <w:rsid w:val="00705DCE"/>
    <w:rsid w:val="007062CC"/>
    <w:rsid w:val="007067EB"/>
    <w:rsid w:val="00706B39"/>
    <w:rsid w:val="00706D17"/>
    <w:rsid w:val="00706D82"/>
    <w:rsid w:val="00706DA8"/>
    <w:rsid w:val="00707018"/>
    <w:rsid w:val="007070E2"/>
    <w:rsid w:val="007072F0"/>
    <w:rsid w:val="00707BA2"/>
    <w:rsid w:val="0071006A"/>
    <w:rsid w:val="0071022F"/>
    <w:rsid w:val="0071024F"/>
    <w:rsid w:val="00710486"/>
    <w:rsid w:val="007106B6"/>
    <w:rsid w:val="007106ED"/>
    <w:rsid w:val="007108A4"/>
    <w:rsid w:val="00710996"/>
    <w:rsid w:val="007109D1"/>
    <w:rsid w:val="00710C3A"/>
    <w:rsid w:val="00710FB9"/>
    <w:rsid w:val="00710FE2"/>
    <w:rsid w:val="0071106E"/>
    <w:rsid w:val="0071116A"/>
    <w:rsid w:val="00711351"/>
    <w:rsid w:val="007117F8"/>
    <w:rsid w:val="00711849"/>
    <w:rsid w:val="00711A38"/>
    <w:rsid w:val="00711A67"/>
    <w:rsid w:val="00711ABB"/>
    <w:rsid w:val="00711D5C"/>
    <w:rsid w:val="00711F51"/>
    <w:rsid w:val="00711FF3"/>
    <w:rsid w:val="00712BB4"/>
    <w:rsid w:val="00712D2C"/>
    <w:rsid w:val="0071311A"/>
    <w:rsid w:val="00713230"/>
    <w:rsid w:val="0071336B"/>
    <w:rsid w:val="0071357B"/>
    <w:rsid w:val="0071359E"/>
    <w:rsid w:val="0071387F"/>
    <w:rsid w:val="007139CB"/>
    <w:rsid w:val="00713B73"/>
    <w:rsid w:val="00714245"/>
    <w:rsid w:val="0071425A"/>
    <w:rsid w:val="00714994"/>
    <w:rsid w:val="00714B48"/>
    <w:rsid w:val="00714E41"/>
    <w:rsid w:val="00714EF0"/>
    <w:rsid w:val="007150F7"/>
    <w:rsid w:val="00715360"/>
    <w:rsid w:val="0071548D"/>
    <w:rsid w:val="007159B9"/>
    <w:rsid w:val="00715B3C"/>
    <w:rsid w:val="00715BE3"/>
    <w:rsid w:val="00715BE4"/>
    <w:rsid w:val="0071621A"/>
    <w:rsid w:val="00716612"/>
    <w:rsid w:val="00716742"/>
    <w:rsid w:val="0071674F"/>
    <w:rsid w:val="00717158"/>
    <w:rsid w:val="007177A4"/>
    <w:rsid w:val="00720017"/>
    <w:rsid w:val="00720049"/>
    <w:rsid w:val="007205F4"/>
    <w:rsid w:val="00720646"/>
    <w:rsid w:val="007206EE"/>
    <w:rsid w:val="00720864"/>
    <w:rsid w:val="00720B1B"/>
    <w:rsid w:val="00720CB8"/>
    <w:rsid w:val="00720FA0"/>
    <w:rsid w:val="00720FED"/>
    <w:rsid w:val="0072113D"/>
    <w:rsid w:val="00721267"/>
    <w:rsid w:val="0072136F"/>
    <w:rsid w:val="007214DF"/>
    <w:rsid w:val="007215C8"/>
    <w:rsid w:val="00721621"/>
    <w:rsid w:val="007219C3"/>
    <w:rsid w:val="00721A99"/>
    <w:rsid w:val="00721B59"/>
    <w:rsid w:val="00721B8F"/>
    <w:rsid w:val="00721E5B"/>
    <w:rsid w:val="00721F45"/>
    <w:rsid w:val="00722010"/>
    <w:rsid w:val="00722542"/>
    <w:rsid w:val="007228B9"/>
    <w:rsid w:val="0072298C"/>
    <w:rsid w:val="00722B4D"/>
    <w:rsid w:val="00722C27"/>
    <w:rsid w:val="00722C9F"/>
    <w:rsid w:val="00722D48"/>
    <w:rsid w:val="00722D4D"/>
    <w:rsid w:val="0072308D"/>
    <w:rsid w:val="00723094"/>
    <w:rsid w:val="007231AE"/>
    <w:rsid w:val="007232A5"/>
    <w:rsid w:val="00723306"/>
    <w:rsid w:val="007233A8"/>
    <w:rsid w:val="0072358F"/>
    <w:rsid w:val="00723627"/>
    <w:rsid w:val="00723EB2"/>
    <w:rsid w:val="00723EB4"/>
    <w:rsid w:val="007240D6"/>
    <w:rsid w:val="00724236"/>
    <w:rsid w:val="0072438F"/>
    <w:rsid w:val="0072446B"/>
    <w:rsid w:val="00724477"/>
    <w:rsid w:val="0072453C"/>
    <w:rsid w:val="007246D1"/>
    <w:rsid w:val="00724A0E"/>
    <w:rsid w:val="00724A47"/>
    <w:rsid w:val="00724D4D"/>
    <w:rsid w:val="00724FA2"/>
    <w:rsid w:val="007251E2"/>
    <w:rsid w:val="0072548C"/>
    <w:rsid w:val="0072561C"/>
    <w:rsid w:val="00725901"/>
    <w:rsid w:val="00725914"/>
    <w:rsid w:val="00725B3E"/>
    <w:rsid w:val="00725E66"/>
    <w:rsid w:val="00725F7F"/>
    <w:rsid w:val="00726166"/>
    <w:rsid w:val="00726275"/>
    <w:rsid w:val="007264A0"/>
    <w:rsid w:val="007265D2"/>
    <w:rsid w:val="00726605"/>
    <w:rsid w:val="007266F0"/>
    <w:rsid w:val="00726B10"/>
    <w:rsid w:val="00726BB8"/>
    <w:rsid w:val="00726D5B"/>
    <w:rsid w:val="0072726A"/>
    <w:rsid w:val="00727399"/>
    <w:rsid w:val="007276D4"/>
    <w:rsid w:val="007277E2"/>
    <w:rsid w:val="007278E5"/>
    <w:rsid w:val="00727903"/>
    <w:rsid w:val="00730827"/>
    <w:rsid w:val="007308D8"/>
    <w:rsid w:val="007309F1"/>
    <w:rsid w:val="00730A73"/>
    <w:rsid w:val="00730C66"/>
    <w:rsid w:val="00730D44"/>
    <w:rsid w:val="00730DB4"/>
    <w:rsid w:val="00730E35"/>
    <w:rsid w:val="00731234"/>
    <w:rsid w:val="00731846"/>
    <w:rsid w:val="00731B1B"/>
    <w:rsid w:val="00731F3C"/>
    <w:rsid w:val="00731FBB"/>
    <w:rsid w:val="00732063"/>
    <w:rsid w:val="007326AE"/>
    <w:rsid w:val="007326B3"/>
    <w:rsid w:val="00732861"/>
    <w:rsid w:val="007329E1"/>
    <w:rsid w:val="00732AE5"/>
    <w:rsid w:val="00732BC8"/>
    <w:rsid w:val="00732DEE"/>
    <w:rsid w:val="00732F04"/>
    <w:rsid w:val="00732F68"/>
    <w:rsid w:val="00733040"/>
    <w:rsid w:val="00733095"/>
    <w:rsid w:val="00733214"/>
    <w:rsid w:val="007337D6"/>
    <w:rsid w:val="00733A57"/>
    <w:rsid w:val="00733C75"/>
    <w:rsid w:val="00734203"/>
    <w:rsid w:val="007345A6"/>
    <w:rsid w:val="00734ACD"/>
    <w:rsid w:val="00734EDF"/>
    <w:rsid w:val="0073529A"/>
    <w:rsid w:val="007353B5"/>
    <w:rsid w:val="00735490"/>
    <w:rsid w:val="007354B7"/>
    <w:rsid w:val="00735AC8"/>
    <w:rsid w:val="00735BFF"/>
    <w:rsid w:val="00735C16"/>
    <w:rsid w:val="00735CD9"/>
    <w:rsid w:val="00735DED"/>
    <w:rsid w:val="0073625B"/>
    <w:rsid w:val="00736402"/>
    <w:rsid w:val="0073649B"/>
    <w:rsid w:val="0073659A"/>
    <w:rsid w:val="00736723"/>
    <w:rsid w:val="00736B55"/>
    <w:rsid w:val="00736BFF"/>
    <w:rsid w:val="00736C66"/>
    <w:rsid w:val="007374F1"/>
    <w:rsid w:val="0073755E"/>
    <w:rsid w:val="00737639"/>
    <w:rsid w:val="007378F7"/>
    <w:rsid w:val="00737970"/>
    <w:rsid w:val="00737985"/>
    <w:rsid w:val="00737C05"/>
    <w:rsid w:val="00737DBE"/>
    <w:rsid w:val="0074016A"/>
    <w:rsid w:val="007401B1"/>
    <w:rsid w:val="00740212"/>
    <w:rsid w:val="00740234"/>
    <w:rsid w:val="007404E0"/>
    <w:rsid w:val="00740686"/>
    <w:rsid w:val="00740A56"/>
    <w:rsid w:val="00740BC8"/>
    <w:rsid w:val="00740C85"/>
    <w:rsid w:val="00741702"/>
    <w:rsid w:val="0074176D"/>
    <w:rsid w:val="007419C5"/>
    <w:rsid w:val="00741B86"/>
    <w:rsid w:val="00741D0B"/>
    <w:rsid w:val="00741F25"/>
    <w:rsid w:val="00741FC2"/>
    <w:rsid w:val="0074209B"/>
    <w:rsid w:val="0074241B"/>
    <w:rsid w:val="0074253C"/>
    <w:rsid w:val="007427F4"/>
    <w:rsid w:val="00742B4C"/>
    <w:rsid w:val="007430FC"/>
    <w:rsid w:val="0074312A"/>
    <w:rsid w:val="00743796"/>
    <w:rsid w:val="00743E51"/>
    <w:rsid w:val="00743F15"/>
    <w:rsid w:val="00743F2D"/>
    <w:rsid w:val="00744570"/>
    <w:rsid w:val="00744A40"/>
    <w:rsid w:val="00744EB0"/>
    <w:rsid w:val="00745013"/>
    <w:rsid w:val="00745207"/>
    <w:rsid w:val="007452A2"/>
    <w:rsid w:val="00745396"/>
    <w:rsid w:val="00745456"/>
    <w:rsid w:val="007458AE"/>
    <w:rsid w:val="00745C7D"/>
    <w:rsid w:val="007462D1"/>
    <w:rsid w:val="00746379"/>
    <w:rsid w:val="0074639F"/>
    <w:rsid w:val="0074647D"/>
    <w:rsid w:val="007464B7"/>
    <w:rsid w:val="00746518"/>
    <w:rsid w:val="007468DA"/>
    <w:rsid w:val="0074695E"/>
    <w:rsid w:val="007469F7"/>
    <w:rsid w:val="00746B64"/>
    <w:rsid w:val="00746B67"/>
    <w:rsid w:val="00746BFB"/>
    <w:rsid w:val="00746CF2"/>
    <w:rsid w:val="00746D24"/>
    <w:rsid w:val="00746D94"/>
    <w:rsid w:val="00746EBD"/>
    <w:rsid w:val="00747336"/>
    <w:rsid w:val="007474D0"/>
    <w:rsid w:val="00747CB2"/>
    <w:rsid w:val="00750AF0"/>
    <w:rsid w:val="00750FFB"/>
    <w:rsid w:val="0075110B"/>
    <w:rsid w:val="0075122E"/>
    <w:rsid w:val="007513E1"/>
    <w:rsid w:val="00751590"/>
    <w:rsid w:val="00751809"/>
    <w:rsid w:val="007518BD"/>
    <w:rsid w:val="00751B02"/>
    <w:rsid w:val="0075211A"/>
    <w:rsid w:val="0075252B"/>
    <w:rsid w:val="00752640"/>
    <w:rsid w:val="0075295F"/>
    <w:rsid w:val="00752CFB"/>
    <w:rsid w:val="00752E6C"/>
    <w:rsid w:val="00752F8E"/>
    <w:rsid w:val="00753030"/>
    <w:rsid w:val="0075328F"/>
    <w:rsid w:val="007535B2"/>
    <w:rsid w:val="007537BF"/>
    <w:rsid w:val="00753A2D"/>
    <w:rsid w:val="00753CC8"/>
    <w:rsid w:val="00753DCC"/>
    <w:rsid w:val="00753F43"/>
    <w:rsid w:val="00754043"/>
    <w:rsid w:val="0075431B"/>
    <w:rsid w:val="007543B7"/>
    <w:rsid w:val="00754602"/>
    <w:rsid w:val="007546AE"/>
    <w:rsid w:val="00754A29"/>
    <w:rsid w:val="00754F09"/>
    <w:rsid w:val="00755123"/>
    <w:rsid w:val="00755176"/>
    <w:rsid w:val="00755303"/>
    <w:rsid w:val="00755383"/>
    <w:rsid w:val="00755819"/>
    <w:rsid w:val="00755BFD"/>
    <w:rsid w:val="00755C50"/>
    <w:rsid w:val="00755C9E"/>
    <w:rsid w:val="00755D59"/>
    <w:rsid w:val="00755DC4"/>
    <w:rsid w:val="00755E1D"/>
    <w:rsid w:val="00755E72"/>
    <w:rsid w:val="00756197"/>
    <w:rsid w:val="0075639A"/>
    <w:rsid w:val="00756708"/>
    <w:rsid w:val="007569B7"/>
    <w:rsid w:val="00756AB9"/>
    <w:rsid w:val="00756B07"/>
    <w:rsid w:val="00756B29"/>
    <w:rsid w:val="00756CB9"/>
    <w:rsid w:val="00756D2B"/>
    <w:rsid w:val="00756D6A"/>
    <w:rsid w:val="00757024"/>
    <w:rsid w:val="007570A5"/>
    <w:rsid w:val="007570AE"/>
    <w:rsid w:val="00757176"/>
    <w:rsid w:val="007571FC"/>
    <w:rsid w:val="00757289"/>
    <w:rsid w:val="00757B34"/>
    <w:rsid w:val="00757CB2"/>
    <w:rsid w:val="00757FB6"/>
    <w:rsid w:val="007600B0"/>
    <w:rsid w:val="0076079A"/>
    <w:rsid w:val="00760BB0"/>
    <w:rsid w:val="00760C1C"/>
    <w:rsid w:val="00760E33"/>
    <w:rsid w:val="0076100C"/>
    <w:rsid w:val="0076125E"/>
    <w:rsid w:val="00761358"/>
    <w:rsid w:val="00761610"/>
    <w:rsid w:val="0076163D"/>
    <w:rsid w:val="00761787"/>
    <w:rsid w:val="007618FE"/>
    <w:rsid w:val="00761C49"/>
    <w:rsid w:val="00761F1C"/>
    <w:rsid w:val="00761FB6"/>
    <w:rsid w:val="0076206C"/>
    <w:rsid w:val="007621BA"/>
    <w:rsid w:val="007621C3"/>
    <w:rsid w:val="00762371"/>
    <w:rsid w:val="00762775"/>
    <w:rsid w:val="00762845"/>
    <w:rsid w:val="00762904"/>
    <w:rsid w:val="00762D37"/>
    <w:rsid w:val="00762DFF"/>
    <w:rsid w:val="0076311E"/>
    <w:rsid w:val="007632C5"/>
    <w:rsid w:val="00763351"/>
    <w:rsid w:val="00763731"/>
    <w:rsid w:val="00763907"/>
    <w:rsid w:val="00763B6F"/>
    <w:rsid w:val="00763C29"/>
    <w:rsid w:val="0076411E"/>
    <w:rsid w:val="00764400"/>
    <w:rsid w:val="00764AA1"/>
    <w:rsid w:val="00764D21"/>
    <w:rsid w:val="00764E2D"/>
    <w:rsid w:val="0076504C"/>
    <w:rsid w:val="00765309"/>
    <w:rsid w:val="0076585A"/>
    <w:rsid w:val="0076591D"/>
    <w:rsid w:val="00765998"/>
    <w:rsid w:val="00765B68"/>
    <w:rsid w:val="007661ED"/>
    <w:rsid w:val="00766201"/>
    <w:rsid w:val="007662C7"/>
    <w:rsid w:val="0076630C"/>
    <w:rsid w:val="00766806"/>
    <w:rsid w:val="00766934"/>
    <w:rsid w:val="00766BD8"/>
    <w:rsid w:val="00767199"/>
    <w:rsid w:val="007674A4"/>
    <w:rsid w:val="00767561"/>
    <w:rsid w:val="0076794E"/>
    <w:rsid w:val="0076796D"/>
    <w:rsid w:val="00767D55"/>
    <w:rsid w:val="00767E7E"/>
    <w:rsid w:val="007703FB"/>
    <w:rsid w:val="00770456"/>
    <w:rsid w:val="007706EE"/>
    <w:rsid w:val="007706FB"/>
    <w:rsid w:val="007708C1"/>
    <w:rsid w:val="00770A14"/>
    <w:rsid w:val="00770BD0"/>
    <w:rsid w:val="00770D92"/>
    <w:rsid w:val="00770F2E"/>
    <w:rsid w:val="00770F8F"/>
    <w:rsid w:val="0077130C"/>
    <w:rsid w:val="007714CE"/>
    <w:rsid w:val="00771556"/>
    <w:rsid w:val="0077169F"/>
    <w:rsid w:val="007718C6"/>
    <w:rsid w:val="00771C08"/>
    <w:rsid w:val="00771CBC"/>
    <w:rsid w:val="00772211"/>
    <w:rsid w:val="00772F3B"/>
    <w:rsid w:val="007732D5"/>
    <w:rsid w:val="007735E6"/>
    <w:rsid w:val="00773AD2"/>
    <w:rsid w:val="00773C1B"/>
    <w:rsid w:val="00773F00"/>
    <w:rsid w:val="00774062"/>
    <w:rsid w:val="007744A2"/>
    <w:rsid w:val="007746AC"/>
    <w:rsid w:val="007747C1"/>
    <w:rsid w:val="00774A48"/>
    <w:rsid w:val="00774DB8"/>
    <w:rsid w:val="00774DF5"/>
    <w:rsid w:val="00774E68"/>
    <w:rsid w:val="0077525B"/>
    <w:rsid w:val="00775464"/>
    <w:rsid w:val="00775608"/>
    <w:rsid w:val="0077564B"/>
    <w:rsid w:val="00775892"/>
    <w:rsid w:val="0077595D"/>
    <w:rsid w:val="00775B47"/>
    <w:rsid w:val="00775C3A"/>
    <w:rsid w:val="00775DFC"/>
    <w:rsid w:val="0077610B"/>
    <w:rsid w:val="0077631A"/>
    <w:rsid w:val="00776888"/>
    <w:rsid w:val="00776907"/>
    <w:rsid w:val="00776960"/>
    <w:rsid w:val="00776B82"/>
    <w:rsid w:val="00777005"/>
    <w:rsid w:val="007775CE"/>
    <w:rsid w:val="00777878"/>
    <w:rsid w:val="00777DD7"/>
    <w:rsid w:val="00780170"/>
    <w:rsid w:val="00780353"/>
    <w:rsid w:val="00780549"/>
    <w:rsid w:val="00780810"/>
    <w:rsid w:val="00780930"/>
    <w:rsid w:val="0078097E"/>
    <w:rsid w:val="0078098C"/>
    <w:rsid w:val="007809A6"/>
    <w:rsid w:val="00780A2C"/>
    <w:rsid w:val="00780BDC"/>
    <w:rsid w:val="00780F70"/>
    <w:rsid w:val="0078100B"/>
    <w:rsid w:val="007813B7"/>
    <w:rsid w:val="0078163C"/>
    <w:rsid w:val="00781833"/>
    <w:rsid w:val="0078186A"/>
    <w:rsid w:val="00781B6F"/>
    <w:rsid w:val="00781CD9"/>
    <w:rsid w:val="00781D47"/>
    <w:rsid w:val="00781DE1"/>
    <w:rsid w:val="00781E26"/>
    <w:rsid w:val="00781E2C"/>
    <w:rsid w:val="00781F1D"/>
    <w:rsid w:val="00782090"/>
    <w:rsid w:val="007823A7"/>
    <w:rsid w:val="007826A7"/>
    <w:rsid w:val="007826F2"/>
    <w:rsid w:val="007828D0"/>
    <w:rsid w:val="00782F92"/>
    <w:rsid w:val="00782FA4"/>
    <w:rsid w:val="00783056"/>
    <w:rsid w:val="007831E0"/>
    <w:rsid w:val="00783521"/>
    <w:rsid w:val="00783837"/>
    <w:rsid w:val="007839C8"/>
    <w:rsid w:val="00783DA0"/>
    <w:rsid w:val="00783E30"/>
    <w:rsid w:val="0078404C"/>
    <w:rsid w:val="0078414B"/>
    <w:rsid w:val="00784236"/>
    <w:rsid w:val="00784314"/>
    <w:rsid w:val="0078456D"/>
    <w:rsid w:val="00784919"/>
    <w:rsid w:val="00784B2A"/>
    <w:rsid w:val="00784DF4"/>
    <w:rsid w:val="00784F1B"/>
    <w:rsid w:val="0078503F"/>
    <w:rsid w:val="007851F6"/>
    <w:rsid w:val="00785475"/>
    <w:rsid w:val="007855A4"/>
    <w:rsid w:val="007858D4"/>
    <w:rsid w:val="00785AE6"/>
    <w:rsid w:val="00785C02"/>
    <w:rsid w:val="00785C68"/>
    <w:rsid w:val="00785D52"/>
    <w:rsid w:val="0078608E"/>
    <w:rsid w:val="0078627E"/>
    <w:rsid w:val="0078664D"/>
    <w:rsid w:val="0078664F"/>
    <w:rsid w:val="00786747"/>
    <w:rsid w:val="00786B9E"/>
    <w:rsid w:val="00786ED5"/>
    <w:rsid w:val="0078704B"/>
    <w:rsid w:val="00787772"/>
    <w:rsid w:val="00787A4F"/>
    <w:rsid w:val="00787CD7"/>
    <w:rsid w:val="00787FEF"/>
    <w:rsid w:val="007901EE"/>
    <w:rsid w:val="007902A5"/>
    <w:rsid w:val="0079032A"/>
    <w:rsid w:val="007903AF"/>
    <w:rsid w:val="00790487"/>
    <w:rsid w:val="007906A9"/>
    <w:rsid w:val="007909D1"/>
    <w:rsid w:val="00790A12"/>
    <w:rsid w:val="00790C4B"/>
    <w:rsid w:val="00791007"/>
    <w:rsid w:val="0079162D"/>
    <w:rsid w:val="007917CC"/>
    <w:rsid w:val="00791866"/>
    <w:rsid w:val="00791C43"/>
    <w:rsid w:val="00791F11"/>
    <w:rsid w:val="00792193"/>
    <w:rsid w:val="007921EA"/>
    <w:rsid w:val="007927B5"/>
    <w:rsid w:val="0079281C"/>
    <w:rsid w:val="00792946"/>
    <w:rsid w:val="00792A41"/>
    <w:rsid w:val="00792B62"/>
    <w:rsid w:val="00792D42"/>
    <w:rsid w:val="007935EF"/>
    <w:rsid w:val="0079372C"/>
    <w:rsid w:val="00793944"/>
    <w:rsid w:val="00793A26"/>
    <w:rsid w:val="00793B91"/>
    <w:rsid w:val="00793BE2"/>
    <w:rsid w:val="00793F26"/>
    <w:rsid w:val="0079403E"/>
    <w:rsid w:val="007940ED"/>
    <w:rsid w:val="00794326"/>
    <w:rsid w:val="007944D9"/>
    <w:rsid w:val="00794743"/>
    <w:rsid w:val="007948C7"/>
    <w:rsid w:val="007948F3"/>
    <w:rsid w:val="00794CFC"/>
    <w:rsid w:val="00794D9B"/>
    <w:rsid w:val="00794EEF"/>
    <w:rsid w:val="0079502E"/>
    <w:rsid w:val="0079530A"/>
    <w:rsid w:val="007954EF"/>
    <w:rsid w:val="00795982"/>
    <w:rsid w:val="00795B10"/>
    <w:rsid w:val="00795BD8"/>
    <w:rsid w:val="00796039"/>
    <w:rsid w:val="007960AB"/>
    <w:rsid w:val="00796505"/>
    <w:rsid w:val="007965F1"/>
    <w:rsid w:val="00796863"/>
    <w:rsid w:val="00796961"/>
    <w:rsid w:val="00796A4B"/>
    <w:rsid w:val="00796C29"/>
    <w:rsid w:val="00797083"/>
    <w:rsid w:val="007971D4"/>
    <w:rsid w:val="0079747C"/>
    <w:rsid w:val="00797969"/>
    <w:rsid w:val="00797C6A"/>
    <w:rsid w:val="00797D84"/>
    <w:rsid w:val="00797F1D"/>
    <w:rsid w:val="007A013B"/>
    <w:rsid w:val="007A01CD"/>
    <w:rsid w:val="007A030C"/>
    <w:rsid w:val="007A031C"/>
    <w:rsid w:val="007A060F"/>
    <w:rsid w:val="007A0719"/>
    <w:rsid w:val="007A0776"/>
    <w:rsid w:val="007A09CE"/>
    <w:rsid w:val="007A0E03"/>
    <w:rsid w:val="007A0F47"/>
    <w:rsid w:val="007A0F97"/>
    <w:rsid w:val="007A11A3"/>
    <w:rsid w:val="007A1399"/>
    <w:rsid w:val="007A13D9"/>
    <w:rsid w:val="007A1672"/>
    <w:rsid w:val="007A1729"/>
    <w:rsid w:val="007A1907"/>
    <w:rsid w:val="007A1A11"/>
    <w:rsid w:val="007A1AD8"/>
    <w:rsid w:val="007A1FDC"/>
    <w:rsid w:val="007A212B"/>
    <w:rsid w:val="007A2561"/>
    <w:rsid w:val="007A26BF"/>
    <w:rsid w:val="007A273C"/>
    <w:rsid w:val="007A276D"/>
    <w:rsid w:val="007A2926"/>
    <w:rsid w:val="007A2941"/>
    <w:rsid w:val="007A2B34"/>
    <w:rsid w:val="007A2F88"/>
    <w:rsid w:val="007A3440"/>
    <w:rsid w:val="007A3554"/>
    <w:rsid w:val="007A3619"/>
    <w:rsid w:val="007A393C"/>
    <w:rsid w:val="007A39FA"/>
    <w:rsid w:val="007A3B35"/>
    <w:rsid w:val="007A3C3B"/>
    <w:rsid w:val="007A3CD3"/>
    <w:rsid w:val="007A3E0C"/>
    <w:rsid w:val="007A3ED1"/>
    <w:rsid w:val="007A40D1"/>
    <w:rsid w:val="007A4272"/>
    <w:rsid w:val="007A44E3"/>
    <w:rsid w:val="007A4538"/>
    <w:rsid w:val="007A45ED"/>
    <w:rsid w:val="007A461D"/>
    <w:rsid w:val="007A4978"/>
    <w:rsid w:val="007A50FA"/>
    <w:rsid w:val="007A516F"/>
    <w:rsid w:val="007A51C2"/>
    <w:rsid w:val="007A5346"/>
    <w:rsid w:val="007A546C"/>
    <w:rsid w:val="007A5BAB"/>
    <w:rsid w:val="007A5CD1"/>
    <w:rsid w:val="007A5D1A"/>
    <w:rsid w:val="007A5F12"/>
    <w:rsid w:val="007A6112"/>
    <w:rsid w:val="007A61D1"/>
    <w:rsid w:val="007A6380"/>
    <w:rsid w:val="007A6479"/>
    <w:rsid w:val="007A67A3"/>
    <w:rsid w:val="007A67E0"/>
    <w:rsid w:val="007A685E"/>
    <w:rsid w:val="007A68BC"/>
    <w:rsid w:val="007A6A1B"/>
    <w:rsid w:val="007A6B2D"/>
    <w:rsid w:val="007A6D01"/>
    <w:rsid w:val="007A6D8E"/>
    <w:rsid w:val="007A6E9C"/>
    <w:rsid w:val="007A6ECD"/>
    <w:rsid w:val="007A6F23"/>
    <w:rsid w:val="007A7361"/>
    <w:rsid w:val="007A748C"/>
    <w:rsid w:val="007A74FA"/>
    <w:rsid w:val="007A772A"/>
    <w:rsid w:val="007A7821"/>
    <w:rsid w:val="007A7A7A"/>
    <w:rsid w:val="007A7DAF"/>
    <w:rsid w:val="007A7DB3"/>
    <w:rsid w:val="007A7DDE"/>
    <w:rsid w:val="007A7E4F"/>
    <w:rsid w:val="007B034C"/>
    <w:rsid w:val="007B0685"/>
    <w:rsid w:val="007B0CAC"/>
    <w:rsid w:val="007B0D20"/>
    <w:rsid w:val="007B1260"/>
    <w:rsid w:val="007B138B"/>
    <w:rsid w:val="007B13B5"/>
    <w:rsid w:val="007B13E7"/>
    <w:rsid w:val="007B1597"/>
    <w:rsid w:val="007B1B66"/>
    <w:rsid w:val="007B1B78"/>
    <w:rsid w:val="007B1CE0"/>
    <w:rsid w:val="007B1EC5"/>
    <w:rsid w:val="007B1FA3"/>
    <w:rsid w:val="007B2354"/>
    <w:rsid w:val="007B25A1"/>
    <w:rsid w:val="007B2997"/>
    <w:rsid w:val="007B2A4F"/>
    <w:rsid w:val="007B2A69"/>
    <w:rsid w:val="007B2C3F"/>
    <w:rsid w:val="007B2C66"/>
    <w:rsid w:val="007B2DB4"/>
    <w:rsid w:val="007B3034"/>
    <w:rsid w:val="007B30C5"/>
    <w:rsid w:val="007B3268"/>
    <w:rsid w:val="007B32CE"/>
    <w:rsid w:val="007B39AB"/>
    <w:rsid w:val="007B3A79"/>
    <w:rsid w:val="007B3B67"/>
    <w:rsid w:val="007B3FDA"/>
    <w:rsid w:val="007B4B75"/>
    <w:rsid w:val="007B4F20"/>
    <w:rsid w:val="007B5208"/>
    <w:rsid w:val="007B53F2"/>
    <w:rsid w:val="007B5596"/>
    <w:rsid w:val="007B57D1"/>
    <w:rsid w:val="007B58A5"/>
    <w:rsid w:val="007B5A7D"/>
    <w:rsid w:val="007B5B90"/>
    <w:rsid w:val="007B5C51"/>
    <w:rsid w:val="007B5E06"/>
    <w:rsid w:val="007B5EC8"/>
    <w:rsid w:val="007B650D"/>
    <w:rsid w:val="007B6667"/>
    <w:rsid w:val="007B6854"/>
    <w:rsid w:val="007B68BE"/>
    <w:rsid w:val="007B6986"/>
    <w:rsid w:val="007B6A6B"/>
    <w:rsid w:val="007B6B35"/>
    <w:rsid w:val="007B6DB5"/>
    <w:rsid w:val="007B6F43"/>
    <w:rsid w:val="007B71BD"/>
    <w:rsid w:val="007B79F4"/>
    <w:rsid w:val="007B7B3F"/>
    <w:rsid w:val="007B7C7D"/>
    <w:rsid w:val="007B7F8B"/>
    <w:rsid w:val="007B7FC8"/>
    <w:rsid w:val="007C0018"/>
    <w:rsid w:val="007C0063"/>
    <w:rsid w:val="007C0177"/>
    <w:rsid w:val="007C02C0"/>
    <w:rsid w:val="007C07AA"/>
    <w:rsid w:val="007C0E95"/>
    <w:rsid w:val="007C0EB9"/>
    <w:rsid w:val="007C0F1F"/>
    <w:rsid w:val="007C12E9"/>
    <w:rsid w:val="007C131D"/>
    <w:rsid w:val="007C17C8"/>
    <w:rsid w:val="007C18DD"/>
    <w:rsid w:val="007C1ABC"/>
    <w:rsid w:val="007C1D1F"/>
    <w:rsid w:val="007C2204"/>
    <w:rsid w:val="007C226E"/>
    <w:rsid w:val="007C272F"/>
    <w:rsid w:val="007C2872"/>
    <w:rsid w:val="007C299A"/>
    <w:rsid w:val="007C2AD8"/>
    <w:rsid w:val="007C2C21"/>
    <w:rsid w:val="007C3026"/>
    <w:rsid w:val="007C318B"/>
    <w:rsid w:val="007C3819"/>
    <w:rsid w:val="007C383A"/>
    <w:rsid w:val="007C3953"/>
    <w:rsid w:val="007C3F52"/>
    <w:rsid w:val="007C42A1"/>
    <w:rsid w:val="007C4488"/>
    <w:rsid w:val="007C449A"/>
    <w:rsid w:val="007C46A9"/>
    <w:rsid w:val="007C4A8C"/>
    <w:rsid w:val="007C4E6C"/>
    <w:rsid w:val="007C4F16"/>
    <w:rsid w:val="007C5141"/>
    <w:rsid w:val="007C5195"/>
    <w:rsid w:val="007C523F"/>
    <w:rsid w:val="007C5270"/>
    <w:rsid w:val="007C53D4"/>
    <w:rsid w:val="007C5A91"/>
    <w:rsid w:val="007C5AA5"/>
    <w:rsid w:val="007C5E8D"/>
    <w:rsid w:val="007C5FE2"/>
    <w:rsid w:val="007C65C3"/>
    <w:rsid w:val="007C677B"/>
    <w:rsid w:val="007C6C15"/>
    <w:rsid w:val="007C6E1F"/>
    <w:rsid w:val="007C6EDC"/>
    <w:rsid w:val="007C6F2C"/>
    <w:rsid w:val="007C7126"/>
    <w:rsid w:val="007C766E"/>
    <w:rsid w:val="007C76A4"/>
    <w:rsid w:val="007C7908"/>
    <w:rsid w:val="007C7B13"/>
    <w:rsid w:val="007C7C36"/>
    <w:rsid w:val="007D0137"/>
    <w:rsid w:val="007D0570"/>
    <w:rsid w:val="007D057F"/>
    <w:rsid w:val="007D05D6"/>
    <w:rsid w:val="007D0606"/>
    <w:rsid w:val="007D0657"/>
    <w:rsid w:val="007D0929"/>
    <w:rsid w:val="007D0AFB"/>
    <w:rsid w:val="007D0B5E"/>
    <w:rsid w:val="007D0B65"/>
    <w:rsid w:val="007D0F32"/>
    <w:rsid w:val="007D0FD8"/>
    <w:rsid w:val="007D109B"/>
    <w:rsid w:val="007D11A2"/>
    <w:rsid w:val="007D126D"/>
    <w:rsid w:val="007D12E3"/>
    <w:rsid w:val="007D1868"/>
    <w:rsid w:val="007D1961"/>
    <w:rsid w:val="007D1C13"/>
    <w:rsid w:val="007D21E8"/>
    <w:rsid w:val="007D23D2"/>
    <w:rsid w:val="007D2442"/>
    <w:rsid w:val="007D2875"/>
    <w:rsid w:val="007D2A1D"/>
    <w:rsid w:val="007D2DE0"/>
    <w:rsid w:val="007D3130"/>
    <w:rsid w:val="007D3259"/>
    <w:rsid w:val="007D3419"/>
    <w:rsid w:val="007D3509"/>
    <w:rsid w:val="007D36C8"/>
    <w:rsid w:val="007D375A"/>
    <w:rsid w:val="007D3AC9"/>
    <w:rsid w:val="007D3ACB"/>
    <w:rsid w:val="007D4008"/>
    <w:rsid w:val="007D4126"/>
    <w:rsid w:val="007D42DB"/>
    <w:rsid w:val="007D4947"/>
    <w:rsid w:val="007D498A"/>
    <w:rsid w:val="007D4999"/>
    <w:rsid w:val="007D4A91"/>
    <w:rsid w:val="007D4D9D"/>
    <w:rsid w:val="007D4F3C"/>
    <w:rsid w:val="007D4F53"/>
    <w:rsid w:val="007D5313"/>
    <w:rsid w:val="007D554D"/>
    <w:rsid w:val="007D59C8"/>
    <w:rsid w:val="007D5AA2"/>
    <w:rsid w:val="007D5CB7"/>
    <w:rsid w:val="007D5FA5"/>
    <w:rsid w:val="007D60D5"/>
    <w:rsid w:val="007D6299"/>
    <w:rsid w:val="007D646A"/>
    <w:rsid w:val="007D652A"/>
    <w:rsid w:val="007D65D7"/>
    <w:rsid w:val="007D6673"/>
    <w:rsid w:val="007D690E"/>
    <w:rsid w:val="007D69DE"/>
    <w:rsid w:val="007D6CB0"/>
    <w:rsid w:val="007D750C"/>
    <w:rsid w:val="007D77CC"/>
    <w:rsid w:val="007D7952"/>
    <w:rsid w:val="007D7A8D"/>
    <w:rsid w:val="007D7E34"/>
    <w:rsid w:val="007E00B5"/>
    <w:rsid w:val="007E02A5"/>
    <w:rsid w:val="007E03B9"/>
    <w:rsid w:val="007E080E"/>
    <w:rsid w:val="007E0A1B"/>
    <w:rsid w:val="007E0BDE"/>
    <w:rsid w:val="007E0C76"/>
    <w:rsid w:val="007E0EEF"/>
    <w:rsid w:val="007E0FC8"/>
    <w:rsid w:val="007E113F"/>
    <w:rsid w:val="007E13C1"/>
    <w:rsid w:val="007E15F6"/>
    <w:rsid w:val="007E17B1"/>
    <w:rsid w:val="007E186B"/>
    <w:rsid w:val="007E192E"/>
    <w:rsid w:val="007E1F5B"/>
    <w:rsid w:val="007E24E0"/>
    <w:rsid w:val="007E2612"/>
    <w:rsid w:val="007E2757"/>
    <w:rsid w:val="007E2AF4"/>
    <w:rsid w:val="007E2B8C"/>
    <w:rsid w:val="007E2DA8"/>
    <w:rsid w:val="007E34A9"/>
    <w:rsid w:val="007E3BA0"/>
    <w:rsid w:val="007E44E4"/>
    <w:rsid w:val="007E4648"/>
    <w:rsid w:val="007E4683"/>
    <w:rsid w:val="007E46D8"/>
    <w:rsid w:val="007E4734"/>
    <w:rsid w:val="007E490B"/>
    <w:rsid w:val="007E495D"/>
    <w:rsid w:val="007E503C"/>
    <w:rsid w:val="007E545C"/>
    <w:rsid w:val="007E549C"/>
    <w:rsid w:val="007E5516"/>
    <w:rsid w:val="007E5638"/>
    <w:rsid w:val="007E5817"/>
    <w:rsid w:val="007E5B52"/>
    <w:rsid w:val="007E5C60"/>
    <w:rsid w:val="007E5D54"/>
    <w:rsid w:val="007E5E86"/>
    <w:rsid w:val="007E639D"/>
    <w:rsid w:val="007E68CB"/>
    <w:rsid w:val="007E6929"/>
    <w:rsid w:val="007E6BEC"/>
    <w:rsid w:val="007E6C16"/>
    <w:rsid w:val="007E6DBD"/>
    <w:rsid w:val="007E7181"/>
    <w:rsid w:val="007E71B4"/>
    <w:rsid w:val="007E74D4"/>
    <w:rsid w:val="007E74E2"/>
    <w:rsid w:val="007E7626"/>
    <w:rsid w:val="007E77EA"/>
    <w:rsid w:val="007E79C5"/>
    <w:rsid w:val="007E7E06"/>
    <w:rsid w:val="007E7E22"/>
    <w:rsid w:val="007E7E25"/>
    <w:rsid w:val="007F015E"/>
    <w:rsid w:val="007F0355"/>
    <w:rsid w:val="007F03A7"/>
    <w:rsid w:val="007F03BA"/>
    <w:rsid w:val="007F051C"/>
    <w:rsid w:val="007F0803"/>
    <w:rsid w:val="007F0A24"/>
    <w:rsid w:val="007F0ABF"/>
    <w:rsid w:val="007F1364"/>
    <w:rsid w:val="007F1621"/>
    <w:rsid w:val="007F1923"/>
    <w:rsid w:val="007F1BDF"/>
    <w:rsid w:val="007F20FA"/>
    <w:rsid w:val="007F214F"/>
    <w:rsid w:val="007F215B"/>
    <w:rsid w:val="007F21D7"/>
    <w:rsid w:val="007F232C"/>
    <w:rsid w:val="007F2675"/>
    <w:rsid w:val="007F284B"/>
    <w:rsid w:val="007F2A1E"/>
    <w:rsid w:val="007F33A7"/>
    <w:rsid w:val="007F3444"/>
    <w:rsid w:val="007F3653"/>
    <w:rsid w:val="007F3C23"/>
    <w:rsid w:val="007F3C7E"/>
    <w:rsid w:val="007F3C9A"/>
    <w:rsid w:val="007F3CD6"/>
    <w:rsid w:val="007F42C0"/>
    <w:rsid w:val="007F4452"/>
    <w:rsid w:val="007F47FA"/>
    <w:rsid w:val="007F4893"/>
    <w:rsid w:val="007F4A05"/>
    <w:rsid w:val="007F4A9E"/>
    <w:rsid w:val="007F4AE9"/>
    <w:rsid w:val="007F500B"/>
    <w:rsid w:val="007F51D1"/>
    <w:rsid w:val="007F5231"/>
    <w:rsid w:val="007F52C3"/>
    <w:rsid w:val="007F5465"/>
    <w:rsid w:val="007F551C"/>
    <w:rsid w:val="007F555C"/>
    <w:rsid w:val="007F5850"/>
    <w:rsid w:val="007F592C"/>
    <w:rsid w:val="007F5A0F"/>
    <w:rsid w:val="007F5AE1"/>
    <w:rsid w:val="007F5C0C"/>
    <w:rsid w:val="007F5C55"/>
    <w:rsid w:val="007F5C5F"/>
    <w:rsid w:val="007F5CB1"/>
    <w:rsid w:val="007F61D5"/>
    <w:rsid w:val="007F61EC"/>
    <w:rsid w:val="007F632A"/>
    <w:rsid w:val="007F667C"/>
    <w:rsid w:val="007F66B9"/>
    <w:rsid w:val="007F6F4C"/>
    <w:rsid w:val="007F712A"/>
    <w:rsid w:val="007F72C2"/>
    <w:rsid w:val="007F73FB"/>
    <w:rsid w:val="007F75B1"/>
    <w:rsid w:val="007F7611"/>
    <w:rsid w:val="007F76B5"/>
    <w:rsid w:val="007F7A4F"/>
    <w:rsid w:val="007F7BC7"/>
    <w:rsid w:val="007F7CE9"/>
    <w:rsid w:val="007F7D37"/>
    <w:rsid w:val="007F7D6A"/>
    <w:rsid w:val="007F7DA9"/>
    <w:rsid w:val="008000C9"/>
    <w:rsid w:val="0080010A"/>
    <w:rsid w:val="0080017B"/>
    <w:rsid w:val="008002C2"/>
    <w:rsid w:val="00800585"/>
    <w:rsid w:val="008006FA"/>
    <w:rsid w:val="008008AA"/>
    <w:rsid w:val="00800BA2"/>
    <w:rsid w:val="00800E6B"/>
    <w:rsid w:val="008012A0"/>
    <w:rsid w:val="008012D8"/>
    <w:rsid w:val="008013F4"/>
    <w:rsid w:val="0080143C"/>
    <w:rsid w:val="008018E8"/>
    <w:rsid w:val="00801D8B"/>
    <w:rsid w:val="00801E12"/>
    <w:rsid w:val="00801E7F"/>
    <w:rsid w:val="008024C2"/>
    <w:rsid w:val="00802661"/>
    <w:rsid w:val="0080273E"/>
    <w:rsid w:val="00802CE5"/>
    <w:rsid w:val="00802D1D"/>
    <w:rsid w:val="00803108"/>
    <w:rsid w:val="0080319C"/>
    <w:rsid w:val="00803549"/>
    <w:rsid w:val="00803733"/>
    <w:rsid w:val="008037BC"/>
    <w:rsid w:val="00803940"/>
    <w:rsid w:val="00803B86"/>
    <w:rsid w:val="00804551"/>
    <w:rsid w:val="008046C1"/>
    <w:rsid w:val="00804B46"/>
    <w:rsid w:val="00804D76"/>
    <w:rsid w:val="00804DF7"/>
    <w:rsid w:val="00804ED8"/>
    <w:rsid w:val="00804FC7"/>
    <w:rsid w:val="0080503C"/>
    <w:rsid w:val="0080516B"/>
    <w:rsid w:val="00805480"/>
    <w:rsid w:val="00805885"/>
    <w:rsid w:val="008059F5"/>
    <w:rsid w:val="00805D95"/>
    <w:rsid w:val="00805DCB"/>
    <w:rsid w:val="00805E59"/>
    <w:rsid w:val="008060A9"/>
    <w:rsid w:val="008064C0"/>
    <w:rsid w:val="00806680"/>
    <w:rsid w:val="00806A11"/>
    <w:rsid w:val="00806B0F"/>
    <w:rsid w:val="00806BC1"/>
    <w:rsid w:val="008072BF"/>
    <w:rsid w:val="00807DB1"/>
    <w:rsid w:val="00810156"/>
    <w:rsid w:val="0081021C"/>
    <w:rsid w:val="00810299"/>
    <w:rsid w:val="00810345"/>
    <w:rsid w:val="008104A7"/>
    <w:rsid w:val="008106AA"/>
    <w:rsid w:val="00810AA7"/>
    <w:rsid w:val="00810BF2"/>
    <w:rsid w:val="00810CB2"/>
    <w:rsid w:val="00810D6B"/>
    <w:rsid w:val="00810DBB"/>
    <w:rsid w:val="008114EC"/>
    <w:rsid w:val="0081154E"/>
    <w:rsid w:val="008115A4"/>
    <w:rsid w:val="00811680"/>
    <w:rsid w:val="00811921"/>
    <w:rsid w:val="00811C73"/>
    <w:rsid w:val="00811CBC"/>
    <w:rsid w:val="00811D8E"/>
    <w:rsid w:val="00811F85"/>
    <w:rsid w:val="008122C3"/>
    <w:rsid w:val="00812674"/>
    <w:rsid w:val="00812A2D"/>
    <w:rsid w:val="00812EF5"/>
    <w:rsid w:val="00812F8E"/>
    <w:rsid w:val="00813245"/>
    <w:rsid w:val="00813358"/>
    <w:rsid w:val="008134F0"/>
    <w:rsid w:val="008134FA"/>
    <w:rsid w:val="0081375B"/>
    <w:rsid w:val="00813ACD"/>
    <w:rsid w:val="00813BC6"/>
    <w:rsid w:val="00813D7C"/>
    <w:rsid w:val="00813E15"/>
    <w:rsid w:val="00814362"/>
    <w:rsid w:val="00814625"/>
    <w:rsid w:val="0081501B"/>
    <w:rsid w:val="00815A6C"/>
    <w:rsid w:val="00815CF2"/>
    <w:rsid w:val="00815DF0"/>
    <w:rsid w:val="008161E5"/>
    <w:rsid w:val="00816349"/>
    <w:rsid w:val="008164DB"/>
    <w:rsid w:val="00816A91"/>
    <w:rsid w:val="00816D6D"/>
    <w:rsid w:val="00816DCC"/>
    <w:rsid w:val="00816F25"/>
    <w:rsid w:val="00816F7A"/>
    <w:rsid w:val="0081707F"/>
    <w:rsid w:val="0081715A"/>
    <w:rsid w:val="0081742A"/>
    <w:rsid w:val="00817626"/>
    <w:rsid w:val="008178A3"/>
    <w:rsid w:val="008178B0"/>
    <w:rsid w:val="00817FEB"/>
    <w:rsid w:val="008202FE"/>
    <w:rsid w:val="008203D9"/>
    <w:rsid w:val="008207DA"/>
    <w:rsid w:val="008209A4"/>
    <w:rsid w:val="008209FD"/>
    <w:rsid w:val="00820AE9"/>
    <w:rsid w:val="00820B56"/>
    <w:rsid w:val="00820BFE"/>
    <w:rsid w:val="00820CD7"/>
    <w:rsid w:val="00820E3F"/>
    <w:rsid w:val="00821279"/>
    <w:rsid w:val="008212D0"/>
    <w:rsid w:val="008215BD"/>
    <w:rsid w:val="0082160F"/>
    <w:rsid w:val="00821A1E"/>
    <w:rsid w:val="00821A51"/>
    <w:rsid w:val="00821A96"/>
    <w:rsid w:val="00821B78"/>
    <w:rsid w:val="00821BED"/>
    <w:rsid w:val="00821C0E"/>
    <w:rsid w:val="00821D6C"/>
    <w:rsid w:val="00821E06"/>
    <w:rsid w:val="00821FDE"/>
    <w:rsid w:val="0082208C"/>
    <w:rsid w:val="008221BA"/>
    <w:rsid w:val="0082248C"/>
    <w:rsid w:val="008226C7"/>
    <w:rsid w:val="00822D95"/>
    <w:rsid w:val="0082330A"/>
    <w:rsid w:val="008235AC"/>
    <w:rsid w:val="00823C24"/>
    <w:rsid w:val="00823F1D"/>
    <w:rsid w:val="00823F72"/>
    <w:rsid w:val="00823FE9"/>
    <w:rsid w:val="008240EE"/>
    <w:rsid w:val="008246FB"/>
    <w:rsid w:val="008247C4"/>
    <w:rsid w:val="008249E2"/>
    <w:rsid w:val="00824DBD"/>
    <w:rsid w:val="00824DFA"/>
    <w:rsid w:val="00824E2F"/>
    <w:rsid w:val="00824EAA"/>
    <w:rsid w:val="00825238"/>
    <w:rsid w:val="0082529F"/>
    <w:rsid w:val="0082532F"/>
    <w:rsid w:val="00825591"/>
    <w:rsid w:val="0082567B"/>
    <w:rsid w:val="0082568A"/>
    <w:rsid w:val="00825700"/>
    <w:rsid w:val="00825AF0"/>
    <w:rsid w:val="00825C72"/>
    <w:rsid w:val="0082604B"/>
    <w:rsid w:val="0082640D"/>
    <w:rsid w:val="0082641C"/>
    <w:rsid w:val="0082668F"/>
    <w:rsid w:val="00826898"/>
    <w:rsid w:val="00826918"/>
    <w:rsid w:val="00826AF3"/>
    <w:rsid w:val="00826E89"/>
    <w:rsid w:val="00827615"/>
    <w:rsid w:val="008279D7"/>
    <w:rsid w:val="00827AB0"/>
    <w:rsid w:val="00827C3D"/>
    <w:rsid w:val="00830428"/>
    <w:rsid w:val="0083044C"/>
    <w:rsid w:val="00830514"/>
    <w:rsid w:val="0083051F"/>
    <w:rsid w:val="008306E8"/>
    <w:rsid w:val="0083076C"/>
    <w:rsid w:val="008307A3"/>
    <w:rsid w:val="0083084C"/>
    <w:rsid w:val="00830899"/>
    <w:rsid w:val="00830E07"/>
    <w:rsid w:val="00830F41"/>
    <w:rsid w:val="00831126"/>
    <w:rsid w:val="00831363"/>
    <w:rsid w:val="00831566"/>
    <w:rsid w:val="008316DE"/>
    <w:rsid w:val="00831812"/>
    <w:rsid w:val="008318C6"/>
    <w:rsid w:val="008318E9"/>
    <w:rsid w:val="0083190B"/>
    <w:rsid w:val="00831AAB"/>
    <w:rsid w:val="00831C63"/>
    <w:rsid w:val="00831F9B"/>
    <w:rsid w:val="00832057"/>
    <w:rsid w:val="008322B6"/>
    <w:rsid w:val="00832406"/>
    <w:rsid w:val="0083261D"/>
    <w:rsid w:val="00832826"/>
    <w:rsid w:val="008328C4"/>
    <w:rsid w:val="0083293F"/>
    <w:rsid w:val="00832B14"/>
    <w:rsid w:val="00832B70"/>
    <w:rsid w:val="00832B84"/>
    <w:rsid w:val="0083306A"/>
    <w:rsid w:val="00833620"/>
    <w:rsid w:val="00833BF1"/>
    <w:rsid w:val="00833CDF"/>
    <w:rsid w:val="00833D4B"/>
    <w:rsid w:val="00834088"/>
    <w:rsid w:val="008342F8"/>
    <w:rsid w:val="008345A9"/>
    <w:rsid w:val="008349C5"/>
    <w:rsid w:val="00834D45"/>
    <w:rsid w:val="00835368"/>
    <w:rsid w:val="008353F2"/>
    <w:rsid w:val="008354FB"/>
    <w:rsid w:val="008355FD"/>
    <w:rsid w:val="008356A6"/>
    <w:rsid w:val="00835988"/>
    <w:rsid w:val="00835B2B"/>
    <w:rsid w:val="00835D21"/>
    <w:rsid w:val="00835D3B"/>
    <w:rsid w:val="00835F28"/>
    <w:rsid w:val="00835F38"/>
    <w:rsid w:val="00835F80"/>
    <w:rsid w:val="00836020"/>
    <w:rsid w:val="00836087"/>
    <w:rsid w:val="0083630B"/>
    <w:rsid w:val="008363CD"/>
    <w:rsid w:val="00836B8C"/>
    <w:rsid w:val="00836C50"/>
    <w:rsid w:val="00836CF9"/>
    <w:rsid w:val="00836FE6"/>
    <w:rsid w:val="008370AD"/>
    <w:rsid w:val="008371C6"/>
    <w:rsid w:val="00837204"/>
    <w:rsid w:val="00837378"/>
    <w:rsid w:val="0083753D"/>
    <w:rsid w:val="00837884"/>
    <w:rsid w:val="00837B13"/>
    <w:rsid w:val="00837B46"/>
    <w:rsid w:val="00837D11"/>
    <w:rsid w:val="00837DCF"/>
    <w:rsid w:val="00837DDA"/>
    <w:rsid w:val="00837FBC"/>
    <w:rsid w:val="00840714"/>
    <w:rsid w:val="008407DD"/>
    <w:rsid w:val="008407DF"/>
    <w:rsid w:val="00840B39"/>
    <w:rsid w:val="00840C3C"/>
    <w:rsid w:val="00841170"/>
    <w:rsid w:val="0084124F"/>
    <w:rsid w:val="00841321"/>
    <w:rsid w:val="0084159A"/>
    <w:rsid w:val="00841B35"/>
    <w:rsid w:val="00841D2F"/>
    <w:rsid w:val="00841D82"/>
    <w:rsid w:val="00841E6C"/>
    <w:rsid w:val="00841F86"/>
    <w:rsid w:val="00841FEA"/>
    <w:rsid w:val="00842113"/>
    <w:rsid w:val="0084220D"/>
    <w:rsid w:val="008425D6"/>
    <w:rsid w:val="008427DD"/>
    <w:rsid w:val="008429D6"/>
    <w:rsid w:val="00842AD7"/>
    <w:rsid w:val="00842CD0"/>
    <w:rsid w:val="0084305E"/>
    <w:rsid w:val="0084330F"/>
    <w:rsid w:val="0084361F"/>
    <w:rsid w:val="00843757"/>
    <w:rsid w:val="008438DF"/>
    <w:rsid w:val="008439DC"/>
    <w:rsid w:val="00843A5C"/>
    <w:rsid w:val="00843C1C"/>
    <w:rsid w:val="00843DAA"/>
    <w:rsid w:val="00843EDA"/>
    <w:rsid w:val="00843F18"/>
    <w:rsid w:val="00843F8C"/>
    <w:rsid w:val="008441E2"/>
    <w:rsid w:val="008442A6"/>
    <w:rsid w:val="008443A8"/>
    <w:rsid w:val="0084441F"/>
    <w:rsid w:val="008445FB"/>
    <w:rsid w:val="00844906"/>
    <w:rsid w:val="00844AF8"/>
    <w:rsid w:val="00844D5E"/>
    <w:rsid w:val="00844E13"/>
    <w:rsid w:val="008451D7"/>
    <w:rsid w:val="0084547C"/>
    <w:rsid w:val="008456AC"/>
    <w:rsid w:val="008457E3"/>
    <w:rsid w:val="00845ADD"/>
    <w:rsid w:val="00845DF1"/>
    <w:rsid w:val="00845E2B"/>
    <w:rsid w:val="008461C3"/>
    <w:rsid w:val="00846262"/>
    <w:rsid w:val="008463EA"/>
    <w:rsid w:val="008464E8"/>
    <w:rsid w:val="00846A9E"/>
    <w:rsid w:val="00846F1A"/>
    <w:rsid w:val="00846FB1"/>
    <w:rsid w:val="00847260"/>
    <w:rsid w:val="0084728A"/>
    <w:rsid w:val="008472E4"/>
    <w:rsid w:val="00847339"/>
    <w:rsid w:val="0084734F"/>
    <w:rsid w:val="008475C5"/>
    <w:rsid w:val="00847AC0"/>
    <w:rsid w:val="00847C96"/>
    <w:rsid w:val="00847E12"/>
    <w:rsid w:val="00847F78"/>
    <w:rsid w:val="00850384"/>
    <w:rsid w:val="00850629"/>
    <w:rsid w:val="00850665"/>
    <w:rsid w:val="008508F3"/>
    <w:rsid w:val="00850B94"/>
    <w:rsid w:val="00850BCE"/>
    <w:rsid w:val="00850C51"/>
    <w:rsid w:val="00850C8D"/>
    <w:rsid w:val="00850CD1"/>
    <w:rsid w:val="00850E94"/>
    <w:rsid w:val="00850EF9"/>
    <w:rsid w:val="00851694"/>
    <w:rsid w:val="008519BE"/>
    <w:rsid w:val="00851C5B"/>
    <w:rsid w:val="00851F28"/>
    <w:rsid w:val="00852194"/>
    <w:rsid w:val="00852B10"/>
    <w:rsid w:val="00852E70"/>
    <w:rsid w:val="008530E1"/>
    <w:rsid w:val="008530E2"/>
    <w:rsid w:val="008531C2"/>
    <w:rsid w:val="008531ED"/>
    <w:rsid w:val="00853B33"/>
    <w:rsid w:val="00853C04"/>
    <w:rsid w:val="00853CF8"/>
    <w:rsid w:val="00854459"/>
    <w:rsid w:val="008545ED"/>
    <w:rsid w:val="00854856"/>
    <w:rsid w:val="0085493F"/>
    <w:rsid w:val="00854997"/>
    <w:rsid w:val="00854F49"/>
    <w:rsid w:val="00855020"/>
    <w:rsid w:val="00855024"/>
    <w:rsid w:val="0085537E"/>
    <w:rsid w:val="0085546E"/>
    <w:rsid w:val="00855490"/>
    <w:rsid w:val="0085588F"/>
    <w:rsid w:val="008559DD"/>
    <w:rsid w:val="00855A7B"/>
    <w:rsid w:val="00855DA0"/>
    <w:rsid w:val="00855DA5"/>
    <w:rsid w:val="00855DA9"/>
    <w:rsid w:val="00856388"/>
    <w:rsid w:val="00856476"/>
    <w:rsid w:val="0085681B"/>
    <w:rsid w:val="00856C7D"/>
    <w:rsid w:val="008572C7"/>
    <w:rsid w:val="00857495"/>
    <w:rsid w:val="00857542"/>
    <w:rsid w:val="00857962"/>
    <w:rsid w:val="00857965"/>
    <w:rsid w:val="00857B79"/>
    <w:rsid w:val="00857B8C"/>
    <w:rsid w:val="00860028"/>
    <w:rsid w:val="0086014F"/>
    <w:rsid w:val="00860823"/>
    <w:rsid w:val="00860AFD"/>
    <w:rsid w:val="00860B82"/>
    <w:rsid w:val="00860D46"/>
    <w:rsid w:val="00860F39"/>
    <w:rsid w:val="008611A6"/>
    <w:rsid w:val="00861275"/>
    <w:rsid w:val="00861713"/>
    <w:rsid w:val="008619D6"/>
    <w:rsid w:val="00861CD4"/>
    <w:rsid w:val="00861D77"/>
    <w:rsid w:val="00861DE1"/>
    <w:rsid w:val="008620E2"/>
    <w:rsid w:val="0086220E"/>
    <w:rsid w:val="00862240"/>
    <w:rsid w:val="00862311"/>
    <w:rsid w:val="008624A3"/>
    <w:rsid w:val="0086259A"/>
    <w:rsid w:val="0086290C"/>
    <w:rsid w:val="00862B8F"/>
    <w:rsid w:val="00862EE4"/>
    <w:rsid w:val="00862F3D"/>
    <w:rsid w:val="0086300E"/>
    <w:rsid w:val="00863207"/>
    <w:rsid w:val="008638C0"/>
    <w:rsid w:val="00863C84"/>
    <w:rsid w:val="00863D52"/>
    <w:rsid w:val="00863EEC"/>
    <w:rsid w:val="00863EF0"/>
    <w:rsid w:val="008641B6"/>
    <w:rsid w:val="008641FD"/>
    <w:rsid w:val="00864267"/>
    <w:rsid w:val="008645EB"/>
    <w:rsid w:val="0086474E"/>
    <w:rsid w:val="00864823"/>
    <w:rsid w:val="00864E40"/>
    <w:rsid w:val="00865152"/>
    <w:rsid w:val="0086528A"/>
    <w:rsid w:val="008653EB"/>
    <w:rsid w:val="0086566C"/>
    <w:rsid w:val="008656D9"/>
    <w:rsid w:val="008657B5"/>
    <w:rsid w:val="00865827"/>
    <w:rsid w:val="00865AA7"/>
    <w:rsid w:val="00865DCC"/>
    <w:rsid w:val="008663E5"/>
    <w:rsid w:val="00866959"/>
    <w:rsid w:val="00866BE3"/>
    <w:rsid w:val="00866C68"/>
    <w:rsid w:val="008670EC"/>
    <w:rsid w:val="0086725A"/>
    <w:rsid w:val="008675CE"/>
    <w:rsid w:val="0086761C"/>
    <w:rsid w:val="0087023B"/>
    <w:rsid w:val="00870293"/>
    <w:rsid w:val="00870297"/>
    <w:rsid w:val="0087066D"/>
    <w:rsid w:val="008707AB"/>
    <w:rsid w:val="0087086A"/>
    <w:rsid w:val="00870B08"/>
    <w:rsid w:val="00870C76"/>
    <w:rsid w:val="0087113F"/>
    <w:rsid w:val="00871452"/>
    <w:rsid w:val="0087166A"/>
    <w:rsid w:val="00871924"/>
    <w:rsid w:val="00871A39"/>
    <w:rsid w:val="00871A6C"/>
    <w:rsid w:val="00871CDB"/>
    <w:rsid w:val="00871D9F"/>
    <w:rsid w:val="00871E77"/>
    <w:rsid w:val="00871F54"/>
    <w:rsid w:val="008724A7"/>
    <w:rsid w:val="008728E5"/>
    <w:rsid w:val="00872B8B"/>
    <w:rsid w:val="00872BD6"/>
    <w:rsid w:val="00872FDA"/>
    <w:rsid w:val="008732DC"/>
    <w:rsid w:val="008733BD"/>
    <w:rsid w:val="00873594"/>
    <w:rsid w:val="008737D7"/>
    <w:rsid w:val="0087388B"/>
    <w:rsid w:val="0087392A"/>
    <w:rsid w:val="00874331"/>
    <w:rsid w:val="00874496"/>
    <w:rsid w:val="008746C8"/>
    <w:rsid w:val="0087482A"/>
    <w:rsid w:val="008749A0"/>
    <w:rsid w:val="008749AC"/>
    <w:rsid w:val="00874C28"/>
    <w:rsid w:val="00874CAA"/>
    <w:rsid w:val="00874FD6"/>
    <w:rsid w:val="00875004"/>
    <w:rsid w:val="00875015"/>
    <w:rsid w:val="008750C2"/>
    <w:rsid w:val="0087513C"/>
    <w:rsid w:val="0087556B"/>
    <w:rsid w:val="00875722"/>
    <w:rsid w:val="00875B3E"/>
    <w:rsid w:val="0087601D"/>
    <w:rsid w:val="00876132"/>
    <w:rsid w:val="0087618A"/>
    <w:rsid w:val="0087675E"/>
    <w:rsid w:val="0087680D"/>
    <w:rsid w:val="00876A3A"/>
    <w:rsid w:val="00877238"/>
    <w:rsid w:val="0087729A"/>
    <w:rsid w:val="00877A3C"/>
    <w:rsid w:val="00877B29"/>
    <w:rsid w:val="00877B72"/>
    <w:rsid w:val="00877CE9"/>
    <w:rsid w:val="00877D19"/>
    <w:rsid w:val="00877D46"/>
    <w:rsid w:val="00877DAD"/>
    <w:rsid w:val="00877E2B"/>
    <w:rsid w:val="00877F9D"/>
    <w:rsid w:val="0088010B"/>
    <w:rsid w:val="0088012A"/>
    <w:rsid w:val="00880135"/>
    <w:rsid w:val="008801B7"/>
    <w:rsid w:val="0088021F"/>
    <w:rsid w:val="0088034D"/>
    <w:rsid w:val="008803D8"/>
    <w:rsid w:val="00880411"/>
    <w:rsid w:val="008805A5"/>
    <w:rsid w:val="0088061C"/>
    <w:rsid w:val="00880845"/>
    <w:rsid w:val="008808ED"/>
    <w:rsid w:val="00880D35"/>
    <w:rsid w:val="0088120F"/>
    <w:rsid w:val="0088131B"/>
    <w:rsid w:val="0088138E"/>
    <w:rsid w:val="008813F2"/>
    <w:rsid w:val="00881BE4"/>
    <w:rsid w:val="00881D2D"/>
    <w:rsid w:val="00881F61"/>
    <w:rsid w:val="0088218C"/>
    <w:rsid w:val="00882517"/>
    <w:rsid w:val="00882542"/>
    <w:rsid w:val="0088261B"/>
    <w:rsid w:val="00882AE3"/>
    <w:rsid w:val="008836CD"/>
    <w:rsid w:val="0088396C"/>
    <w:rsid w:val="00883A65"/>
    <w:rsid w:val="00883D7F"/>
    <w:rsid w:val="00883FD9"/>
    <w:rsid w:val="00884788"/>
    <w:rsid w:val="00884839"/>
    <w:rsid w:val="00884D2D"/>
    <w:rsid w:val="00884ECE"/>
    <w:rsid w:val="00884F28"/>
    <w:rsid w:val="00885495"/>
    <w:rsid w:val="008856C2"/>
    <w:rsid w:val="00885AE5"/>
    <w:rsid w:val="00886056"/>
    <w:rsid w:val="00886191"/>
    <w:rsid w:val="00886232"/>
    <w:rsid w:val="008862B1"/>
    <w:rsid w:val="008863FD"/>
    <w:rsid w:val="008866CD"/>
    <w:rsid w:val="00886C93"/>
    <w:rsid w:val="00886CA7"/>
    <w:rsid w:val="008870AB"/>
    <w:rsid w:val="00887307"/>
    <w:rsid w:val="00887384"/>
    <w:rsid w:val="0088755A"/>
    <w:rsid w:val="00887EA8"/>
    <w:rsid w:val="00890277"/>
    <w:rsid w:val="00890562"/>
    <w:rsid w:val="00890776"/>
    <w:rsid w:val="00890BB0"/>
    <w:rsid w:val="00890C32"/>
    <w:rsid w:val="008912C7"/>
    <w:rsid w:val="008914CE"/>
    <w:rsid w:val="00891506"/>
    <w:rsid w:val="0089159F"/>
    <w:rsid w:val="00891B4D"/>
    <w:rsid w:val="00891BCC"/>
    <w:rsid w:val="00891C0C"/>
    <w:rsid w:val="0089230F"/>
    <w:rsid w:val="00892421"/>
    <w:rsid w:val="0089259C"/>
    <w:rsid w:val="00892769"/>
    <w:rsid w:val="00892BB6"/>
    <w:rsid w:val="00893067"/>
    <w:rsid w:val="008930D0"/>
    <w:rsid w:val="008930FD"/>
    <w:rsid w:val="00893388"/>
    <w:rsid w:val="00893543"/>
    <w:rsid w:val="008938C9"/>
    <w:rsid w:val="00893BEA"/>
    <w:rsid w:val="00893D44"/>
    <w:rsid w:val="00893F00"/>
    <w:rsid w:val="00894212"/>
    <w:rsid w:val="0089425B"/>
    <w:rsid w:val="00894308"/>
    <w:rsid w:val="0089443C"/>
    <w:rsid w:val="00894C01"/>
    <w:rsid w:val="00894C79"/>
    <w:rsid w:val="00894DB7"/>
    <w:rsid w:val="008956F5"/>
    <w:rsid w:val="00895A0D"/>
    <w:rsid w:val="00896251"/>
    <w:rsid w:val="00896431"/>
    <w:rsid w:val="00896444"/>
    <w:rsid w:val="00896534"/>
    <w:rsid w:val="00896547"/>
    <w:rsid w:val="008965C6"/>
    <w:rsid w:val="00896914"/>
    <w:rsid w:val="0089692C"/>
    <w:rsid w:val="00896B28"/>
    <w:rsid w:val="00896F05"/>
    <w:rsid w:val="00896F89"/>
    <w:rsid w:val="00897163"/>
    <w:rsid w:val="0089746E"/>
    <w:rsid w:val="00897867"/>
    <w:rsid w:val="008978F8"/>
    <w:rsid w:val="0089792E"/>
    <w:rsid w:val="008979E8"/>
    <w:rsid w:val="00897E45"/>
    <w:rsid w:val="00897FB3"/>
    <w:rsid w:val="00897FBC"/>
    <w:rsid w:val="008A033E"/>
    <w:rsid w:val="008A038B"/>
    <w:rsid w:val="008A05F4"/>
    <w:rsid w:val="008A08C6"/>
    <w:rsid w:val="008A0994"/>
    <w:rsid w:val="008A0C43"/>
    <w:rsid w:val="008A0DE2"/>
    <w:rsid w:val="008A0E58"/>
    <w:rsid w:val="008A0E73"/>
    <w:rsid w:val="008A10CD"/>
    <w:rsid w:val="008A1165"/>
    <w:rsid w:val="008A1449"/>
    <w:rsid w:val="008A156B"/>
    <w:rsid w:val="008A1C2C"/>
    <w:rsid w:val="008A1D8D"/>
    <w:rsid w:val="008A2023"/>
    <w:rsid w:val="008A2227"/>
    <w:rsid w:val="008A2297"/>
    <w:rsid w:val="008A22F4"/>
    <w:rsid w:val="008A2327"/>
    <w:rsid w:val="008A27FC"/>
    <w:rsid w:val="008A2924"/>
    <w:rsid w:val="008A2932"/>
    <w:rsid w:val="008A2A16"/>
    <w:rsid w:val="008A2E9A"/>
    <w:rsid w:val="008A30E4"/>
    <w:rsid w:val="008A336B"/>
    <w:rsid w:val="008A33D3"/>
    <w:rsid w:val="008A3567"/>
    <w:rsid w:val="008A3870"/>
    <w:rsid w:val="008A38B2"/>
    <w:rsid w:val="008A3C95"/>
    <w:rsid w:val="008A3D92"/>
    <w:rsid w:val="008A3E3F"/>
    <w:rsid w:val="008A3F1D"/>
    <w:rsid w:val="008A40FE"/>
    <w:rsid w:val="008A413C"/>
    <w:rsid w:val="008A43CB"/>
    <w:rsid w:val="008A43DD"/>
    <w:rsid w:val="008A447B"/>
    <w:rsid w:val="008A4607"/>
    <w:rsid w:val="008A461B"/>
    <w:rsid w:val="008A47D7"/>
    <w:rsid w:val="008A48EB"/>
    <w:rsid w:val="008A4B50"/>
    <w:rsid w:val="008A4C44"/>
    <w:rsid w:val="008A50A2"/>
    <w:rsid w:val="008A5228"/>
    <w:rsid w:val="008A53E4"/>
    <w:rsid w:val="008A59C3"/>
    <w:rsid w:val="008A5A4F"/>
    <w:rsid w:val="008A5BB1"/>
    <w:rsid w:val="008A5CE0"/>
    <w:rsid w:val="008A6083"/>
    <w:rsid w:val="008A6134"/>
    <w:rsid w:val="008A63FE"/>
    <w:rsid w:val="008A6641"/>
    <w:rsid w:val="008A665B"/>
    <w:rsid w:val="008A66C5"/>
    <w:rsid w:val="008A66F3"/>
    <w:rsid w:val="008A6C56"/>
    <w:rsid w:val="008A6F74"/>
    <w:rsid w:val="008A72BA"/>
    <w:rsid w:val="008A7533"/>
    <w:rsid w:val="008A763E"/>
    <w:rsid w:val="008A7683"/>
    <w:rsid w:val="008A7820"/>
    <w:rsid w:val="008A7862"/>
    <w:rsid w:val="008A79BE"/>
    <w:rsid w:val="008A7BB6"/>
    <w:rsid w:val="008A7BE9"/>
    <w:rsid w:val="008A7C8B"/>
    <w:rsid w:val="008A7DBD"/>
    <w:rsid w:val="008B0058"/>
    <w:rsid w:val="008B007A"/>
    <w:rsid w:val="008B00D4"/>
    <w:rsid w:val="008B03C2"/>
    <w:rsid w:val="008B0538"/>
    <w:rsid w:val="008B0557"/>
    <w:rsid w:val="008B0BCA"/>
    <w:rsid w:val="008B17EA"/>
    <w:rsid w:val="008B1A35"/>
    <w:rsid w:val="008B1C1D"/>
    <w:rsid w:val="008B1E74"/>
    <w:rsid w:val="008B1EAF"/>
    <w:rsid w:val="008B1EEF"/>
    <w:rsid w:val="008B1F13"/>
    <w:rsid w:val="008B2320"/>
    <w:rsid w:val="008B2483"/>
    <w:rsid w:val="008B24FB"/>
    <w:rsid w:val="008B251E"/>
    <w:rsid w:val="008B26EA"/>
    <w:rsid w:val="008B2DBA"/>
    <w:rsid w:val="008B2F7E"/>
    <w:rsid w:val="008B32AF"/>
    <w:rsid w:val="008B3384"/>
    <w:rsid w:val="008B352E"/>
    <w:rsid w:val="008B36FB"/>
    <w:rsid w:val="008B3776"/>
    <w:rsid w:val="008B3B08"/>
    <w:rsid w:val="008B3B73"/>
    <w:rsid w:val="008B3C67"/>
    <w:rsid w:val="008B3CD6"/>
    <w:rsid w:val="008B3DC8"/>
    <w:rsid w:val="008B3FAE"/>
    <w:rsid w:val="008B4036"/>
    <w:rsid w:val="008B40D4"/>
    <w:rsid w:val="008B40EF"/>
    <w:rsid w:val="008B460B"/>
    <w:rsid w:val="008B46EB"/>
    <w:rsid w:val="008B4B07"/>
    <w:rsid w:val="008B4EAA"/>
    <w:rsid w:val="008B4F67"/>
    <w:rsid w:val="008B50B8"/>
    <w:rsid w:val="008B50D1"/>
    <w:rsid w:val="008B55B6"/>
    <w:rsid w:val="008B5980"/>
    <w:rsid w:val="008B5D09"/>
    <w:rsid w:val="008B61A0"/>
    <w:rsid w:val="008B62B3"/>
    <w:rsid w:val="008B64D1"/>
    <w:rsid w:val="008B658E"/>
    <w:rsid w:val="008B70F6"/>
    <w:rsid w:val="008B717A"/>
    <w:rsid w:val="008B7687"/>
    <w:rsid w:val="008B785B"/>
    <w:rsid w:val="008B7B5E"/>
    <w:rsid w:val="008B7C71"/>
    <w:rsid w:val="008B7FB6"/>
    <w:rsid w:val="008B7FE0"/>
    <w:rsid w:val="008C04FB"/>
    <w:rsid w:val="008C0574"/>
    <w:rsid w:val="008C05C1"/>
    <w:rsid w:val="008C0756"/>
    <w:rsid w:val="008C085B"/>
    <w:rsid w:val="008C0A4D"/>
    <w:rsid w:val="008C0BB4"/>
    <w:rsid w:val="008C0BEA"/>
    <w:rsid w:val="008C0CC0"/>
    <w:rsid w:val="008C0D27"/>
    <w:rsid w:val="008C17CD"/>
    <w:rsid w:val="008C1839"/>
    <w:rsid w:val="008C192A"/>
    <w:rsid w:val="008C19FA"/>
    <w:rsid w:val="008C1D85"/>
    <w:rsid w:val="008C1FD8"/>
    <w:rsid w:val="008C22DB"/>
    <w:rsid w:val="008C2472"/>
    <w:rsid w:val="008C269A"/>
    <w:rsid w:val="008C273F"/>
    <w:rsid w:val="008C2790"/>
    <w:rsid w:val="008C2875"/>
    <w:rsid w:val="008C2B9C"/>
    <w:rsid w:val="008C2E50"/>
    <w:rsid w:val="008C3486"/>
    <w:rsid w:val="008C37F8"/>
    <w:rsid w:val="008C3825"/>
    <w:rsid w:val="008C3A2A"/>
    <w:rsid w:val="008C3BEC"/>
    <w:rsid w:val="008C3C24"/>
    <w:rsid w:val="008C3FC1"/>
    <w:rsid w:val="008C40F1"/>
    <w:rsid w:val="008C4333"/>
    <w:rsid w:val="008C438E"/>
    <w:rsid w:val="008C43B4"/>
    <w:rsid w:val="008C46CC"/>
    <w:rsid w:val="008C475E"/>
    <w:rsid w:val="008C47AD"/>
    <w:rsid w:val="008C4A12"/>
    <w:rsid w:val="008C4B09"/>
    <w:rsid w:val="008C4EFE"/>
    <w:rsid w:val="008C508E"/>
    <w:rsid w:val="008C5160"/>
    <w:rsid w:val="008C5A13"/>
    <w:rsid w:val="008C5AA3"/>
    <w:rsid w:val="008C5E00"/>
    <w:rsid w:val="008C607D"/>
    <w:rsid w:val="008C6186"/>
    <w:rsid w:val="008C61CD"/>
    <w:rsid w:val="008C628C"/>
    <w:rsid w:val="008C6810"/>
    <w:rsid w:val="008C6CE0"/>
    <w:rsid w:val="008C72DF"/>
    <w:rsid w:val="008C72E7"/>
    <w:rsid w:val="008C755D"/>
    <w:rsid w:val="008C75FD"/>
    <w:rsid w:val="008C7AFC"/>
    <w:rsid w:val="008C7B0D"/>
    <w:rsid w:val="008C7C60"/>
    <w:rsid w:val="008D0224"/>
    <w:rsid w:val="008D0446"/>
    <w:rsid w:val="008D063D"/>
    <w:rsid w:val="008D07A9"/>
    <w:rsid w:val="008D07EA"/>
    <w:rsid w:val="008D0F6C"/>
    <w:rsid w:val="008D1203"/>
    <w:rsid w:val="008D14CD"/>
    <w:rsid w:val="008D15B3"/>
    <w:rsid w:val="008D1656"/>
    <w:rsid w:val="008D16D5"/>
    <w:rsid w:val="008D1708"/>
    <w:rsid w:val="008D17BC"/>
    <w:rsid w:val="008D1860"/>
    <w:rsid w:val="008D1CB1"/>
    <w:rsid w:val="008D1DB0"/>
    <w:rsid w:val="008D1E15"/>
    <w:rsid w:val="008D1F07"/>
    <w:rsid w:val="008D2173"/>
    <w:rsid w:val="008D245C"/>
    <w:rsid w:val="008D26D7"/>
    <w:rsid w:val="008D287C"/>
    <w:rsid w:val="008D2883"/>
    <w:rsid w:val="008D2C79"/>
    <w:rsid w:val="008D2DC2"/>
    <w:rsid w:val="008D2FDB"/>
    <w:rsid w:val="008D30E7"/>
    <w:rsid w:val="008D3127"/>
    <w:rsid w:val="008D323C"/>
    <w:rsid w:val="008D3329"/>
    <w:rsid w:val="008D343E"/>
    <w:rsid w:val="008D35DD"/>
    <w:rsid w:val="008D37AA"/>
    <w:rsid w:val="008D3A8F"/>
    <w:rsid w:val="008D3BAA"/>
    <w:rsid w:val="008D3D23"/>
    <w:rsid w:val="008D3DEB"/>
    <w:rsid w:val="008D4080"/>
    <w:rsid w:val="008D40C9"/>
    <w:rsid w:val="008D429B"/>
    <w:rsid w:val="008D4554"/>
    <w:rsid w:val="008D4574"/>
    <w:rsid w:val="008D48F0"/>
    <w:rsid w:val="008D49B1"/>
    <w:rsid w:val="008D4A8C"/>
    <w:rsid w:val="008D4C68"/>
    <w:rsid w:val="008D4C95"/>
    <w:rsid w:val="008D4E4F"/>
    <w:rsid w:val="008D54A1"/>
    <w:rsid w:val="008D5850"/>
    <w:rsid w:val="008D590F"/>
    <w:rsid w:val="008D5DE1"/>
    <w:rsid w:val="008D5EBB"/>
    <w:rsid w:val="008D60DC"/>
    <w:rsid w:val="008D61A1"/>
    <w:rsid w:val="008D62AC"/>
    <w:rsid w:val="008D6604"/>
    <w:rsid w:val="008D66DA"/>
    <w:rsid w:val="008D6A79"/>
    <w:rsid w:val="008D6B50"/>
    <w:rsid w:val="008D6BBB"/>
    <w:rsid w:val="008D6DA6"/>
    <w:rsid w:val="008D70BC"/>
    <w:rsid w:val="008D7304"/>
    <w:rsid w:val="008D7503"/>
    <w:rsid w:val="008D7555"/>
    <w:rsid w:val="008D7725"/>
    <w:rsid w:val="008D7951"/>
    <w:rsid w:val="008D7AD8"/>
    <w:rsid w:val="008D7C6B"/>
    <w:rsid w:val="008D7FDE"/>
    <w:rsid w:val="008E001C"/>
    <w:rsid w:val="008E03B3"/>
    <w:rsid w:val="008E0425"/>
    <w:rsid w:val="008E04CA"/>
    <w:rsid w:val="008E057B"/>
    <w:rsid w:val="008E061B"/>
    <w:rsid w:val="008E0749"/>
    <w:rsid w:val="008E0DAE"/>
    <w:rsid w:val="008E0DF3"/>
    <w:rsid w:val="008E10DF"/>
    <w:rsid w:val="008E15D3"/>
    <w:rsid w:val="008E1873"/>
    <w:rsid w:val="008E1982"/>
    <w:rsid w:val="008E1BAE"/>
    <w:rsid w:val="008E1D8A"/>
    <w:rsid w:val="008E1FBE"/>
    <w:rsid w:val="008E20E5"/>
    <w:rsid w:val="008E293B"/>
    <w:rsid w:val="008E29FD"/>
    <w:rsid w:val="008E317A"/>
    <w:rsid w:val="008E3370"/>
    <w:rsid w:val="008E36CD"/>
    <w:rsid w:val="008E3AC0"/>
    <w:rsid w:val="008E3C40"/>
    <w:rsid w:val="008E3E00"/>
    <w:rsid w:val="008E4121"/>
    <w:rsid w:val="008E424A"/>
    <w:rsid w:val="008E4252"/>
    <w:rsid w:val="008E4347"/>
    <w:rsid w:val="008E4380"/>
    <w:rsid w:val="008E43BD"/>
    <w:rsid w:val="008E476F"/>
    <w:rsid w:val="008E497B"/>
    <w:rsid w:val="008E4B6D"/>
    <w:rsid w:val="008E4C7D"/>
    <w:rsid w:val="008E4CCD"/>
    <w:rsid w:val="008E4E06"/>
    <w:rsid w:val="008E524A"/>
    <w:rsid w:val="008E55C9"/>
    <w:rsid w:val="008E5826"/>
    <w:rsid w:val="008E5828"/>
    <w:rsid w:val="008E58E3"/>
    <w:rsid w:val="008E5B37"/>
    <w:rsid w:val="008E5C7A"/>
    <w:rsid w:val="008E6079"/>
    <w:rsid w:val="008E660F"/>
    <w:rsid w:val="008E681C"/>
    <w:rsid w:val="008E6906"/>
    <w:rsid w:val="008E6A3C"/>
    <w:rsid w:val="008E7100"/>
    <w:rsid w:val="008E7473"/>
    <w:rsid w:val="008E76B4"/>
    <w:rsid w:val="008E7D18"/>
    <w:rsid w:val="008E7E5A"/>
    <w:rsid w:val="008E7EC3"/>
    <w:rsid w:val="008F0236"/>
    <w:rsid w:val="008F037D"/>
    <w:rsid w:val="008F04C1"/>
    <w:rsid w:val="008F0754"/>
    <w:rsid w:val="008F0991"/>
    <w:rsid w:val="008F0AD8"/>
    <w:rsid w:val="008F0EA3"/>
    <w:rsid w:val="008F10DF"/>
    <w:rsid w:val="008F13F2"/>
    <w:rsid w:val="008F151E"/>
    <w:rsid w:val="008F15B5"/>
    <w:rsid w:val="008F1824"/>
    <w:rsid w:val="008F1876"/>
    <w:rsid w:val="008F18C6"/>
    <w:rsid w:val="008F1A5F"/>
    <w:rsid w:val="008F1BC1"/>
    <w:rsid w:val="008F1CFE"/>
    <w:rsid w:val="008F1E0E"/>
    <w:rsid w:val="008F1FB5"/>
    <w:rsid w:val="008F229A"/>
    <w:rsid w:val="008F25C7"/>
    <w:rsid w:val="008F263F"/>
    <w:rsid w:val="008F272A"/>
    <w:rsid w:val="008F2746"/>
    <w:rsid w:val="008F281D"/>
    <w:rsid w:val="008F28BB"/>
    <w:rsid w:val="008F2C18"/>
    <w:rsid w:val="008F3336"/>
    <w:rsid w:val="008F34D2"/>
    <w:rsid w:val="008F35B5"/>
    <w:rsid w:val="008F37B7"/>
    <w:rsid w:val="008F385C"/>
    <w:rsid w:val="008F402B"/>
    <w:rsid w:val="008F40A0"/>
    <w:rsid w:val="008F42E2"/>
    <w:rsid w:val="008F4355"/>
    <w:rsid w:val="008F4364"/>
    <w:rsid w:val="008F43FE"/>
    <w:rsid w:val="008F48EC"/>
    <w:rsid w:val="008F4900"/>
    <w:rsid w:val="008F4928"/>
    <w:rsid w:val="008F49E8"/>
    <w:rsid w:val="008F4D1F"/>
    <w:rsid w:val="008F50C9"/>
    <w:rsid w:val="008F5346"/>
    <w:rsid w:val="008F5A45"/>
    <w:rsid w:val="008F5B22"/>
    <w:rsid w:val="008F5BDF"/>
    <w:rsid w:val="008F5F73"/>
    <w:rsid w:val="008F6091"/>
    <w:rsid w:val="008F6317"/>
    <w:rsid w:val="008F6383"/>
    <w:rsid w:val="008F63DC"/>
    <w:rsid w:val="008F660B"/>
    <w:rsid w:val="008F6640"/>
    <w:rsid w:val="008F685D"/>
    <w:rsid w:val="008F6BE1"/>
    <w:rsid w:val="008F6EDE"/>
    <w:rsid w:val="008F6FCA"/>
    <w:rsid w:val="008F6FDC"/>
    <w:rsid w:val="008F71C5"/>
    <w:rsid w:val="008F7443"/>
    <w:rsid w:val="008F7577"/>
    <w:rsid w:val="008F769D"/>
    <w:rsid w:val="008F76A4"/>
    <w:rsid w:val="008F76D1"/>
    <w:rsid w:val="008F78CF"/>
    <w:rsid w:val="008F794B"/>
    <w:rsid w:val="008F7ACB"/>
    <w:rsid w:val="009007AA"/>
    <w:rsid w:val="00900A95"/>
    <w:rsid w:val="00900D7C"/>
    <w:rsid w:val="00900E02"/>
    <w:rsid w:val="00900EA8"/>
    <w:rsid w:val="00900F76"/>
    <w:rsid w:val="009011C6"/>
    <w:rsid w:val="009011DD"/>
    <w:rsid w:val="00901714"/>
    <w:rsid w:val="0090172D"/>
    <w:rsid w:val="00901C5E"/>
    <w:rsid w:val="009021CA"/>
    <w:rsid w:val="009022A7"/>
    <w:rsid w:val="009029FC"/>
    <w:rsid w:val="00902F29"/>
    <w:rsid w:val="00902FC1"/>
    <w:rsid w:val="00903425"/>
    <w:rsid w:val="009035C4"/>
    <w:rsid w:val="00903623"/>
    <w:rsid w:val="00903A77"/>
    <w:rsid w:val="009041BB"/>
    <w:rsid w:val="0090439F"/>
    <w:rsid w:val="00904534"/>
    <w:rsid w:val="009047E9"/>
    <w:rsid w:val="00904D3E"/>
    <w:rsid w:val="00904EBC"/>
    <w:rsid w:val="00904FC9"/>
    <w:rsid w:val="00905409"/>
    <w:rsid w:val="00905413"/>
    <w:rsid w:val="009054A4"/>
    <w:rsid w:val="0090575E"/>
    <w:rsid w:val="00905773"/>
    <w:rsid w:val="00905A6F"/>
    <w:rsid w:val="00905AC4"/>
    <w:rsid w:val="00905C90"/>
    <w:rsid w:val="00906074"/>
    <w:rsid w:val="009062D9"/>
    <w:rsid w:val="00906433"/>
    <w:rsid w:val="0090643D"/>
    <w:rsid w:val="00906462"/>
    <w:rsid w:val="00906681"/>
    <w:rsid w:val="009069BD"/>
    <w:rsid w:val="009069CB"/>
    <w:rsid w:val="00906B73"/>
    <w:rsid w:val="009070E1"/>
    <w:rsid w:val="009075A4"/>
    <w:rsid w:val="009076F0"/>
    <w:rsid w:val="00907768"/>
    <w:rsid w:val="00907940"/>
    <w:rsid w:val="009079F3"/>
    <w:rsid w:val="00907BC3"/>
    <w:rsid w:val="00907EF1"/>
    <w:rsid w:val="00907F08"/>
    <w:rsid w:val="00910052"/>
    <w:rsid w:val="00910187"/>
    <w:rsid w:val="0091030B"/>
    <w:rsid w:val="009103BF"/>
    <w:rsid w:val="00910425"/>
    <w:rsid w:val="00910483"/>
    <w:rsid w:val="00910598"/>
    <w:rsid w:val="0091060D"/>
    <w:rsid w:val="0091086E"/>
    <w:rsid w:val="009108D2"/>
    <w:rsid w:val="0091099C"/>
    <w:rsid w:val="00910AA3"/>
    <w:rsid w:val="00910F86"/>
    <w:rsid w:val="009110B4"/>
    <w:rsid w:val="00911299"/>
    <w:rsid w:val="009118A7"/>
    <w:rsid w:val="00911A4C"/>
    <w:rsid w:val="00911CA0"/>
    <w:rsid w:val="00911F65"/>
    <w:rsid w:val="00912271"/>
    <w:rsid w:val="009122F0"/>
    <w:rsid w:val="009125C0"/>
    <w:rsid w:val="009125D1"/>
    <w:rsid w:val="00912825"/>
    <w:rsid w:val="009128C1"/>
    <w:rsid w:val="00912F98"/>
    <w:rsid w:val="00913259"/>
    <w:rsid w:val="0091332B"/>
    <w:rsid w:val="009134CA"/>
    <w:rsid w:val="009136FC"/>
    <w:rsid w:val="00913807"/>
    <w:rsid w:val="009139CA"/>
    <w:rsid w:val="00913D71"/>
    <w:rsid w:val="00913DDB"/>
    <w:rsid w:val="00914A13"/>
    <w:rsid w:val="00914CDC"/>
    <w:rsid w:val="00914D47"/>
    <w:rsid w:val="00914FF4"/>
    <w:rsid w:val="0091529C"/>
    <w:rsid w:val="0091542E"/>
    <w:rsid w:val="0091547F"/>
    <w:rsid w:val="009156C8"/>
    <w:rsid w:val="00916163"/>
    <w:rsid w:val="009163F9"/>
    <w:rsid w:val="00916416"/>
    <w:rsid w:val="0091642D"/>
    <w:rsid w:val="00916DC9"/>
    <w:rsid w:val="00916F6F"/>
    <w:rsid w:val="0091717C"/>
    <w:rsid w:val="009171A0"/>
    <w:rsid w:val="009172A7"/>
    <w:rsid w:val="009172A9"/>
    <w:rsid w:val="0091730E"/>
    <w:rsid w:val="00917342"/>
    <w:rsid w:val="009173BB"/>
    <w:rsid w:val="009174AA"/>
    <w:rsid w:val="00917562"/>
    <w:rsid w:val="00917801"/>
    <w:rsid w:val="00917889"/>
    <w:rsid w:val="00917910"/>
    <w:rsid w:val="00917BC5"/>
    <w:rsid w:val="00917CB3"/>
    <w:rsid w:val="00917E7F"/>
    <w:rsid w:val="0092026C"/>
    <w:rsid w:val="00920370"/>
    <w:rsid w:val="0092038A"/>
    <w:rsid w:val="0092047A"/>
    <w:rsid w:val="00920A89"/>
    <w:rsid w:val="00920CEA"/>
    <w:rsid w:val="00920DC1"/>
    <w:rsid w:val="00920F8A"/>
    <w:rsid w:val="0092102F"/>
    <w:rsid w:val="00921478"/>
    <w:rsid w:val="009215B9"/>
    <w:rsid w:val="0092179B"/>
    <w:rsid w:val="00921919"/>
    <w:rsid w:val="00921C7F"/>
    <w:rsid w:val="0092259F"/>
    <w:rsid w:val="009226B6"/>
    <w:rsid w:val="00922DC9"/>
    <w:rsid w:val="00922F84"/>
    <w:rsid w:val="00922F99"/>
    <w:rsid w:val="009231E8"/>
    <w:rsid w:val="009233E9"/>
    <w:rsid w:val="009234B8"/>
    <w:rsid w:val="00923527"/>
    <w:rsid w:val="0092395F"/>
    <w:rsid w:val="009239A9"/>
    <w:rsid w:val="00923E4D"/>
    <w:rsid w:val="009241B2"/>
    <w:rsid w:val="009241BE"/>
    <w:rsid w:val="009243DC"/>
    <w:rsid w:val="00924552"/>
    <w:rsid w:val="00924663"/>
    <w:rsid w:val="00924837"/>
    <w:rsid w:val="00924A9F"/>
    <w:rsid w:val="00924BF2"/>
    <w:rsid w:val="00924C6C"/>
    <w:rsid w:val="009259D9"/>
    <w:rsid w:val="00925A2C"/>
    <w:rsid w:val="00925A8A"/>
    <w:rsid w:val="00925B60"/>
    <w:rsid w:val="00925DCD"/>
    <w:rsid w:val="00925FC5"/>
    <w:rsid w:val="009265A3"/>
    <w:rsid w:val="009265F4"/>
    <w:rsid w:val="009267B5"/>
    <w:rsid w:val="009267CD"/>
    <w:rsid w:val="00926842"/>
    <w:rsid w:val="00926AB8"/>
    <w:rsid w:val="00926D5C"/>
    <w:rsid w:val="0092724F"/>
    <w:rsid w:val="009272A8"/>
    <w:rsid w:val="009272E3"/>
    <w:rsid w:val="0092745A"/>
    <w:rsid w:val="0092755B"/>
    <w:rsid w:val="0092763E"/>
    <w:rsid w:val="0092788B"/>
    <w:rsid w:val="00927CED"/>
    <w:rsid w:val="00927D4E"/>
    <w:rsid w:val="00927E51"/>
    <w:rsid w:val="00927FAB"/>
    <w:rsid w:val="00927FED"/>
    <w:rsid w:val="00930011"/>
    <w:rsid w:val="00930080"/>
    <w:rsid w:val="009301D5"/>
    <w:rsid w:val="009301E7"/>
    <w:rsid w:val="00930247"/>
    <w:rsid w:val="00930277"/>
    <w:rsid w:val="00930413"/>
    <w:rsid w:val="00930888"/>
    <w:rsid w:val="009309F7"/>
    <w:rsid w:val="00930A3A"/>
    <w:rsid w:val="00930B90"/>
    <w:rsid w:val="00930C3F"/>
    <w:rsid w:val="00930CF7"/>
    <w:rsid w:val="00930E5F"/>
    <w:rsid w:val="00930ED2"/>
    <w:rsid w:val="00930F09"/>
    <w:rsid w:val="00931000"/>
    <w:rsid w:val="00931199"/>
    <w:rsid w:val="009311E9"/>
    <w:rsid w:val="009314CB"/>
    <w:rsid w:val="00931545"/>
    <w:rsid w:val="009315CB"/>
    <w:rsid w:val="00931739"/>
    <w:rsid w:val="0093175C"/>
    <w:rsid w:val="009317CA"/>
    <w:rsid w:val="00931C00"/>
    <w:rsid w:val="00931CF0"/>
    <w:rsid w:val="00931D53"/>
    <w:rsid w:val="00931F6F"/>
    <w:rsid w:val="00932283"/>
    <w:rsid w:val="009322A0"/>
    <w:rsid w:val="00932426"/>
    <w:rsid w:val="00932769"/>
    <w:rsid w:val="0093277C"/>
    <w:rsid w:val="009329A0"/>
    <w:rsid w:val="00932C07"/>
    <w:rsid w:val="00932F7B"/>
    <w:rsid w:val="00933067"/>
    <w:rsid w:val="009335EF"/>
    <w:rsid w:val="009336CF"/>
    <w:rsid w:val="009337F3"/>
    <w:rsid w:val="0093388A"/>
    <w:rsid w:val="0093388B"/>
    <w:rsid w:val="009338FB"/>
    <w:rsid w:val="00933B5F"/>
    <w:rsid w:val="00933C3E"/>
    <w:rsid w:val="00933F9C"/>
    <w:rsid w:val="009340CD"/>
    <w:rsid w:val="00934171"/>
    <w:rsid w:val="0093418A"/>
    <w:rsid w:val="00934296"/>
    <w:rsid w:val="00934404"/>
    <w:rsid w:val="0093468B"/>
    <w:rsid w:val="0093471C"/>
    <w:rsid w:val="0093474E"/>
    <w:rsid w:val="00934CA6"/>
    <w:rsid w:val="00934DD7"/>
    <w:rsid w:val="0093595F"/>
    <w:rsid w:val="00935AA1"/>
    <w:rsid w:val="00935F4F"/>
    <w:rsid w:val="00935FB5"/>
    <w:rsid w:val="00935FD4"/>
    <w:rsid w:val="009363A8"/>
    <w:rsid w:val="00936434"/>
    <w:rsid w:val="00936723"/>
    <w:rsid w:val="0093680F"/>
    <w:rsid w:val="00936BF0"/>
    <w:rsid w:val="00936CC6"/>
    <w:rsid w:val="00936DE3"/>
    <w:rsid w:val="00937064"/>
    <w:rsid w:val="009371DC"/>
    <w:rsid w:val="009372CE"/>
    <w:rsid w:val="00937A7A"/>
    <w:rsid w:val="00937E41"/>
    <w:rsid w:val="00940418"/>
    <w:rsid w:val="0094047B"/>
    <w:rsid w:val="009404D0"/>
    <w:rsid w:val="0094092E"/>
    <w:rsid w:val="00940BE5"/>
    <w:rsid w:val="00940C7A"/>
    <w:rsid w:val="00940D98"/>
    <w:rsid w:val="00941383"/>
    <w:rsid w:val="009413DC"/>
    <w:rsid w:val="009418E4"/>
    <w:rsid w:val="00941A25"/>
    <w:rsid w:val="00941A72"/>
    <w:rsid w:val="00941E72"/>
    <w:rsid w:val="00941FCE"/>
    <w:rsid w:val="009420B4"/>
    <w:rsid w:val="00942492"/>
    <w:rsid w:val="00942571"/>
    <w:rsid w:val="0094260A"/>
    <w:rsid w:val="00942827"/>
    <w:rsid w:val="0094287A"/>
    <w:rsid w:val="00942890"/>
    <w:rsid w:val="00942D38"/>
    <w:rsid w:val="00942F7E"/>
    <w:rsid w:val="0094355E"/>
    <w:rsid w:val="0094363E"/>
    <w:rsid w:val="009436DA"/>
    <w:rsid w:val="009437DD"/>
    <w:rsid w:val="00943DE8"/>
    <w:rsid w:val="00943E9B"/>
    <w:rsid w:val="00943F93"/>
    <w:rsid w:val="009441DF"/>
    <w:rsid w:val="009443D7"/>
    <w:rsid w:val="009446FA"/>
    <w:rsid w:val="009449A5"/>
    <w:rsid w:val="00944B19"/>
    <w:rsid w:val="00944D51"/>
    <w:rsid w:val="00944EC5"/>
    <w:rsid w:val="00944EDB"/>
    <w:rsid w:val="00944F5D"/>
    <w:rsid w:val="00944F7C"/>
    <w:rsid w:val="00945374"/>
    <w:rsid w:val="00945439"/>
    <w:rsid w:val="00945551"/>
    <w:rsid w:val="0094557C"/>
    <w:rsid w:val="00945580"/>
    <w:rsid w:val="00945713"/>
    <w:rsid w:val="00945769"/>
    <w:rsid w:val="00945A04"/>
    <w:rsid w:val="00945A35"/>
    <w:rsid w:val="00945C76"/>
    <w:rsid w:val="00945CDF"/>
    <w:rsid w:val="0094615A"/>
    <w:rsid w:val="00946203"/>
    <w:rsid w:val="009463A8"/>
    <w:rsid w:val="00946415"/>
    <w:rsid w:val="00946464"/>
    <w:rsid w:val="0094660C"/>
    <w:rsid w:val="009467CB"/>
    <w:rsid w:val="009468F1"/>
    <w:rsid w:val="00946E58"/>
    <w:rsid w:val="00947099"/>
    <w:rsid w:val="009471BC"/>
    <w:rsid w:val="0094774A"/>
    <w:rsid w:val="009478DA"/>
    <w:rsid w:val="00947A9C"/>
    <w:rsid w:val="00947AB8"/>
    <w:rsid w:val="00947CBB"/>
    <w:rsid w:val="00947D22"/>
    <w:rsid w:val="00947DB7"/>
    <w:rsid w:val="00947E7E"/>
    <w:rsid w:val="00950426"/>
    <w:rsid w:val="0095049E"/>
    <w:rsid w:val="009504F1"/>
    <w:rsid w:val="009507F7"/>
    <w:rsid w:val="0095099E"/>
    <w:rsid w:val="00950AEF"/>
    <w:rsid w:val="00950C54"/>
    <w:rsid w:val="00950CF8"/>
    <w:rsid w:val="0095159F"/>
    <w:rsid w:val="0095170B"/>
    <w:rsid w:val="00951919"/>
    <w:rsid w:val="00951A88"/>
    <w:rsid w:val="009521C5"/>
    <w:rsid w:val="0095229F"/>
    <w:rsid w:val="0095258B"/>
    <w:rsid w:val="00952CE2"/>
    <w:rsid w:val="00952E18"/>
    <w:rsid w:val="00953139"/>
    <w:rsid w:val="0095315A"/>
    <w:rsid w:val="00953242"/>
    <w:rsid w:val="00953310"/>
    <w:rsid w:val="009537FB"/>
    <w:rsid w:val="00953841"/>
    <w:rsid w:val="00953952"/>
    <w:rsid w:val="00953AD3"/>
    <w:rsid w:val="00953B06"/>
    <w:rsid w:val="00953C87"/>
    <w:rsid w:val="00953CDC"/>
    <w:rsid w:val="00953CF5"/>
    <w:rsid w:val="00953DCD"/>
    <w:rsid w:val="00953E25"/>
    <w:rsid w:val="00954176"/>
    <w:rsid w:val="00954195"/>
    <w:rsid w:val="00954558"/>
    <w:rsid w:val="00954CF0"/>
    <w:rsid w:val="00954DBF"/>
    <w:rsid w:val="00955008"/>
    <w:rsid w:val="00955060"/>
    <w:rsid w:val="009555CC"/>
    <w:rsid w:val="0095586A"/>
    <w:rsid w:val="009558E3"/>
    <w:rsid w:val="00955EAB"/>
    <w:rsid w:val="00955FFC"/>
    <w:rsid w:val="009562F8"/>
    <w:rsid w:val="00956373"/>
    <w:rsid w:val="0095642F"/>
    <w:rsid w:val="00956A5D"/>
    <w:rsid w:val="00956ABE"/>
    <w:rsid w:val="00956D29"/>
    <w:rsid w:val="00956D34"/>
    <w:rsid w:val="00956DA4"/>
    <w:rsid w:val="00956DC8"/>
    <w:rsid w:val="009570C4"/>
    <w:rsid w:val="009570E9"/>
    <w:rsid w:val="009571C9"/>
    <w:rsid w:val="00957374"/>
    <w:rsid w:val="009576EC"/>
    <w:rsid w:val="009578D9"/>
    <w:rsid w:val="00957EEB"/>
    <w:rsid w:val="009600A0"/>
    <w:rsid w:val="009603D5"/>
    <w:rsid w:val="0096043A"/>
    <w:rsid w:val="009604C0"/>
    <w:rsid w:val="0096071A"/>
    <w:rsid w:val="00960808"/>
    <w:rsid w:val="00960AF6"/>
    <w:rsid w:val="00960B6A"/>
    <w:rsid w:val="00960D40"/>
    <w:rsid w:val="00960F38"/>
    <w:rsid w:val="00961026"/>
    <w:rsid w:val="009613E2"/>
    <w:rsid w:val="00961573"/>
    <w:rsid w:val="0096185D"/>
    <w:rsid w:val="00961C10"/>
    <w:rsid w:val="00961C59"/>
    <w:rsid w:val="00961EA3"/>
    <w:rsid w:val="00961EE7"/>
    <w:rsid w:val="00961F8B"/>
    <w:rsid w:val="00961FCB"/>
    <w:rsid w:val="00961FEF"/>
    <w:rsid w:val="0096218A"/>
    <w:rsid w:val="009621B7"/>
    <w:rsid w:val="00962EB0"/>
    <w:rsid w:val="009637DB"/>
    <w:rsid w:val="009639AB"/>
    <w:rsid w:val="00963DA9"/>
    <w:rsid w:val="00963E49"/>
    <w:rsid w:val="00963EE9"/>
    <w:rsid w:val="00963FC8"/>
    <w:rsid w:val="00964136"/>
    <w:rsid w:val="009642BC"/>
    <w:rsid w:val="0096443A"/>
    <w:rsid w:val="009644E8"/>
    <w:rsid w:val="009645D3"/>
    <w:rsid w:val="009648E3"/>
    <w:rsid w:val="00964E57"/>
    <w:rsid w:val="00964E82"/>
    <w:rsid w:val="0096518C"/>
    <w:rsid w:val="009651F1"/>
    <w:rsid w:val="009654CD"/>
    <w:rsid w:val="00965630"/>
    <w:rsid w:val="00965757"/>
    <w:rsid w:val="00965AAF"/>
    <w:rsid w:val="00965C61"/>
    <w:rsid w:val="00965D40"/>
    <w:rsid w:val="00965DF1"/>
    <w:rsid w:val="009661C9"/>
    <w:rsid w:val="009663AB"/>
    <w:rsid w:val="00966576"/>
    <w:rsid w:val="00966A83"/>
    <w:rsid w:val="00967207"/>
    <w:rsid w:val="009672C6"/>
    <w:rsid w:val="00967460"/>
    <w:rsid w:val="009677BF"/>
    <w:rsid w:val="009679CE"/>
    <w:rsid w:val="00967B0B"/>
    <w:rsid w:val="00967EDD"/>
    <w:rsid w:val="00967F22"/>
    <w:rsid w:val="0097008C"/>
    <w:rsid w:val="009703E2"/>
    <w:rsid w:val="0097046D"/>
    <w:rsid w:val="0097057B"/>
    <w:rsid w:val="009705FF"/>
    <w:rsid w:val="00970850"/>
    <w:rsid w:val="00970BC1"/>
    <w:rsid w:val="00970C28"/>
    <w:rsid w:val="00970D94"/>
    <w:rsid w:val="00970DAB"/>
    <w:rsid w:val="00970E24"/>
    <w:rsid w:val="009711D7"/>
    <w:rsid w:val="00971216"/>
    <w:rsid w:val="009712D1"/>
    <w:rsid w:val="009717C5"/>
    <w:rsid w:val="00971846"/>
    <w:rsid w:val="00971881"/>
    <w:rsid w:val="0097192E"/>
    <w:rsid w:val="00971AF2"/>
    <w:rsid w:val="00971C83"/>
    <w:rsid w:val="00971FB5"/>
    <w:rsid w:val="00972083"/>
    <w:rsid w:val="009720BB"/>
    <w:rsid w:val="0097215E"/>
    <w:rsid w:val="009722BC"/>
    <w:rsid w:val="0097261B"/>
    <w:rsid w:val="009726CA"/>
    <w:rsid w:val="00972787"/>
    <w:rsid w:val="009728C5"/>
    <w:rsid w:val="00972985"/>
    <w:rsid w:val="00972D45"/>
    <w:rsid w:val="0097312F"/>
    <w:rsid w:val="009731F7"/>
    <w:rsid w:val="0097327B"/>
    <w:rsid w:val="0097329C"/>
    <w:rsid w:val="009733A9"/>
    <w:rsid w:val="00973639"/>
    <w:rsid w:val="009737F9"/>
    <w:rsid w:val="00973956"/>
    <w:rsid w:val="00973BE2"/>
    <w:rsid w:val="00973C53"/>
    <w:rsid w:val="00973E05"/>
    <w:rsid w:val="00973F71"/>
    <w:rsid w:val="00974224"/>
    <w:rsid w:val="0097424B"/>
    <w:rsid w:val="00974302"/>
    <w:rsid w:val="009745CF"/>
    <w:rsid w:val="0097470C"/>
    <w:rsid w:val="009747BB"/>
    <w:rsid w:val="00974907"/>
    <w:rsid w:val="00974C2A"/>
    <w:rsid w:val="00974D1B"/>
    <w:rsid w:val="00974E14"/>
    <w:rsid w:val="00974FE9"/>
    <w:rsid w:val="00975013"/>
    <w:rsid w:val="009751C7"/>
    <w:rsid w:val="009755EE"/>
    <w:rsid w:val="0097596A"/>
    <w:rsid w:val="00975A7B"/>
    <w:rsid w:val="00975CDE"/>
    <w:rsid w:val="009760DD"/>
    <w:rsid w:val="009760FC"/>
    <w:rsid w:val="00976362"/>
    <w:rsid w:val="00976421"/>
    <w:rsid w:val="0097651A"/>
    <w:rsid w:val="00976652"/>
    <w:rsid w:val="0097673C"/>
    <w:rsid w:val="0097713B"/>
    <w:rsid w:val="00977215"/>
    <w:rsid w:val="0097728E"/>
    <w:rsid w:val="0097730E"/>
    <w:rsid w:val="009773E1"/>
    <w:rsid w:val="009775A7"/>
    <w:rsid w:val="009776B3"/>
    <w:rsid w:val="009776C1"/>
    <w:rsid w:val="009777D6"/>
    <w:rsid w:val="009777F3"/>
    <w:rsid w:val="00977905"/>
    <w:rsid w:val="00977A51"/>
    <w:rsid w:val="00977B06"/>
    <w:rsid w:val="00977B72"/>
    <w:rsid w:val="00977E41"/>
    <w:rsid w:val="00977F4B"/>
    <w:rsid w:val="00980153"/>
    <w:rsid w:val="009803E3"/>
    <w:rsid w:val="0098048E"/>
    <w:rsid w:val="009805F1"/>
    <w:rsid w:val="00980665"/>
    <w:rsid w:val="00980BDF"/>
    <w:rsid w:val="00980CA1"/>
    <w:rsid w:val="00981093"/>
    <w:rsid w:val="00981364"/>
    <w:rsid w:val="00981472"/>
    <w:rsid w:val="009815C9"/>
    <w:rsid w:val="00981762"/>
    <w:rsid w:val="0098190D"/>
    <w:rsid w:val="00981A7D"/>
    <w:rsid w:val="00981A8A"/>
    <w:rsid w:val="00981AB6"/>
    <w:rsid w:val="00981C31"/>
    <w:rsid w:val="00981C4D"/>
    <w:rsid w:val="00982202"/>
    <w:rsid w:val="0098235E"/>
    <w:rsid w:val="0098287E"/>
    <w:rsid w:val="00982A9E"/>
    <w:rsid w:val="00982B13"/>
    <w:rsid w:val="0098303C"/>
    <w:rsid w:val="0098307C"/>
    <w:rsid w:val="009830A0"/>
    <w:rsid w:val="009830C7"/>
    <w:rsid w:val="0098318A"/>
    <w:rsid w:val="0098344F"/>
    <w:rsid w:val="00983487"/>
    <w:rsid w:val="00983909"/>
    <w:rsid w:val="00983FA4"/>
    <w:rsid w:val="0098415D"/>
    <w:rsid w:val="0098415E"/>
    <w:rsid w:val="00984343"/>
    <w:rsid w:val="0098463C"/>
    <w:rsid w:val="009847D0"/>
    <w:rsid w:val="00984810"/>
    <w:rsid w:val="00984CDC"/>
    <w:rsid w:val="0098522B"/>
    <w:rsid w:val="0098532D"/>
    <w:rsid w:val="0098544A"/>
    <w:rsid w:val="009855B2"/>
    <w:rsid w:val="00985760"/>
    <w:rsid w:val="0098592A"/>
    <w:rsid w:val="00985C19"/>
    <w:rsid w:val="00985D20"/>
    <w:rsid w:val="00985F35"/>
    <w:rsid w:val="0098627B"/>
    <w:rsid w:val="0098628E"/>
    <w:rsid w:val="0098634D"/>
    <w:rsid w:val="00986524"/>
    <w:rsid w:val="0098679B"/>
    <w:rsid w:val="00986821"/>
    <w:rsid w:val="0098689F"/>
    <w:rsid w:val="00986AC0"/>
    <w:rsid w:val="00986B7A"/>
    <w:rsid w:val="00986D96"/>
    <w:rsid w:val="00987151"/>
    <w:rsid w:val="0098720D"/>
    <w:rsid w:val="00987301"/>
    <w:rsid w:val="009873AC"/>
    <w:rsid w:val="00987475"/>
    <w:rsid w:val="00987B86"/>
    <w:rsid w:val="00987CB9"/>
    <w:rsid w:val="00987D1B"/>
    <w:rsid w:val="0099024F"/>
    <w:rsid w:val="0099031E"/>
    <w:rsid w:val="00990349"/>
    <w:rsid w:val="009906DC"/>
    <w:rsid w:val="009907E3"/>
    <w:rsid w:val="009909F5"/>
    <w:rsid w:val="00990C25"/>
    <w:rsid w:val="00990CEC"/>
    <w:rsid w:val="0099109C"/>
    <w:rsid w:val="0099112C"/>
    <w:rsid w:val="009916DB"/>
    <w:rsid w:val="00991763"/>
    <w:rsid w:val="009917A9"/>
    <w:rsid w:val="00991936"/>
    <w:rsid w:val="00991ACB"/>
    <w:rsid w:val="00991B45"/>
    <w:rsid w:val="00991B88"/>
    <w:rsid w:val="00991C0D"/>
    <w:rsid w:val="00991DB1"/>
    <w:rsid w:val="00991E58"/>
    <w:rsid w:val="00991FD2"/>
    <w:rsid w:val="009925FE"/>
    <w:rsid w:val="00992A99"/>
    <w:rsid w:val="00992BC4"/>
    <w:rsid w:val="00992C6B"/>
    <w:rsid w:val="00993140"/>
    <w:rsid w:val="009932C2"/>
    <w:rsid w:val="00993439"/>
    <w:rsid w:val="009934B8"/>
    <w:rsid w:val="009935C4"/>
    <w:rsid w:val="009935C5"/>
    <w:rsid w:val="00993698"/>
    <w:rsid w:val="009936CE"/>
    <w:rsid w:val="00993A20"/>
    <w:rsid w:val="00993CA1"/>
    <w:rsid w:val="00993F3A"/>
    <w:rsid w:val="00994045"/>
    <w:rsid w:val="0099436A"/>
    <w:rsid w:val="00994605"/>
    <w:rsid w:val="00994E03"/>
    <w:rsid w:val="00994E8D"/>
    <w:rsid w:val="0099520C"/>
    <w:rsid w:val="00995541"/>
    <w:rsid w:val="00995694"/>
    <w:rsid w:val="009956F9"/>
    <w:rsid w:val="00995701"/>
    <w:rsid w:val="00995735"/>
    <w:rsid w:val="0099588A"/>
    <w:rsid w:val="0099592B"/>
    <w:rsid w:val="00995BB5"/>
    <w:rsid w:val="00995BF8"/>
    <w:rsid w:val="00995D5C"/>
    <w:rsid w:val="00995E79"/>
    <w:rsid w:val="00996017"/>
    <w:rsid w:val="009961AB"/>
    <w:rsid w:val="00996D9D"/>
    <w:rsid w:val="00996DA9"/>
    <w:rsid w:val="00997116"/>
    <w:rsid w:val="009975B5"/>
    <w:rsid w:val="009976B5"/>
    <w:rsid w:val="00997E91"/>
    <w:rsid w:val="009A03DC"/>
    <w:rsid w:val="009A065B"/>
    <w:rsid w:val="009A0BFD"/>
    <w:rsid w:val="009A0CDF"/>
    <w:rsid w:val="009A0DF0"/>
    <w:rsid w:val="009A0FCB"/>
    <w:rsid w:val="009A1163"/>
    <w:rsid w:val="009A1466"/>
    <w:rsid w:val="009A14D8"/>
    <w:rsid w:val="009A155B"/>
    <w:rsid w:val="009A1594"/>
    <w:rsid w:val="009A162B"/>
    <w:rsid w:val="009A189B"/>
    <w:rsid w:val="009A1A53"/>
    <w:rsid w:val="009A1A74"/>
    <w:rsid w:val="009A1A76"/>
    <w:rsid w:val="009A1DAB"/>
    <w:rsid w:val="009A1E3E"/>
    <w:rsid w:val="009A2282"/>
    <w:rsid w:val="009A25EA"/>
    <w:rsid w:val="009A26E3"/>
    <w:rsid w:val="009A2B91"/>
    <w:rsid w:val="009A2D6E"/>
    <w:rsid w:val="009A2F19"/>
    <w:rsid w:val="009A31B3"/>
    <w:rsid w:val="009A31D8"/>
    <w:rsid w:val="009A32E0"/>
    <w:rsid w:val="009A360E"/>
    <w:rsid w:val="009A36AB"/>
    <w:rsid w:val="009A374D"/>
    <w:rsid w:val="009A3878"/>
    <w:rsid w:val="009A39E6"/>
    <w:rsid w:val="009A4563"/>
    <w:rsid w:val="009A4614"/>
    <w:rsid w:val="009A4697"/>
    <w:rsid w:val="009A47FE"/>
    <w:rsid w:val="009A48DA"/>
    <w:rsid w:val="009A4BC4"/>
    <w:rsid w:val="009A4E24"/>
    <w:rsid w:val="009A5094"/>
    <w:rsid w:val="009A56B9"/>
    <w:rsid w:val="009A578B"/>
    <w:rsid w:val="009A57DC"/>
    <w:rsid w:val="009A5C08"/>
    <w:rsid w:val="009A5EDF"/>
    <w:rsid w:val="009A64ED"/>
    <w:rsid w:val="009A651F"/>
    <w:rsid w:val="009A6524"/>
    <w:rsid w:val="009A6690"/>
    <w:rsid w:val="009A67F5"/>
    <w:rsid w:val="009A6822"/>
    <w:rsid w:val="009A7064"/>
    <w:rsid w:val="009A7150"/>
    <w:rsid w:val="009A7162"/>
    <w:rsid w:val="009A716E"/>
    <w:rsid w:val="009A717C"/>
    <w:rsid w:val="009A7273"/>
    <w:rsid w:val="009A74D3"/>
    <w:rsid w:val="009A7901"/>
    <w:rsid w:val="009A794D"/>
    <w:rsid w:val="009A7BB4"/>
    <w:rsid w:val="009A7E6E"/>
    <w:rsid w:val="009B0AF5"/>
    <w:rsid w:val="009B0BD6"/>
    <w:rsid w:val="009B0C8B"/>
    <w:rsid w:val="009B0CF5"/>
    <w:rsid w:val="009B0D33"/>
    <w:rsid w:val="009B0F1A"/>
    <w:rsid w:val="009B0FAC"/>
    <w:rsid w:val="009B12B3"/>
    <w:rsid w:val="009B1347"/>
    <w:rsid w:val="009B1348"/>
    <w:rsid w:val="009B1366"/>
    <w:rsid w:val="009B1794"/>
    <w:rsid w:val="009B1877"/>
    <w:rsid w:val="009B1951"/>
    <w:rsid w:val="009B19C3"/>
    <w:rsid w:val="009B1B7E"/>
    <w:rsid w:val="009B1C75"/>
    <w:rsid w:val="009B1F90"/>
    <w:rsid w:val="009B2122"/>
    <w:rsid w:val="009B282C"/>
    <w:rsid w:val="009B2B12"/>
    <w:rsid w:val="009B2CA3"/>
    <w:rsid w:val="009B2D16"/>
    <w:rsid w:val="009B2DDB"/>
    <w:rsid w:val="009B314C"/>
    <w:rsid w:val="009B34EA"/>
    <w:rsid w:val="009B3A88"/>
    <w:rsid w:val="009B46A7"/>
    <w:rsid w:val="009B49B0"/>
    <w:rsid w:val="009B49E3"/>
    <w:rsid w:val="009B4B00"/>
    <w:rsid w:val="009B4D63"/>
    <w:rsid w:val="009B4DEE"/>
    <w:rsid w:val="009B4E3B"/>
    <w:rsid w:val="009B5411"/>
    <w:rsid w:val="009B5753"/>
    <w:rsid w:val="009B58D9"/>
    <w:rsid w:val="009B5A03"/>
    <w:rsid w:val="009B5A38"/>
    <w:rsid w:val="009B5B6D"/>
    <w:rsid w:val="009B5DA7"/>
    <w:rsid w:val="009B5DEE"/>
    <w:rsid w:val="009B5E4B"/>
    <w:rsid w:val="009B5E9C"/>
    <w:rsid w:val="009B61A7"/>
    <w:rsid w:val="009B629A"/>
    <w:rsid w:val="009B62B0"/>
    <w:rsid w:val="009B6442"/>
    <w:rsid w:val="009B6552"/>
    <w:rsid w:val="009B67B7"/>
    <w:rsid w:val="009B6904"/>
    <w:rsid w:val="009B69C7"/>
    <w:rsid w:val="009B6D28"/>
    <w:rsid w:val="009B6DD6"/>
    <w:rsid w:val="009B6EB0"/>
    <w:rsid w:val="009B7475"/>
    <w:rsid w:val="009B74FB"/>
    <w:rsid w:val="009B7721"/>
    <w:rsid w:val="009B7810"/>
    <w:rsid w:val="009B7840"/>
    <w:rsid w:val="009B7ECF"/>
    <w:rsid w:val="009C0034"/>
    <w:rsid w:val="009C00B5"/>
    <w:rsid w:val="009C0566"/>
    <w:rsid w:val="009C05DE"/>
    <w:rsid w:val="009C0651"/>
    <w:rsid w:val="009C080A"/>
    <w:rsid w:val="009C0957"/>
    <w:rsid w:val="009C09F3"/>
    <w:rsid w:val="009C0B28"/>
    <w:rsid w:val="009C0B45"/>
    <w:rsid w:val="009C0C8E"/>
    <w:rsid w:val="009C1118"/>
    <w:rsid w:val="009C11A4"/>
    <w:rsid w:val="009C11D7"/>
    <w:rsid w:val="009C11EC"/>
    <w:rsid w:val="009C1394"/>
    <w:rsid w:val="009C1964"/>
    <w:rsid w:val="009C1967"/>
    <w:rsid w:val="009C1BB0"/>
    <w:rsid w:val="009C1CA0"/>
    <w:rsid w:val="009C2636"/>
    <w:rsid w:val="009C28CD"/>
    <w:rsid w:val="009C2BC2"/>
    <w:rsid w:val="009C2E2E"/>
    <w:rsid w:val="009C3468"/>
    <w:rsid w:val="009C34A1"/>
    <w:rsid w:val="009C3576"/>
    <w:rsid w:val="009C3B0F"/>
    <w:rsid w:val="009C3F7B"/>
    <w:rsid w:val="009C3FD1"/>
    <w:rsid w:val="009C400E"/>
    <w:rsid w:val="009C431D"/>
    <w:rsid w:val="009C43F2"/>
    <w:rsid w:val="009C448A"/>
    <w:rsid w:val="009C44A7"/>
    <w:rsid w:val="009C44F2"/>
    <w:rsid w:val="009C465C"/>
    <w:rsid w:val="009C486F"/>
    <w:rsid w:val="009C4959"/>
    <w:rsid w:val="009C5681"/>
    <w:rsid w:val="009C5885"/>
    <w:rsid w:val="009C59C8"/>
    <w:rsid w:val="009C5A9A"/>
    <w:rsid w:val="009C5B84"/>
    <w:rsid w:val="009C5DE2"/>
    <w:rsid w:val="009C5FB2"/>
    <w:rsid w:val="009C6133"/>
    <w:rsid w:val="009C6198"/>
    <w:rsid w:val="009C62AA"/>
    <w:rsid w:val="009C68F6"/>
    <w:rsid w:val="009C6AFC"/>
    <w:rsid w:val="009C6C7A"/>
    <w:rsid w:val="009C6DA8"/>
    <w:rsid w:val="009C6F01"/>
    <w:rsid w:val="009C70C8"/>
    <w:rsid w:val="009C74C0"/>
    <w:rsid w:val="009C75DF"/>
    <w:rsid w:val="009C768E"/>
    <w:rsid w:val="009C774A"/>
    <w:rsid w:val="009C78FF"/>
    <w:rsid w:val="009C7A96"/>
    <w:rsid w:val="009C7B31"/>
    <w:rsid w:val="009C7B39"/>
    <w:rsid w:val="009C7D2F"/>
    <w:rsid w:val="009D0000"/>
    <w:rsid w:val="009D012E"/>
    <w:rsid w:val="009D01CC"/>
    <w:rsid w:val="009D0484"/>
    <w:rsid w:val="009D0526"/>
    <w:rsid w:val="009D0555"/>
    <w:rsid w:val="009D05E5"/>
    <w:rsid w:val="009D0743"/>
    <w:rsid w:val="009D0DFD"/>
    <w:rsid w:val="009D10E9"/>
    <w:rsid w:val="009D1193"/>
    <w:rsid w:val="009D145E"/>
    <w:rsid w:val="009D15CB"/>
    <w:rsid w:val="009D17E5"/>
    <w:rsid w:val="009D18A1"/>
    <w:rsid w:val="009D18B7"/>
    <w:rsid w:val="009D1C19"/>
    <w:rsid w:val="009D1CCA"/>
    <w:rsid w:val="009D23E3"/>
    <w:rsid w:val="009D242F"/>
    <w:rsid w:val="009D2444"/>
    <w:rsid w:val="009D245D"/>
    <w:rsid w:val="009D25C2"/>
    <w:rsid w:val="009D2751"/>
    <w:rsid w:val="009D2926"/>
    <w:rsid w:val="009D2963"/>
    <w:rsid w:val="009D303F"/>
    <w:rsid w:val="009D33C7"/>
    <w:rsid w:val="009D3832"/>
    <w:rsid w:val="009D3A34"/>
    <w:rsid w:val="009D3A9D"/>
    <w:rsid w:val="009D3D0A"/>
    <w:rsid w:val="009D3EC9"/>
    <w:rsid w:val="009D49D6"/>
    <w:rsid w:val="009D49FA"/>
    <w:rsid w:val="009D4D59"/>
    <w:rsid w:val="009D5448"/>
    <w:rsid w:val="009D59B5"/>
    <w:rsid w:val="009D5DD4"/>
    <w:rsid w:val="009D5EF3"/>
    <w:rsid w:val="009D6077"/>
    <w:rsid w:val="009D653F"/>
    <w:rsid w:val="009D6904"/>
    <w:rsid w:val="009D697B"/>
    <w:rsid w:val="009D6B85"/>
    <w:rsid w:val="009D6BB8"/>
    <w:rsid w:val="009D6CAC"/>
    <w:rsid w:val="009D6D02"/>
    <w:rsid w:val="009D6E53"/>
    <w:rsid w:val="009D6FDE"/>
    <w:rsid w:val="009D7788"/>
    <w:rsid w:val="009D7861"/>
    <w:rsid w:val="009D79D3"/>
    <w:rsid w:val="009D7A81"/>
    <w:rsid w:val="009D7C1B"/>
    <w:rsid w:val="009E006F"/>
    <w:rsid w:val="009E00AE"/>
    <w:rsid w:val="009E00CF"/>
    <w:rsid w:val="009E01C4"/>
    <w:rsid w:val="009E0315"/>
    <w:rsid w:val="009E0450"/>
    <w:rsid w:val="009E066E"/>
    <w:rsid w:val="009E081D"/>
    <w:rsid w:val="009E08A0"/>
    <w:rsid w:val="009E0A61"/>
    <w:rsid w:val="009E0B42"/>
    <w:rsid w:val="009E0C44"/>
    <w:rsid w:val="009E0F10"/>
    <w:rsid w:val="009E10F1"/>
    <w:rsid w:val="009E1377"/>
    <w:rsid w:val="009E14A6"/>
    <w:rsid w:val="009E16F2"/>
    <w:rsid w:val="009E1895"/>
    <w:rsid w:val="009E1FEA"/>
    <w:rsid w:val="009E20C6"/>
    <w:rsid w:val="009E21BA"/>
    <w:rsid w:val="009E2401"/>
    <w:rsid w:val="009E2EBE"/>
    <w:rsid w:val="009E317E"/>
    <w:rsid w:val="009E3233"/>
    <w:rsid w:val="009E34F7"/>
    <w:rsid w:val="009E355E"/>
    <w:rsid w:val="009E3578"/>
    <w:rsid w:val="009E3AF1"/>
    <w:rsid w:val="009E3AFF"/>
    <w:rsid w:val="009E3D9B"/>
    <w:rsid w:val="009E3FE0"/>
    <w:rsid w:val="009E4418"/>
    <w:rsid w:val="009E4621"/>
    <w:rsid w:val="009E4E7D"/>
    <w:rsid w:val="009E4EB1"/>
    <w:rsid w:val="009E505A"/>
    <w:rsid w:val="009E50C2"/>
    <w:rsid w:val="009E50FD"/>
    <w:rsid w:val="009E5116"/>
    <w:rsid w:val="009E53C8"/>
    <w:rsid w:val="009E560B"/>
    <w:rsid w:val="009E5706"/>
    <w:rsid w:val="009E570C"/>
    <w:rsid w:val="009E5790"/>
    <w:rsid w:val="009E5A56"/>
    <w:rsid w:val="009E5B0C"/>
    <w:rsid w:val="009E5EEC"/>
    <w:rsid w:val="009E60C7"/>
    <w:rsid w:val="009E60D0"/>
    <w:rsid w:val="009E6100"/>
    <w:rsid w:val="009E64CE"/>
    <w:rsid w:val="009E6675"/>
    <w:rsid w:val="009E6705"/>
    <w:rsid w:val="009E6D41"/>
    <w:rsid w:val="009E6D87"/>
    <w:rsid w:val="009E6F33"/>
    <w:rsid w:val="009E7387"/>
    <w:rsid w:val="009E7684"/>
    <w:rsid w:val="009E777F"/>
    <w:rsid w:val="009E783F"/>
    <w:rsid w:val="009E7D0C"/>
    <w:rsid w:val="009E7E5A"/>
    <w:rsid w:val="009F0378"/>
    <w:rsid w:val="009F03E4"/>
    <w:rsid w:val="009F0410"/>
    <w:rsid w:val="009F0456"/>
    <w:rsid w:val="009F0615"/>
    <w:rsid w:val="009F0650"/>
    <w:rsid w:val="009F0A5A"/>
    <w:rsid w:val="009F0A60"/>
    <w:rsid w:val="009F0A6A"/>
    <w:rsid w:val="009F0A6F"/>
    <w:rsid w:val="009F0B93"/>
    <w:rsid w:val="009F0D7C"/>
    <w:rsid w:val="009F0E8B"/>
    <w:rsid w:val="009F16C5"/>
    <w:rsid w:val="009F1704"/>
    <w:rsid w:val="009F1857"/>
    <w:rsid w:val="009F1CEC"/>
    <w:rsid w:val="009F1E96"/>
    <w:rsid w:val="009F1F92"/>
    <w:rsid w:val="009F20BF"/>
    <w:rsid w:val="009F215C"/>
    <w:rsid w:val="009F2270"/>
    <w:rsid w:val="009F239D"/>
    <w:rsid w:val="009F2C08"/>
    <w:rsid w:val="009F2D16"/>
    <w:rsid w:val="009F2F87"/>
    <w:rsid w:val="009F335B"/>
    <w:rsid w:val="009F339E"/>
    <w:rsid w:val="009F3490"/>
    <w:rsid w:val="009F37A4"/>
    <w:rsid w:val="009F3AC8"/>
    <w:rsid w:val="009F3EE1"/>
    <w:rsid w:val="009F42EE"/>
    <w:rsid w:val="009F448B"/>
    <w:rsid w:val="009F45FC"/>
    <w:rsid w:val="009F480E"/>
    <w:rsid w:val="009F48D7"/>
    <w:rsid w:val="009F4B60"/>
    <w:rsid w:val="009F4D14"/>
    <w:rsid w:val="009F4E96"/>
    <w:rsid w:val="009F4EAB"/>
    <w:rsid w:val="009F4F53"/>
    <w:rsid w:val="009F55A3"/>
    <w:rsid w:val="009F5644"/>
    <w:rsid w:val="009F57BA"/>
    <w:rsid w:val="009F58B7"/>
    <w:rsid w:val="009F5911"/>
    <w:rsid w:val="009F591F"/>
    <w:rsid w:val="009F5B45"/>
    <w:rsid w:val="009F5D53"/>
    <w:rsid w:val="009F6025"/>
    <w:rsid w:val="009F6071"/>
    <w:rsid w:val="009F6173"/>
    <w:rsid w:val="009F61A9"/>
    <w:rsid w:val="009F61BC"/>
    <w:rsid w:val="009F6205"/>
    <w:rsid w:val="009F6636"/>
    <w:rsid w:val="009F66EF"/>
    <w:rsid w:val="009F6B2D"/>
    <w:rsid w:val="009F6E85"/>
    <w:rsid w:val="009F7154"/>
    <w:rsid w:val="009F74C5"/>
    <w:rsid w:val="009F75AE"/>
    <w:rsid w:val="009F75CB"/>
    <w:rsid w:val="009F7A7A"/>
    <w:rsid w:val="009F7EF6"/>
    <w:rsid w:val="00A000E7"/>
    <w:rsid w:val="00A0016D"/>
    <w:rsid w:val="00A005A4"/>
    <w:rsid w:val="00A00AD6"/>
    <w:rsid w:val="00A00B8E"/>
    <w:rsid w:val="00A00DDB"/>
    <w:rsid w:val="00A00FD7"/>
    <w:rsid w:val="00A01771"/>
    <w:rsid w:val="00A01B57"/>
    <w:rsid w:val="00A01D0B"/>
    <w:rsid w:val="00A01EA9"/>
    <w:rsid w:val="00A0205E"/>
    <w:rsid w:val="00A020EF"/>
    <w:rsid w:val="00A02176"/>
    <w:rsid w:val="00A026EE"/>
    <w:rsid w:val="00A02AA2"/>
    <w:rsid w:val="00A02E2B"/>
    <w:rsid w:val="00A02F30"/>
    <w:rsid w:val="00A030CE"/>
    <w:rsid w:val="00A0358E"/>
    <w:rsid w:val="00A03AF9"/>
    <w:rsid w:val="00A03B04"/>
    <w:rsid w:val="00A03CDF"/>
    <w:rsid w:val="00A03D68"/>
    <w:rsid w:val="00A0403F"/>
    <w:rsid w:val="00A041B2"/>
    <w:rsid w:val="00A042A1"/>
    <w:rsid w:val="00A0448E"/>
    <w:rsid w:val="00A0465F"/>
    <w:rsid w:val="00A04951"/>
    <w:rsid w:val="00A04AE3"/>
    <w:rsid w:val="00A04D33"/>
    <w:rsid w:val="00A04FC6"/>
    <w:rsid w:val="00A054E7"/>
    <w:rsid w:val="00A055D8"/>
    <w:rsid w:val="00A05DFE"/>
    <w:rsid w:val="00A05E57"/>
    <w:rsid w:val="00A05EA3"/>
    <w:rsid w:val="00A05F7C"/>
    <w:rsid w:val="00A06235"/>
    <w:rsid w:val="00A06370"/>
    <w:rsid w:val="00A06734"/>
    <w:rsid w:val="00A0686C"/>
    <w:rsid w:val="00A07437"/>
    <w:rsid w:val="00A077B7"/>
    <w:rsid w:val="00A07C32"/>
    <w:rsid w:val="00A07F3E"/>
    <w:rsid w:val="00A102D6"/>
    <w:rsid w:val="00A10428"/>
    <w:rsid w:val="00A1043E"/>
    <w:rsid w:val="00A105EC"/>
    <w:rsid w:val="00A106E2"/>
    <w:rsid w:val="00A10A60"/>
    <w:rsid w:val="00A10AB2"/>
    <w:rsid w:val="00A10C4C"/>
    <w:rsid w:val="00A110A3"/>
    <w:rsid w:val="00A11179"/>
    <w:rsid w:val="00A1135B"/>
    <w:rsid w:val="00A1136F"/>
    <w:rsid w:val="00A11479"/>
    <w:rsid w:val="00A11660"/>
    <w:rsid w:val="00A1187A"/>
    <w:rsid w:val="00A1199C"/>
    <w:rsid w:val="00A11AA1"/>
    <w:rsid w:val="00A11AC0"/>
    <w:rsid w:val="00A11AC9"/>
    <w:rsid w:val="00A11B97"/>
    <w:rsid w:val="00A11C03"/>
    <w:rsid w:val="00A11C42"/>
    <w:rsid w:val="00A11E6E"/>
    <w:rsid w:val="00A11EC1"/>
    <w:rsid w:val="00A120C8"/>
    <w:rsid w:val="00A121EB"/>
    <w:rsid w:val="00A12319"/>
    <w:rsid w:val="00A1252F"/>
    <w:rsid w:val="00A12931"/>
    <w:rsid w:val="00A12B06"/>
    <w:rsid w:val="00A12CCF"/>
    <w:rsid w:val="00A13085"/>
    <w:rsid w:val="00A1311D"/>
    <w:rsid w:val="00A131E4"/>
    <w:rsid w:val="00A1329F"/>
    <w:rsid w:val="00A1334E"/>
    <w:rsid w:val="00A13350"/>
    <w:rsid w:val="00A13370"/>
    <w:rsid w:val="00A1337F"/>
    <w:rsid w:val="00A137A2"/>
    <w:rsid w:val="00A138D3"/>
    <w:rsid w:val="00A13A07"/>
    <w:rsid w:val="00A13C13"/>
    <w:rsid w:val="00A13D52"/>
    <w:rsid w:val="00A13EC6"/>
    <w:rsid w:val="00A13F09"/>
    <w:rsid w:val="00A13FD9"/>
    <w:rsid w:val="00A14088"/>
    <w:rsid w:val="00A1422E"/>
    <w:rsid w:val="00A14426"/>
    <w:rsid w:val="00A1448A"/>
    <w:rsid w:val="00A14749"/>
    <w:rsid w:val="00A148AC"/>
    <w:rsid w:val="00A1493E"/>
    <w:rsid w:val="00A14990"/>
    <w:rsid w:val="00A149C9"/>
    <w:rsid w:val="00A14A10"/>
    <w:rsid w:val="00A14F53"/>
    <w:rsid w:val="00A1512D"/>
    <w:rsid w:val="00A15239"/>
    <w:rsid w:val="00A15586"/>
    <w:rsid w:val="00A15683"/>
    <w:rsid w:val="00A158E8"/>
    <w:rsid w:val="00A15B75"/>
    <w:rsid w:val="00A15D26"/>
    <w:rsid w:val="00A15DA9"/>
    <w:rsid w:val="00A16194"/>
    <w:rsid w:val="00A16472"/>
    <w:rsid w:val="00A1674E"/>
    <w:rsid w:val="00A16A12"/>
    <w:rsid w:val="00A16B53"/>
    <w:rsid w:val="00A16C37"/>
    <w:rsid w:val="00A16EA0"/>
    <w:rsid w:val="00A17302"/>
    <w:rsid w:val="00A1733D"/>
    <w:rsid w:val="00A178E9"/>
    <w:rsid w:val="00A17C6E"/>
    <w:rsid w:val="00A17D36"/>
    <w:rsid w:val="00A17D4E"/>
    <w:rsid w:val="00A17DC8"/>
    <w:rsid w:val="00A17DCF"/>
    <w:rsid w:val="00A17DF9"/>
    <w:rsid w:val="00A17F7C"/>
    <w:rsid w:val="00A20209"/>
    <w:rsid w:val="00A2047A"/>
    <w:rsid w:val="00A2047C"/>
    <w:rsid w:val="00A2066D"/>
    <w:rsid w:val="00A20C4D"/>
    <w:rsid w:val="00A20F66"/>
    <w:rsid w:val="00A210BE"/>
    <w:rsid w:val="00A21274"/>
    <w:rsid w:val="00A212B7"/>
    <w:rsid w:val="00A21420"/>
    <w:rsid w:val="00A214C3"/>
    <w:rsid w:val="00A21745"/>
    <w:rsid w:val="00A21C24"/>
    <w:rsid w:val="00A21D35"/>
    <w:rsid w:val="00A22007"/>
    <w:rsid w:val="00A22497"/>
    <w:rsid w:val="00A225E1"/>
    <w:rsid w:val="00A22726"/>
    <w:rsid w:val="00A22880"/>
    <w:rsid w:val="00A22AAF"/>
    <w:rsid w:val="00A22B00"/>
    <w:rsid w:val="00A22E0B"/>
    <w:rsid w:val="00A22E96"/>
    <w:rsid w:val="00A22F39"/>
    <w:rsid w:val="00A2302E"/>
    <w:rsid w:val="00A230F8"/>
    <w:rsid w:val="00A2348A"/>
    <w:rsid w:val="00A237BB"/>
    <w:rsid w:val="00A23890"/>
    <w:rsid w:val="00A239AB"/>
    <w:rsid w:val="00A239D7"/>
    <w:rsid w:val="00A23EDD"/>
    <w:rsid w:val="00A23FCB"/>
    <w:rsid w:val="00A2434D"/>
    <w:rsid w:val="00A244E8"/>
    <w:rsid w:val="00A24741"/>
    <w:rsid w:val="00A24C5F"/>
    <w:rsid w:val="00A24E23"/>
    <w:rsid w:val="00A24F55"/>
    <w:rsid w:val="00A24F77"/>
    <w:rsid w:val="00A25116"/>
    <w:rsid w:val="00A25150"/>
    <w:rsid w:val="00A251EB"/>
    <w:rsid w:val="00A25294"/>
    <w:rsid w:val="00A254C1"/>
    <w:rsid w:val="00A25530"/>
    <w:rsid w:val="00A2567D"/>
    <w:rsid w:val="00A25709"/>
    <w:rsid w:val="00A25717"/>
    <w:rsid w:val="00A257B9"/>
    <w:rsid w:val="00A2584E"/>
    <w:rsid w:val="00A25BD9"/>
    <w:rsid w:val="00A25DB9"/>
    <w:rsid w:val="00A25F8E"/>
    <w:rsid w:val="00A26360"/>
    <w:rsid w:val="00A26399"/>
    <w:rsid w:val="00A2680D"/>
    <w:rsid w:val="00A26824"/>
    <w:rsid w:val="00A26D75"/>
    <w:rsid w:val="00A27325"/>
    <w:rsid w:val="00A2744B"/>
    <w:rsid w:val="00A278E4"/>
    <w:rsid w:val="00A278EE"/>
    <w:rsid w:val="00A27D08"/>
    <w:rsid w:val="00A27D0C"/>
    <w:rsid w:val="00A27FEF"/>
    <w:rsid w:val="00A300E3"/>
    <w:rsid w:val="00A30453"/>
    <w:rsid w:val="00A30456"/>
    <w:rsid w:val="00A3046D"/>
    <w:rsid w:val="00A3063C"/>
    <w:rsid w:val="00A3063E"/>
    <w:rsid w:val="00A30893"/>
    <w:rsid w:val="00A30ACC"/>
    <w:rsid w:val="00A30BE2"/>
    <w:rsid w:val="00A30C81"/>
    <w:rsid w:val="00A30EA9"/>
    <w:rsid w:val="00A310E6"/>
    <w:rsid w:val="00A315BA"/>
    <w:rsid w:val="00A317FE"/>
    <w:rsid w:val="00A3180D"/>
    <w:rsid w:val="00A31893"/>
    <w:rsid w:val="00A318A4"/>
    <w:rsid w:val="00A31A30"/>
    <w:rsid w:val="00A321BF"/>
    <w:rsid w:val="00A32473"/>
    <w:rsid w:val="00A32541"/>
    <w:rsid w:val="00A32586"/>
    <w:rsid w:val="00A32A5B"/>
    <w:rsid w:val="00A32E69"/>
    <w:rsid w:val="00A32F0B"/>
    <w:rsid w:val="00A332CA"/>
    <w:rsid w:val="00A3345B"/>
    <w:rsid w:val="00A33582"/>
    <w:rsid w:val="00A3387E"/>
    <w:rsid w:val="00A33A77"/>
    <w:rsid w:val="00A33AF9"/>
    <w:rsid w:val="00A33B2E"/>
    <w:rsid w:val="00A33C1D"/>
    <w:rsid w:val="00A33D56"/>
    <w:rsid w:val="00A33EF6"/>
    <w:rsid w:val="00A34143"/>
    <w:rsid w:val="00A3414D"/>
    <w:rsid w:val="00A34534"/>
    <w:rsid w:val="00A34740"/>
    <w:rsid w:val="00A34ABB"/>
    <w:rsid w:val="00A34BF7"/>
    <w:rsid w:val="00A34D83"/>
    <w:rsid w:val="00A34EE4"/>
    <w:rsid w:val="00A3510D"/>
    <w:rsid w:val="00A3519D"/>
    <w:rsid w:val="00A35473"/>
    <w:rsid w:val="00A354AB"/>
    <w:rsid w:val="00A35A55"/>
    <w:rsid w:val="00A35B0B"/>
    <w:rsid w:val="00A35D45"/>
    <w:rsid w:val="00A36113"/>
    <w:rsid w:val="00A3640C"/>
    <w:rsid w:val="00A36562"/>
    <w:rsid w:val="00A366B1"/>
    <w:rsid w:val="00A36774"/>
    <w:rsid w:val="00A36947"/>
    <w:rsid w:val="00A36ECC"/>
    <w:rsid w:val="00A3741E"/>
    <w:rsid w:val="00A376CD"/>
    <w:rsid w:val="00A37900"/>
    <w:rsid w:val="00A37956"/>
    <w:rsid w:val="00A37C9F"/>
    <w:rsid w:val="00A402DB"/>
    <w:rsid w:val="00A403DD"/>
    <w:rsid w:val="00A40618"/>
    <w:rsid w:val="00A40BCB"/>
    <w:rsid w:val="00A410C2"/>
    <w:rsid w:val="00A412C3"/>
    <w:rsid w:val="00A412CD"/>
    <w:rsid w:val="00A41402"/>
    <w:rsid w:val="00A41497"/>
    <w:rsid w:val="00A414F9"/>
    <w:rsid w:val="00A41503"/>
    <w:rsid w:val="00A4155B"/>
    <w:rsid w:val="00A415AF"/>
    <w:rsid w:val="00A416FF"/>
    <w:rsid w:val="00A41705"/>
    <w:rsid w:val="00A418DD"/>
    <w:rsid w:val="00A41A47"/>
    <w:rsid w:val="00A41CF5"/>
    <w:rsid w:val="00A4201E"/>
    <w:rsid w:val="00A42029"/>
    <w:rsid w:val="00A422F0"/>
    <w:rsid w:val="00A42495"/>
    <w:rsid w:val="00A4275C"/>
    <w:rsid w:val="00A42760"/>
    <w:rsid w:val="00A4292A"/>
    <w:rsid w:val="00A4292B"/>
    <w:rsid w:val="00A429A0"/>
    <w:rsid w:val="00A42B49"/>
    <w:rsid w:val="00A42F4E"/>
    <w:rsid w:val="00A42F67"/>
    <w:rsid w:val="00A432CD"/>
    <w:rsid w:val="00A43316"/>
    <w:rsid w:val="00A436F3"/>
    <w:rsid w:val="00A43CE6"/>
    <w:rsid w:val="00A43ED0"/>
    <w:rsid w:val="00A4435C"/>
    <w:rsid w:val="00A4443D"/>
    <w:rsid w:val="00A4443F"/>
    <w:rsid w:val="00A445E4"/>
    <w:rsid w:val="00A445E6"/>
    <w:rsid w:val="00A4470F"/>
    <w:rsid w:val="00A44793"/>
    <w:rsid w:val="00A44A97"/>
    <w:rsid w:val="00A44C39"/>
    <w:rsid w:val="00A44DDD"/>
    <w:rsid w:val="00A44E9B"/>
    <w:rsid w:val="00A44EC6"/>
    <w:rsid w:val="00A45345"/>
    <w:rsid w:val="00A453C4"/>
    <w:rsid w:val="00A454D6"/>
    <w:rsid w:val="00A45674"/>
    <w:rsid w:val="00A45730"/>
    <w:rsid w:val="00A459A0"/>
    <w:rsid w:val="00A45A55"/>
    <w:rsid w:val="00A45B54"/>
    <w:rsid w:val="00A45F91"/>
    <w:rsid w:val="00A460ED"/>
    <w:rsid w:val="00A4612F"/>
    <w:rsid w:val="00A4662F"/>
    <w:rsid w:val="00A467E2"/>
    <w:rsid w:val="00A46B96"/>
    <w:rsid w:val="00A46D58"/>
    <w:rsid w:val="00A46E32"/>
    <w:rsid w:val="00A4715A"/>
    <w:rsid w:val="00A473BD"/>
    <w:rsid w:val="00A4779C"/>
    <w:rsid w:val="00A47BB4"/>
    <w:rsid w:val="00A47F04"/>
    <w:rsid w:val="00A50347"/>
    <w:rsid w:val="00A50500"/>
    <w:rsid w:val="00A50808"/>
    <w:rsid w:val="00A510A0"/>
    <w:rsid w:val="00A512A2"/>
    <w:rsid w:val="00A51368"/>
    <w:rsid w:val="00A51D58"/>
    <w:rsid w:val="00A51E3B"/>
    <w:rsid w:val="00A51F80"/>
    <w:rsid w:val="00A5230A"/>
    <w:rsid w:val="00A523DE"/>
    <w:rsid w:val="00A5246D"/>
    <w:rsid w:val="00A524C3"/>
    <w:rsid w:val="00A52596"/>
    <w:rsid w:val="00A5287B"/>
    <w:rsid w:val="00A5296C"/>
    <w:rsid w:val="00A529F0"/>
    <w:rsid w:val="00A52C20"/>
    <w:rsid w:val="00A5303D"/>
    <w:rsid w:val="00A53059"/>
    <w:rsid w:val="00A531D0"/>
    <w:rsid w:val="00A5334D"/>
    <w:rsid w:val="00A535A0"/>
    <w:rsid w:val="00A53B8A"/>
    <w:rsid w:val="00A53D37"/>
    <w:rsid w:val="00A54150"/>
    <w:rsid w:val="00A54407"/>
    <w:rsid w:val="00A54491"/>
    <w:rsid w:val="00A5463F"/>
    <w:rsid w:val="00A549D4"/>
    <w:rsid w:val="00A54C75"/>
    <w:rsid w:val="00A55139"/>
    <w:rsid w:val="00A551EC"/>
    <w:rsid w:val="00A55303"/>
    <w:rsid w:val="00A55318"/>
    <w:rsid w:val="00A55395"/>
    <w:rsid w:val="00A5552C"/>
    <w:rsid w:val="00A55634"/>
    <w:rsid w:val="00A556AE"/>
    <w:rsid w:val="00A557D0"/>
    <w:rsid w:val="00A5589C"/>
    <w:rsid w:val="00A559C2"/>
    <w:rsid w:val="00A55D03"/>
    <w:rsid w:val="00A564C8"/>
    <w:rsid w:val="00A565EF"/>
    <w:rsid w:val="00A56AA0"/>
    <w:rsid w:val="00A56C2C"/>
    <w:rsid w:val="00A56DAF"/>
    <w:rsid w:val="00A56ED7"/>
    <w:rsid w:val="00A57265"/>
    <w:rsid w:val="00A5747D"/>
    <w:rsid w:val="00A57623"/>
    <w:rsid w:val="00A576FA"/>
    <w:rsid w:val="00A57992"/>
    <w:rsid w:val="00A579EF"/>
    <w:rsid w:val="00A57BF1"/>
    <w:rsid w:val="00A57ED2"/>
    <w:rsid w:val="00A6002E"/>
    <w:rsid w:val="00A60138"/>
    <w:rsid w:val="00A601F9"/>
    <w:rsid w:val="00A60338"/>
    <w:rsid w:val="00A60584"/>
    <w:rsid w:val="00A60BC4"/>
    <w:rsid w:val="00A60C18"/>
    <w:rsid w:val="00A60DA8"/>
    <w:rsid w:val="00A6135E"/>
    <w:rsid w:val="00A61F9F"/>
    <w:rsid w:val="00A621E8"/>
    <w:rsid w:val="00A621EB"/>
    <w:rsid w:val="00A62215"/>
    <w:rsid w:val="00A62368"/>
    <w:rsid w:val="00A628B5"/>
    <w:rsid w:val="00A63309"/>
    <w:rsid w:val="00A63340"/>
    <w:rsid w:val="00A639F6"/>
    <w:rsid w:val="00A63E2B"/>
    <w:rsid w:val="00A63EF9"/>
    <w:rsid w:val="00A64577"/>
    <w:rsid w:val="00A6494B"/>
    <w:rsid w:val="00A6498E"/>
    <w:rsid w:val="00A649D9"/>
    <w:rsid w:val="00A64A5F"/>
    <w:rsid w:val="00A64B56"/>
    <w:rsid w:val="00A64E77"/>
    <w:rsid w:val="00A65299"/>
    <w:rsid w:val="00A656D5"/>
    <w:rsid w:val="00A6581A"/>
    <w:rsid w:val="00A658B0"/>
    <w:rsid w:val="00A65943"/>
    <w:rsid w:val="00A65FDC"/>
    <w:rsid w:val="00A6602A"/>
    <w:rsid w:val="00A665CA"/>
    <w:rsid w:val="00A66779"/>
    <w:rsid w:val="00A66784"/>
    <w:rsid w:val="00A66E21"/>
    <w:rsid w:val="00A6766F"/>
    <w:rsid w:val="00A67825"/>
    <w:rsid w:val="00A67882"/>
    <w:rsid w:val="00A678E1"/>
    <w:rsid w:val="00A67C1E"/>
    <w:rsid w:val="00A67CB5"/>
    <w:rsid w:val="00A67DE8"/>
    <w:rsid w:val="00A67E92"/>
    <w:rsid w:val="00A7051F"/>
    <w:rsid w:val="00A7057C"/>
    <w:rsid w:val="00A7065E"/>
    <w:rsid w:val="00A7099D"/>
    <w:rsid w:val="00A70C0A"/>
    <w:rsid w:val="00A70D7C"/>
    <w:rsid w:val="00A71008"/>
    <w:rsid w:val="00A71172"/>
    <w:rsid w:val="00A71210"/>
    <w:rsid w:val="00A714F4"/>
    <w:rsid w:val="00A71518"/>
    <w:rsid w:val="00A71761"/>
    <w:rsid w:val="00A717EA"/>
    <w:rsid w:val="00A718AF"/>
    <w:rsid w:val="00A71A3D"/>
    <w:rsid w:val="00A71B38"/>
    <w:rsid w:val="00A71BAD"/>
    <w:rsid w:val="00A71D15"/>
    <w:rsid w:val="00A71DDA"/>
    <w:rsid w:val="00A72009"/>
    <w:rsid w:val="00A7217C"/>
    <w:rsid w:val="00A72255"/>
    <w:rsid w:val="00A7273E"/>
    <w:rsid w:val="00A72874"/>
    <w:rsid w:val="00A728A6"/>
    <w:rsid w:val="00A728DA"/>
    <w:rsid w:val="00A72995"/>
    <w:rsid w:val="00A729BD"/>
    <w:rsid w:val="00A72A0D"/>
    <w:rsid w:val="00A72CFC"/>
    <w:rsid w:val="00A72D91"/>
    <w:rsid w:val="00A7316D"/>
    <w:rsid w:val="00A73463"/>
    <w:rsid w:val="00A73D07"/>
    <w:rsid w:val="00A741C9"/>
    <w:rsid w:val="00A74877"/>
    <w:rsid w:val="00A74AF4"/>
    <w:rsid w:val="00A74DE3"/>
    <w:rsid w:val="00A74EC3"/>
    <w:rsid w:val="00A74FE2"/>
    <w:rsid w:val="00A75014"/>
    <w:rsid w:val="00A752A3"/>
    <w:rsid w:val="00A7544C"/>
    <w:rsid w:val="00A754CC"/>
    <w:rsid w:val="00A754F8"/>
    <w:rsid w:val="00A75641"/>
    <w:rsid w:val="00A756B6"/>
    <w:rsid w:val="00A759BD"/>
    <w:rsid w:val="00A75FCB"/>
    <w:rsid w:val="00A76002"/>
    <w:rsid w:val="00A7658E"/>
    <w:rsid w:val="00A76687"/>
    <w:rsid w:val="00A76818"/>
    <w:rsid w:val="00A768C8"/>
    <w:rsid w:val="00A76A54"/>
    <w:rsid w:val="00A76AEE"/>
    <w:rsid w:val="00A76C81"/>
    <w:rsid w:val="00A76E8B"/>
    <w:rsid w:val="00A77081"/>
    <w:rsid w:val="00A77187"/>
    <w:rsid w:val="00A77529"/>
    <w:rsid w:val="00A7753C"/>
    <w:rsid w:val="00A7778F"/>
    <w:rsid w:val="00A77847"/>
    <w:rsid w:val="00A77C59"/>
    <w:rsid w:val="00A77C84"/>
    <w:rsid w:val="00A80A8C"/>
    <w:rsid w:val="00A80AFD"/>
    <w:rsid w:val="00A80C69"/>
    <w:rsid w:val="00A80F8C"/>
    <w:rsid w:val="00A8124F"/>
    <w:rsid w:val="00A81290"/>
    <w:rsid w:val="00A81510"/>
    <w:rsid w:val="00A81603"/>
    <w:rsid w:val="00A81B34"/>
    <w:rsid w:val="00A81F6A"/>
    <w:rsid w:val="00A8200F"/>
    <w:rsid w:val="00A82152"/>
    <w:rsid w:val="00A823F0"/>
    <w:rsid w:val="00A82597"/>
    <w:rsid w:val="00A8259D"/>
    <w:rsid w:val="00A826C7"/>
    <w:rsid w:val="00A82712"/>
    <w:rsid w:val="00A82A18"/>
    <w:rsid w:val="00A82C50"/>
    <w:rsid w:val="00A82C77"/>
    <w:rsid w:val="00A82F41"/>
    <w:rsid w:val="00A82FDE"/>
    <w:rsid w:val="00A83156"/>
    <w:rsid w:val="00A831E9"/>
    <w:rsid w:val="00A831EA"/>
    <w:rsid w:val="00A8334A"/>
    <w:rsid w:val="00A835D8"/>
    <w:rsid w:val="00A837D1"/>
    <w:rsid w:val="00A8392F"/>
    <w:rsid w:val="00A83AB9"/>
    <w:rsid w:val="00A83B3F"/>
    <w:rsid w:val="00A83BD2"/>
    <w:rsid w:val="00A841EC"/>
    <w:rsid w:val="00A849D5"/>
    <w:rsid w:val="00A84BDF"/>
    <w:rsid w:val="00A84C89"/>
    <w:rsid w:val="00A84D4B"/>
    <w:rsid w:val="00A84DC0"/>
    <w:rsid w:val="00A84FCF"/>
    <w:rsid w:val="00A852C9"/>
    <w:rsid w:val="00A85375"/>
    <w:rsid w:val="00A8561D"/>
    <w:rsid w:val="00A85755"/>
    <w:rsid w:val="00A857F2"/>
    <w:rsid w:val="00A859AE"/>
    <w:rsid w:val="00A85BB8"/>
    <w:rsid w:val="00A85E32"/>
    <w:rsid w:val="00A860E5"/>
    <w:rsid w:val="00A8618F"/>
    <w:rsid w:val="00A861DC"/>
    <w:rsid w:val="00A863C0"/>
    <w:rsid w:val="00A86446"/>
    <w:rsid w:val="00A866D7"/>
    <w:rsid w:val="00A8674A"/>
    <w:rsid w:val="00A8695D"/>
    <w:rsid w:val="00A8696C"/>
    <w:rsid w:val="00A86A0E"/>
    <w:rsid w:val="00A86A96"/>
    <w:rsid w:val="00A86C38"/>
    <w:rsid w:val="00A86E81"/>
    <w:rsid w:val="00A86EC6"/>
    <w:rsid w:val="00A86F5D"/>
    <w:rsid w:val="00A86F69"/>
    <w:rsid w:val="00A870EB"/>
    <w:rsid w:val="00A8723F"/>
    <w:rsid w:val="00A8724D"/>
    <w:rsid w:val="00A87378"/>
    <w:rsid w:val="00A878E0"/>
    <w:rsid w:val="00A9022A"/>
    <w:rsid w:val="00A90DC8"/>
    <w:rsid w:val="00A911A4"/>
    <w:rsid w:val="00A91200"/>
    <w:rsid w:val="00A919BE"/>
    <w:rsid w:val="00A91D4A"/>
    <w:rsid w:val="00A922CB"/>
    <w:rsid w:val="00A92ADD"/>
    <w:rsid w:val="00A92AEA"/>
    <w:rsid w:val="00A92C24"/>
    <w:rsid w:val="00A92F7E"/>
    <w:rsid w:val="00A92F8C"/>
    <w:rsid w:val="00A92F90"/>
    <w:rsid w:val="00A93185"/>
    <w:rsid w:val="00A9361E"/>
    <w:rsid w:val="00A93785"/>
    <w:rsid w:val="00A938B2"/>
    <w:rsid w:val="00A938EF"/>
    <w:rsid w:val="00A93B90"/>
    <w:rsid w:val="00A93D28"/>
    <w:rsid w:val="00A93E72"/>
    <w:rsid w:val="00A941CC"/>
    <w:rsid w:val="00A9425B"/>
    <w:rsid w:val="00A944BA"/>
    <w:rsid w:val="00A9465E"/>
    <w:rsid w:val="00A94C4A"/>
    <w:rsid w:val="00A95110"/>
    <w:rsid w:val="00A955AD"/>
    <w:rsid w:val="00A9588C"/>
    <w:rsid w:val="00A95922"/>
    <w:rsid w:val="00A95D45"/>
    <w:rsid w:val="00A95E36"/>
    <w:rsid w:val="00A95E5B"/>
    <w:rsid w:val="00A95EA4"/>
    <w:rsid w:val="00A95F22"/>
    <w:rsid w:val="00A95F6C"/>
    <w:rsid w:val="00A9601E"/>
    <w:rsid w:val="00A961DB"/>
    <w:rsid w:val="00A9626A"/>
    <w:rsid w:val="00A962DD"/>
    <w:rsid w:val="00A964AA"/>
    <w:rsid w:val="00A966AE"/>
    <w:rsid w:val="00A9679B"/>
    <w:rsid w:val="00A96A50"/>
    <w:rsid w:val="00A96C27"/>
    <w:rsid w:val="00A96CBC"/>
    <w:rsid w:val="00A96E66"/>
    <w:rsid w:val="00A96F87"/>
    <w:rsid w:val="00A972B7"/>
    <w:rsid w:val="00A97478"/>
    <w:rsid w:val="00A9786F"/>
    <w:rsid w:val="00A97BA7"/>
    <w:rsid w:val="00A97D20"/>
    <w:rsid w:val="00A97E27"/>
    <w:rsid w:val="00A97F8A"/>
    <w:rsid w:val="00AA0207"/>
    <w:rsid w:val="00AA0262"/>
    <w:rsid w:val="00AA0293"/>
    <w:rsid w:val="00AA0443"/>
    <w:rsid w:val="00AA05B8"/>
    <w:rsid w:val="00AA08B3"/>
    <w:rsid w:val="00AA08CC"/>
    <w:rsid w:val="00AA0BC8"/>
    <w:rsid w:val="00AA0D91"/>
    <w:rsid w:val="00AA0E0B"/>
    <w:rsid w:val="00AA1037"/>
    <w:rsid w:val="00AA1071"/>
    <w:rsid w:val="00AA10E9"/>
    <w:rsid w:val="00AA162C"/>
    <w:rsid w:val="00AA16F6"/>
    <w:rsid w:val="00AA17DF"/>
    <w:rsid w:val="00AA1866"/>
    <w:rsid w:val="00AA1962"/>
    <w:rsid w:val="00AA1A2B"/>
    <w:rsid w:val="00AA1B31"/>
    <w:rsid w:val="00AA2302"/>
    <w:rsid w:val="00AA232A"/>
    <w:rsid w:val="00AA2480"/>
    <w:rsid w:val="00AA263B"/>
    <w:rsid w:val="00AA2941"/>
    <w:rsid w:val="00AA2C1B"/>
    <w:rsid w:val="00AA2DC8"/>
    <w:rsid w:val="00AA306A"/>
    <w:rsid w:val="00AA3266"/>
    <w:rsid w:val="00AA370A"/>
    <w:rsid w:val="00AA391E"/>
    <w:rsid w:val="00AA3C23"/>
    <w:rsid w:val="00AA3C94"/>
    <w:rsid w:val="00AA3DCC"/>
    <w:rsid w:val="00AA4189"/>
    <w:rsid w:val="00AA429E"/>
    <w:rsid w:val="00AA42DB"/>
    <w:rsid w:val="00AA4995"/>
    <w:rsid w:val="00AA4DC2"/>
    <w:rsid w:val="00AA4DDF"/>
    <w:rsid w:val="00AA5026"/>
    <w:rsid w:val="00AA5154"/>
    <w:rsid w:val="00AA5279"/>
    <w:rsid w:val="00AA52FC"/>
    <w:rsid w:val="00AA5495"/>
    <w:rsid w:val="00AA54A5"/>
    <w:rsid w:val="00AA5AD5"/>
    <w:rsid w:val="00AA5BA4"/>
    <w:rsid w:val="00AA5EA0"/>
    <w:rsid w:val="00AA5FC1"/>
    <w:rsid w:val="00AA5FEC"/>
    <w:rsid w:val="00AA661F"/>
    <w:rsid w:val="00AA6AD0"/>
    <w:rsid w:val="00AA6B34"/>
    <w:rsid w:val="00AA6CC1"/>
    <w:rsid w:val="00AA6D27"/>
    <w:rsid w:val="00AA6EF6"/>
    <w:rsid w:val="00AA7096"/>
    <w:rsid w:val="00AA7210"/>
    <w:rsid w:val="00AA7236"/>
    <w:rsid w:val="00AA72FE"/>
    <w:rsid w:val="00AA73BD"/>
    <w:rsid w:val="00AA73DB"/>
    <w:rsid w:val="00AA75D7"/>
    <w:rsid w:val="00AA7998"/>
    <w:rsid w:val="00AA79A4"/>
    <w:rsid w:val="00AA7CB8"/>
    <w:rsid w:val="00AA7E29"/>
    <w:rsid w:val="00AA7FCB"/>
    <w:rsid w:val="00AB004D"/>
    <w:rsid w:val="00AB0309"/>
    <w:rsid w:val="00AB030D"/>
    <w:rsid w:val="00AB0320"/>
    <w:rsid w:val="00AB0C43"/>
    <w:rsid w:val="00AB0D26"/>
    <w:rsid w:val="00AB0F2C"/>
    <w:rsid w:val="00AB0F85"/>
    <w:rsid w:val="00AB1182"/>
    <w:rsid w:val="00AB12C5"/>
    <w:rsid w:val="00AB16BF"/>
    <w:rsid w:val="00AB1C18"/>
    <w:rsid w:val="00AB1F3F"/>
    <w:rsid w:val="00AB2085"/>
    <w:rsid w:val="00AB20DD"/>
    <w:rsid w:val="00AB21D1"/>
    <w:rsid w:val="00AB21FA"/>
    <w:rsid w:val="00AB2215"/>
    <w:rsid w:val="00AB2313"/>
    <w:rsid w:val="00AB2428"/>
    <w:rsid w:val="00AB25C6"/>
    <w:rsid w:val="00AB27D6"/>
    <w:rsid w:val="00AB2B41"/>
    <w:rsid w:val="00AB2CD9"/>
    <w:rsid w:val="00AB2E89"/>
    <w:rsid w:val="00AB2FCC"/>
    <w:rsid w:val="00AB314A"/>
    <w:rsid w:val="00AB35A3"/>
    <w:rsid w:val="00AB37BC"/>
    <w:rsid w:val="00AB38DF"/>
    <w:rsid w:val="00AB3A7F"/>
    <w:rsid w:val="00AB3A8E"/>
    <w:rsid w:val="00AB3D7B"/>
    <w:rsid w:val="00AB3EEB"/>
    <w:rsid w:val="00AB4482"/>
    <w:rsid w:val="00AB4B12"/>
    <w:rsid w:val="00AB4C76"/>
    <w:rsid w:val="00AB4E7B"/>
    <w:rsid w:val="00AB4FBF"/>
    <w:rsid w:val="00AB50BE"/>
    <w:rsid w:val="00AB5329"/>
    <w:rsid w:val="00AB56F0"/>
    <w:rsid w:val="00AB578B"/>
    <w:rsid w:val="00AB57C9"/>
    <w:rsid w:val="00AB5E4C"/>
    <w:rsid w:val="00AB5ECE"/>
    <w:rsid w:val="00AB65D9"/>
    <w:rsid w:val="00AB67A7"/>
    <w:rsid w:val="00AB69F9"/>
    <w:rsid w:val="00AB6A8A"/>
    <w:rsid w:val="00AB6A9D"/>
    <w:rsid w:val="00AB6DFF"/>
    <w:rsid w:val="00AB6F4E"/>
    <w:rsid w:val="00AB6F6D"/>
    <w:rsid w:val="00AB7023"/>
    <w:rsid w:val="00AB724A"/>
    <w:rsid w:val="00AB7616"/>
    <w:rsid w:val="00AB7CB7"/>
    <w:rsid w:val="00AB7DA8"/>
    <w:rsid w:val="00AB7F36"/>
    <w:rsid w:val="00AC0352"/>
    <w:rsid w:val="00AC06BA"/>
    <w:rsid w:val="00AC07F2"/>
    <w:rsid w:val="00AC0899"/>
    <w:rsid w:val="00AC0ABC"/>
    <w:rsid w:val="00AC0AF5"/>
    <w:rsid w:val="00AC0D7F"/>
    <w:rsid w:val="00AC0E80"/>
    <w:rsid w:val="00AC1162"/>
    <w:rsid w:val="00AC11D1"/>
    <w:rsid w:val="00AC11F3"/>
    <w:rsid w:val="00AC1313"/>
    <w:rsid w:val="00AC17D6"/>
    <w:rsid w:val="00AC1AF0"/>
    <w:rsid w:val="00AC1D35"/>
    <w:rsid w:val="00AC1EAC"/>
    <w:rsid w:val="00AC2002"/>
    <w:rsid w:val="00AC21EA"/>
    <w:rsid w:val="00AC24B8"/>
    <w:rsid w:val="00AC26C8"/>
    <w:rsid w:val="00AC274C"/>
    <w:rsid w:val="00AC2767"/>
    <w:rsid w:val="00AC2917"/>
    <w:rsid w:val="00AC2A6D"/>
    <w:rsid w:val="00AC2D8B"/>
    <w:rsid w:val="00AC2E6C"/>
    <w:rsid w:val="00AC2E7A"/>
    <w:rsid w:val="00AC30E9"/>
    <w:rsid w:val="00AC3177"/>
    <w:rsid w:val="00AC31EF"/>
    <w:rsid w:val="00AC348A"/>
    <w:rsid w:val="00AC36A4"/>
    <w:rsid w:val="00AC39C9"/>
    <w:rsid w:val="00AC3A29"/>
    <w:rsid w:val="00AC3A7E"/>
    <w:rsid w:val="00AC3C27"/>
    <w:rsid w:val="00AC3CB6"/>
    <w:rsid w:val="00AC466F"/>
    <w:rsid w:val="00AC4858"/>
    <w:rsid w:val="00AC48CF"/>
    <w:rsid w:val="00AC48E3"/>
    <w:rsid w:val="00AC4E16"/>
    <w:rsid w:val="00AC4ED3"/>
    <w:rsid w:val="00AC524C"/>
    <w:rsid w:val="00AC5569"/>
    <w:rsid w:val="00AC57DB"/>
    <w:rsid w:val="00AC5975"/>
    <w:rsid w:val="00AC5ACE"/>
    <w:rsid w:val="00AC5B11"/>
    <w:rsid w:val="00AC5B68"/>
    <w:rsid w:val="00AC6077"/>
    <w:rsid w:val="00AC632E"/>
    <w:rsid w:val="00AC64BC"/>
    <w:rsid w:val="00AC6871"/>
    <w:rsid w:val="00AC68D0"/>
    <w:rsid w:val="00AC6BBC"/>
    <w:rsid w:val="00AC6EB1"/>
    <w:rsid w:val="00AC6F16"/>
    <w:rsid w:val="00AC6F23"/>
    <w:rsid w:val="00AC78AA"/>
    <w:rsid w:val="00AC7C3E"/>
    <w:rsid w:val="00AC7D73"/>
    <w:rsid w:val="00AC7DB5"/>
    <w:rsid w:val="00AD0112"/>
    <w:rsid w:val="00AD0480"/>
    <w:rsid w:val="00AD0727"/>
    <w:rsid w:val="00AD0899"/>
    <w:rsid w:val="00AD0AFA"/>
    <w:rsid w:val="00AD0C64"/>
    <w:rsid w:val="00AD0EBF"/>
    <w:rsid w:val="00AD11E1"/>
    <w:rsid w:val="00AD154A"/>
    <w:rsid w:val="00AD1950"/>
    <w:rsid w:val="00AD19D7"/>
    <w:rsid w:val="00AD1D32"/>
    <w:rsid w:val="00AD1EBB"/>
    <w:rsid w:val="00AD1F3A"/>
    <w:rsid w:val="00AD24A9"/>
    <w:rsid w:val="00AD264A"/>
    <w:rsid w:val="00AD26E5"/>
    <w:rsid w:val="00AD2A8D"/>
    <w:rsid w:val="00AD2A9A"/>
    <w:rsid w:val="00AD2C3B"/>
    <w:rsid w:val="00AD2D92"/>
    <w:rsid w:val="00AD3087"/>
    <w:rsid w:val="00AD3502"/>
    <w:rsid w:val="00AD38CB"/>
    <w:rsid w:val="00AD3B9A"/>
    <w:rsid w:val="00AD44A5"/>
    <w:rsid w:val="00AD46A9"/>
    <w:rsid w:val="00AD46C5"/>
    <w:rsid w:val="00AD492D"/>
    <w:rsid w:val="00AD4B1C"/>
    <w:rsid w:val="00AD4D48"/>
    <w:rsid w:val="00AD4D78"/>
    <w:rsid w:val="00AD4F35"/>
    <w:rsid w:val="00AD52E2"/>
    <w:rsid w:val="00AD53A8"/>
    <w:rsid w:val="00AD5435"/>
    <w:rsid w:val="00AD566D"/>
    <w:rsid w:val="00AD5877"/>
    <w:rsid w:val="00AD59D1"/>
    <w:rsid w:val="00AD5AE5"/>
    <w:rsid w:val="00AD5B30"/>
    <w:rsid w:val="00AD5CFA"/>
    <w:rsid w:val="00AD5F13"/>
    <w:rsid w:val="00AD68D3"/>
    <w:rsid w:val="00AD694D"/>
    <w:rsid w:val="00AD697E"/>
    <w:rsid w:val="00AD6BB5"/>
    <w:rsid w:val="00AD6E07"/>
    <w:rsid w:val="00AD6E8E"/>
    <w:rsid w:val="00AD6E92"/>
    <w:rsid w:val="00AD73BA"/>
    <w:rsid w:val="00AD7588"/>
    <w:rsid w:val="00AD759F"/>
    <w:rsid w:val="00AD75B0"/>
    <w:rsid w:val="00AD7961"/>
    <w:rsid w:val="00AD79F5"/>
    <w:rsid w:val="00AD7AF2"/>
    <w:rsid w:val="00AD7B77"/>
    <w:rsid w:val="00AD7C82"/>
    <w:rsid w:val="00AE0588"/>
    <w:rsid w:val="00AE061E"/>
    <w:rsid w:val="00AE0BC5"/>
    <w:rsid w:val="00AE0F5E"/>
    <w:rsid w:val="00AE0F9F"/>
    <w:rsid w:val="00AE130C"/>
    <w:rsid w:val="00AE16C9"/>
    <w:rsid w:val="00AE17DC"/>
    <w:rsid w:val="00AE1924"/>
    <w:rsid w:val="00AE1D1B"/>
    <w:rsid w:val="00AE20DC"/>
    <w:rsid w:val="00AE2105"/>
    <w:rsid w:val="00AE24BE"/>
    <w:rsid w:val="00AE25A1"/>
    <w:rsid w:val="00AE2865"/>
    <w:rsid w:val="00AE2AF9"/>
    <w:rsid w:val="00AE2DB3"/>
    <w:rsid w:val="00AE2DCB"/>
    <w:rsid w:val="00AE2FFE"/>
    <w:rsid w:val="00AE3263"/>
    <w:rsid w:val="00AE326B"/>
    <w:rsid w:val="00AE3289"/>
    <w:rsid w:val="00AE3638"/>
    <w:rsid w:val="00AE36A7"/>
    <w:rsid w:val="00AE37D7"/>
    <w:rsid w:val="00AE3C79"/>
    <w:rsid w:val="00AE3DA6"/>
    <w:rsid w:val="00AE3E51"/>
    <w:rsid w:val="00AE3F93"/>
    <w:rsid w:val="00AE408C"/>
    <w:rsid w:val="00AE40B5"/>
    <w:rsid w:val="00AE4231"/>
    <w:rsid w:val="00AE43C7"/>
    <w:rsid w:val="00AE441B"/>
    <w:rsid w:val="00AE4A03"/>
    <w:rsid w:val="00AE4A8D"/>
    <w:rsid w:val="00AE4C12"/>
    <w:rsid w:val="00AE50EF"/>
    <w:rsid w:val="00AE539A"/>
    <w:rsid w:val="00AE5451"/>
    <w:rsid w:val="00AE546B"/>
    <w:rsid w:val="00AE56BC"/>
    <w:rsid w:val="00AE5AE4"/>
    <w:rsid w:val="00AE5C1B"/>
    <w:rsid w:val="00AE5D8E"/>
    <w:rsid w:val="00AE5E63"/>
    <w:rsid w:val="00AE5ED3"/>
    <w:rsid w:val="00AE5F1E"/>
    <w:rsid w:val="00AE6338"/>
    <w:rsid w:val="00AE651D"/>
    <w:rsid w:val="00AE67A1"/>
    <w:rsid w:val="00AE67C6"/>
    <w:rsid w:val="00AE6BE5"/>
    <w:rsid w:val="00AE6D22"/>
    <w:rsid w:val="00AE6E50"/>
    <w:rsid w:val="00AE734F"/>
    <w:rsid w:val="00AE7744"/>
    <w:rsid w:val="00AE7AB8"/>
    <w:rsid w:val="00AE7B67"/>
    <w:rsid w:val="00AE7DE7"/>
    <w:rsid w:val="00AF02E1"/>
    <w:rsid w:val="00AF04FE"/>
    <w:rsid w:val="00AF066A"/>
    <w:rsid w:val="00AF0884"/>
    <w:rsid w:val="00AF099B"/>
    <w:rsid w:val="00AF09EA"/>
    <w:rsid w:val="00AF0A14"/>
    <w:rsid w:val="00AF0A7D"/>
    <w:rsid w:val="00AF0A84"/>
    <w:rsid w:val="00AF0B22"/>
    <w:rsid w:val="00AF1100"/>
    <w:rsid w:val="00AF1578"/>
    <w:rsid w:val="00AF1774"/>
    <w:rsid w:val="00AF18AD"/>
    <w:rsid w:val="00AF1A29"/>
    <w:rsid w:val="00AF1A7D"/>
    <w:rsid w:val="00AF1AB0"/>
    <w:rsid w:val="00AF1F4D"/>
    <w:rsid w:val="00AF2842"/>
    <w:rsid w:val="00AF2869"/>
    <w:rsid w:val="00AF2A4E"/>
    <w:rsid w:val="00AF2B75"/>
    <w:rsid w:val="00AF3141"/>
    <w:rsid w:val="00AF31E9"/>
    <w:rsid w:val="00AF32E0"/>
    <w:rsid w:val="00AF3574"/>
    <w:rsid w:val="00AF3738"/>
    <w:rsid w:val="00AF3A5D"/>
    <w:rsid w:val="00AF3B3C"/>
    <w:rsid w:val="00AF3C1F"/>
    <w:rsid w:val="00AF3C44"/>
    <w:rsid w:val="00AF401F"/>
    <w:rsid w:val="00AF43EB"/>
    <w:rsid w:val="00AF4570"/>
    <w:rsid w:val="00AF4BE0"/>
    <w:rsid w:val="00AF4BE9"/>
    <w:rsid w:val="00AF4E9B"/>
    <w:rsid w:val="00AF524E"/>
    <w:rsid w:val="00AF531D"/>
    <w:rsid w:val="00AF542C"/>
    <w:rsid w:val="00AF5505"/>
    <w:rsid w:val="00AF56DC"/>
    <w:rsid w:val="00AF581C"/>
    <w:rsid w:val="00AF59D7"/>
    <w:rsid w:val="00AF5AA8"/>
    <w:rsid w:val="00AF5B04"/>
    <w:rsid w:val="00AF5BAA"/>
    <w:rsid w:val="00AF5BBB"/>
    <w:rsid w:val="00AF6178"/>
    <w:rsid w:val="00AF6356"/>
    <w:rsid w:val="00AF6889"/>
    <w:rsid w:val="00AF68AC"/>
    <w:rsid w:val="00AF68D3"/>
    <w:rsid w:val="00AF6DA8"/>
    <w:rsid w:val="00AF6E01"/>
    <w:rsid w:val="00AF6E4E"/>
    <w:rsid w:val="00AF6F92"/>
    <w:rsid w:val="00AF7182"/>
    <w:rsid w:val="00AF7480"/>
    <w:rsid w:val="00AF77E2"/>
    <w:rsid w:val="00AF797D"/>
    <w:rsid w:val="00AF7A52"/>
    <w:rsid w:val="00AF7A5B"/>
    <w:rsid w:val="00AF7C19"/>
    <w:rsid w:val="00AF7CB6"/>
    <w:rsid w:val="00AF7CCC"/>
    <w:rsid w:val="00AF7DD2"/>
    <w:rsid w:val="00AF7FD0"/>
    <w:rsid w:val="00B00964"/>
    <w:rsid w:val="00B00B2D"/>
    <w:rsid w:val="00B00D08"/>
    <w:rsid w:val="00B00E8B"/>
    <w:rsid w:val="00B0104F"/>
    <w:rsid w:val="00B0148B"/>
    <w:rsid w:val="00B0154C"/>
    <w:rsid w:val="00B01610"/>
    <w:rsid w:val="00B01669"/>
    <w:rsid w:val="00B0187D"/>
    <w:rsid w:val="00B01981"/>
    <w:rsid w:val="00B01C0C"/>
    <w:rsid w:val="00B01D89"/>
    <w:rsid w:val="00B01F0E"/>
    <w:rsid w:val="00B02334"/>
    <w:rsid w:val="00B023F8"/>
    <w:rsid w:val="00B0244A"/>
    <w:rsid w:val="00B025BE"/>
    <w:rsid w:val="00B02670"/>
    <w:rsid w:val="00B027C8"/>
    <w:rsid w:val="00B027E1"/>
    <w:rsid w:val="00B02893"/>
    <w:rsid w:val="00B02A46"/>
    <w:rsid w:val="00B02CA3"/>
    <w:rsid w:val="00B02E9D"/>
    <w:rsid w:val="00B0313F"/>
    <w:rsid w:val="00B0319E"/>
    <w:rsid w:val="00B0366C"/>
    <w:rsid w:val="00B03D41"/>
    <w:rsid w:val="00B03FD2"/>
    <w:rsid w:val="00B040D4"/>
    <w:rsid w:val="00B0444C"/>
    <w:rsid w:val="00B047CB"/>
    <w:rsid w:val="00B0482A"/>
    <w:rsid w:val="00B04AE4"/>
    <w:rsid w:val="00B04DE4"/>
    <w:rsid w:val="00B05317"/>
    <w:rsid w:val="00B05445"/>
    <w:rsid w:val="00B055FB"/>
    <w:rsid w:val="00B05693"/>
    <w:rsid w:val="00B0572C"/>
    <w:rsid w:val="00B05A28"/>
    <w:rsid w:val="00B05A9B"/>
    <w:rsid w:val="00B05B65"/>
    <w:rsid w:val="00B05C69"/>
    <w:rsid w:val="00B05D5F"/>
    <w:rsid w:val="00B05E1F"/>
    <w:rsid w:val="00B0621F"/>
    <w:rsid w:val="00B062AE"/>
    <w:rsid w:val="00B06335"/>
    <w:rsid w:val="00B06412"/>
    <w:rsid w:val="00B06546"/>
    <w:rsid w:val="00B06563"/>
    <w:rsid w:val="00B06AAA"/>
    <w:rsid w:val="00B06B04"/>
    <w:rsid w:val="00B06C78"/>
    <w:rsid w:val="00B06C86"/>
    <w:rsid w:val="00B06CAB"/>
    <w:rsid w:val="00B06D28"/>
    <w:rsid w:val="00B07265"/>
    <w:rsid w:val="00B0748D"/>
    <w:rsid w:val="00B0761B"/>
    <w:rsid w:val="00B07661"/>
    <w:rsid w:val="00B07A45"/>
    <w:rsid w:val="00B07BBF"/>
    <w:rsid w:val="00B1016A"/>
    <w:rsid w:val="00B10172"/>
    <w:rsid w:val="00B10190"/>
    <w:rsid w:val="00B101E2"/>
    <w:rsid w:val="00B10225"/>
    <w:rsid w:val="00B10275"/>
    <w:rsid w:val="00B10481"/>
    <w:rsid w:val="00B10515"/>
    <w:rsid w:val="00B1091E"/>
    <w:rsid w:val="00B10F6F"/>
    <w:rsid w:val="00B11103"/>
    <w:rsid w:val="00B111E0"/>
    <w:rsid w:val="00B1124B"/>
    <w:rsid w:val="00B1133B"/>
    <w:rsid w:val="00B11347"/>
    <w:rsid w:val="00B115FB"/>
    <w:rsid w:val="00B11868"/>
    <w:rsid w:val="00B11B91"/>
    <w:rsid w:val="00B11F69"/>
    <w:rsid w:val="00B12084"/>
    <w:rsid w:val="00B120C5"/>
    <w:rsid w:val="00B120EC"/>
    <w:rsid w:val="00B1232A"/>
    <w:rsid w:val="00B127DF"/>
    <w:rsid w:val="00B128E4"/>
    <w:rsid w:val="00B12A93"/>
    <w:rsid w:val="00B12E7F"/>
    <w:rsid w:val="00B13372"/>
    <w:rsid w:val="00B13509"/>
    <w:rsid w:val="00B1377B"/>
    <w:rsid w:val="00B139D1"/>
    <w:rsid w:val="00B1426E"/>
    <w:rsid w:val="00B14489"/>
    <w:rsid w:val="00B14603"/>
    <w:rsid w:val="00B1483E"/>
    <w:rsid w:val="00B14991"/>
    <w:rsid w:val="00B14CD7"/>
    <w:rsid w:val="00B14F64"/>
    <w:rsid w:val="00B14F8F"/>
    <w:rsid w:val="00B15819"/>
    <w:rsid w:val="00B1590E"/>
    <w:rsid w:val="00B15B89"/>
    <w:rsid w:val="00B15C88"/>
    <w:rsid w:val="00B15ED8"/>
    <w:rsid w:val="00B15EF9"/>
    <w:rsid w:val="00B164BA"/>
    <w:rsid w:val="00B164C7"/>
    <w:rsid w:val="00B166BD"/>
    <w:rsid w:val="00B16755"/>
    <w:rsid w:val="00B1684E"/>
    <w:rsid w:val="00B16BEF"/>
    <w:rsid w:val="00B16D0D"/>
    <w:rsid w:val="00B16D62"/>
    <w:rsid w:val="00B17164"/>
    <w:rsid w:val="00B1740A"/>
    <w:rsid w:val="00B17C1F"/>
    <w:rsid w:val="00B2056C"/>
    <w:rsid w:val="00B20796"/>
    <w:rsid w:val="00B209EC"/>
    <w:rsid w:val="00B20E95"/>
    <w:rsid w:val="00B20FAE"/>
    <w:rsid w:val="00B20FBF"/>
    <w:rsid w:val="00B21178"/>
    <w:rsid w:val="00B211FD"/>
    <w:rsid w:val="00B2127F"/>
    <w:rsid w:val="00B21589"/>
    <w:rsid w:val="00B21599"/>
    <w:rsid w:val="00B215B9"/>
    <w:rsid w:val="00B215C0"/>
    <w:rsid w:val="00B21C99"/>
    <w:rsid w:val="00B21CD8"/>
    <w:rsid w:val="00B21CDB"/>
    <w:rsid w:val="00B22016"/>
    <w:rsid w:val="00B2215B"/>
    <w:rsid w:val="00B22355"/>
    <w:rsid w:val="00B22414"/>
    <w:rsid w:val="00B229D3"/>
    <w:rsid w:val="00B23044"/>
    <w:rsid w:val="00B232F9"/>
    <w:rsid w:val="00B2340C"/>
    <w:rsid w:val="00B234D9"/>
    <w:rsid w:val="00B23CA4"/>
    <w:rsid w:val="00B23E8B"/>
    <w:rsid w:val="00B23E94"/>
    <w:rsid w:val="00B23F79"/>
    <w:rsid w:val="00B240F7"/>
    <w:rsid w:val="00B24114"/>
    <w:rsid w:val="00B241DA"/>
    <w:rsid w:val="00B243DA"/>
    <w:rsid w:val="00B244F7"/>
    <w:rsid w:val="00B2483C"/>
    <w:rsid w:val="00B248A2"/>
    <w:rsid w:val="00B24963"/>
    <w:rsid w:val="00B24E74"/>
    <w:rsid w:val="00B24EBF"/>
    <w:rsid w:val="00B24FC7"/>
    <w:rsid w:val="00B25489"/>
    <w:rsid w:val="00B255D9"/>
    <w:rsid w:val="00B25A2E"/>
    <w:rsid w:val="00B25CC0"/>
    <w:rsid w:val="00B25D12"/>
    <w:rsid w:val="00B2631E"/>
    <w:rsid w:val="00B264BC"/>
    <w:rsid w:val="00B2657B"/>
    <w:rsid w:val="00B2679D"/>
    <w:rsid w:val="00B26A24"/>
    <w:rsid w:val="00B26B8B"/>
    <w:rsid w:val="00B26FA5"/>
    <w:rsid w:val="00B27384"/>
    <w:rsid w:val="00B27414"/>
    <w:rsid w:val="00B2768D"/>
    <w:rsid w:val="00B277AC"/>
    <w:rsid w:val="00B27967"/>
    <w:rsid w:val="00B300E3"/>
    <w:rsid w:val="00B301BC"/>
    <w:rsid w:val="00B302DD"/>
    <w:rsid w:val="00B30347"/>
    <w:rsid w:val="00B30579"/>
    <w:rsid w:val="00B30619"/>
    <w:rsid w:val="00B306F9"/>
    <w:rsid w:val="00B30C26"/>
    <w:rsid w:val="00B30F46"/>
    <w:rsid w:val="00B312CC"/>
    <w:rsid w:val="00B31388"/>
    <w:rsid w:val="00B3145B"/>
    <w:rsid w:val="00B316FE"/>
    <w:rsid w:val="00B3191F"/>
    <w:rsid w:val="00B3197E"/>
    <w:rsid w:val="00B31983"/>
    <w:rsid w:val="00B31B65"/>
    <w:rsid w:val="00B31BC5"/>
    <w:rsid w:val="00B31BDC"/>
    <w:rsid w:val="00B31E91"/>
    <w:rsid w:val="00B3213D"/>
    <w:rsid w:val="00B322E1"/>
    <w:rsid w:val="00B322F3"/>
    <w:rsid w:val="00B326B2"/>
    <w:rsid w:val="00B3296E"/>
    <w:rsid w:val="00B3304B"/>
    <w:rsid w:val="00B33AA6"/>
    <w:rsid w:val="00B33AF4"/>
    <w:rsid w:val="00B33D3E"/>
    <w:rsid w:val="00B33DFB"/>
    <w:rsid w:val="00B34082"/>
    <w:rsid w:val="00B3417A"/>
    <w:rsid w:val="00B34314"/>
    <w:rsid w:val="00B34338"/>
    <w:rsid w:val="00B34348"/>
    <w:rsid w:val="00B349E5"/>
    <w:rsid w:val="00B34F34"/>
    <w:rsid w:val="00B3567C"/>
    <w:rsid w:val="00B36B4E"/>
    <w:rsid w:val="00B36BFC"/>
    <w:rsid w:val="00B36CDE"/>
    <w:rsid w:val="00B36EE4"/>
    <w:rsid w:val="00B36F3F"/>
    <w:rsid w:val="00B3719F"/>
    <w:rsid w:val="00B3723D"/>
    <w:rsid w:val="00B375DA"/>
    <w:rsid w:val="00B375EB"/>
    <w:rsid w:val="00B37731"/>
    <w:rsid w:val="00B378B6"/>
    <w:rsid w:val="00B37AAB"/>
    <w:rsid w:val="00B37E8C"/>
    <w:rsid w:val="00B4034F"/>
    <w:rsid w:val="00B40668"/>
    <w:rsid w:val="00B406FF"/>
    <w:rsid w:val="00B40B68"/>
    <w:rsid w:val="00B40B97"/>
    <w:rsid w:val="00B40C5D"/>
    <w:rsid w:val="00B40CFE"/>
    <w:rsid w:val="00B40D23"/>
    <w:rsid w:val="00B41239"/>
    <w:rsid w:val="00B41547"/>
    <w:rsid w:val="00B41944"/>
    <w:rsid w:val="00B41A39"/>
    <w:rsid w:val="00B41BBA"/>
    <w:rsid w:val="00B41FC3"/>
    <w:rsid w:val="00B421D8"/>
    <w:rsid w:val="00B4237E"/>
    <w:rsid w:val="00B42481"/>
    <w:rsid w:val="00B425FA"/>
    <w:rsid w:val="00B42727"/>
    <w:rsid w:val="00B4280E"/>
    <w:rsid w:val="00B42C9A"/>
    <w:rsid w:val="00B4314C"/>
    <w:rsid w:val="00B4340D"/>
    <w:rsid w:val="00B4351E"/>
    <w:rsid w:val="00B43645"/>
    <w:rsid w:val="00B43685"/>
    <w:rsid w:val="00B43993"/>
    <w:rsid w:val="00B43A52"/>
    <w:rsid w:val="00B43B40"/>
    <w:rsid w:val="00B43D63"/>
    <w:rsid w:val="00B43D8F"/>
    <w:rsid w:val="00B44180"/>
    <w:rsid w:val="00B443CA"/>
    <w:rsid w:val="00B443F0"/>
    <w:rsid w:val="00B4462D"/>
    <w:rsid w:val="00B44636"/>
    <w:rsid w:val="00B446CD"/>
    <w:rsid w:val="00B44884"/>
    <w:rsid w:val="00B44925"/>
    <w:rsid w:val="00B451AA"/>
    <w:rsid w:val="00B45587"/>
    <w:rsid w:val="00B45679"/>
    <w:rsid w:val="00B45A7A"/>
    <w:rsid w:val="00B45CAE"/>
    <w:rsid w:val="00B46009"/>
    <w:rsid w:val="00B46154"/>
    <w:rsid w:val="00B4628F"/>
    <w:rsid w:val="00B462FF"/>
    <w:rsid w:val="00B463FA"/>
    <w:rsid w:val="00B46639"/>
    <w:rsid w:val="00B4667F"/>
    <w:rsid w:val="00B468F0"/>
    <w:rsid w:val="00B469F0"/>
    <w:rsid w:val="00B46F03"/>
    <w:rsid w:val="00B4721F"/>
    <w:rsid w:val="00B474AC"/>
    <w:rsid w:val="00B4758A"/>
    <w:rsid w:val="00B47DE6"/>
    <w:rsid w:val="00B47EF0"/>
    <w:rsid w:val="00B47F74"/>
    <w:rsid w:val="00B5018A"/>
    <w:rsid w:val="00B50386"/>
    <w:rsid w:val="00B50398"/>
    <w:rsid w:val="00B505F3"/>
    <w:rsid w:val="00B5063F"/>
    <w:rsid w:val="00B50C7A"/>
    <w:rsid w:val="00B50D81"/>
    <w:rsid w:val="00B5175D"/>
    <w:rsid w:val="00B518D9"/>
    <w:rsid w:val="00B51B9E"/>
    <w:rsid w:val="00B51C0D"/>
    <w:rsid w:val="00B51D3A"/>
    <w:rsid w:val="00B521E7"/>
    <w:rsid w:val="00B5232B"/>
    <w:rsid w:val="00B52375"/>
    <w:rsid w:val="00B52956"/>
    <w:rsid w:val="00B5324A"/>
    <w:rsid w:val="00B53709"/>
    <w:rsid w:val="00B53A2F"/>
    <w:rsid w:val="00B53A62"/>
    <w:rsid w:val="00B53C9E"/>
    <w:rsid w:val="00B53CA5"/>
    <w:rsid w:val="00B53D57"/>
    <w:rsid w:val="00B53ECA"/>
    <w:rsid w:val="00B5455C"/>
    <w:rsid w:val="00B54697"/>
    <w:rsid w:val="00B5480F"/>
    <w:rsid w:val="00B54FD3"/>
    <w:rsid w:val="00B553DF"/>
    <w:rsid w:val="00B553E6"/>
    <w:rsid w:val="00B555BE"/>
    <w:rsid w:val="00B55AD2"/>
    <w:rsid w:val="00B55B3C"/>
    <w:rsid w:val="00B55D07"/>
    <w:rsid w:val="00B55F9C"/>
    <w:rsid w:val="00B55FB0"/>
    <w:rsid w:val="00B561C5"/>
    <w:rsid w:val="00B56276"/>
    <w:rsid w:val="00B564CE"/>
    <w:rsid w:val="00B565E8"/>
    <w:rsid w:val="00B56A72"/>
    <w:rsid w:val="00B56D69"/>
    <w:rsid w:val="00B56D9C"/>
    <w:rsid w:val="00B56DA5"/>
    <w:rsid w:val="00B56DC9"/>
    <w:rsid w:val="00B571E2"/>
    <w:rsid w:val="00B572CF"/>
    <w:rsid w:val="00B577A1"/>
    <w:rsid w:val="00B57CEA"/>
    <w:rsid w:val="00B60409"/>
    <w:rsid w:val="00B60642"/>
    <w:rsid w:val="00B609C5"/>
    <w:rsid w:val="00B60A9A"/>
    <w:rsid w:val="00B60D24"/>
    <w:rsid w:val="00B60D97"/>
    <w:rsid w:val="00B60F49"/>
    <w:rsid w:val="00B610CE"/>
    <w:rsid w:val="00B610D7"/>
    <w:rsid w:val="00B61179"/>
    <w:rsid w:val="00B611DC"/>
    <w:rsid w:val="00B611FC"/>
    <w:rsid w:val="00B6140A"/>
    <w:rsid w:val="00B616F0"/>
    <w:rsid w:val="00B619EB"/>
    <w:rsid w:val="00B61BAB"/>
    <w:rsid w:val="00B61CDD"/>
    <w:rsid w:val="00B61F53"/>
    <w:rsid w:val="00B6248E"/>
    <w:rsid w:val="00B62576"/>
    <w:rsid w:val="00B626A3"/>
    <w:rsid w:val="00B627DB"/>
    <w:rsid w:val="00B62990"/>
    <w:rsid w:val="00B62B3D"/>
    <w:rsid w:val="00B62B4B"/>
    <w:rsid w:val="00B62FEA"/>
    <w:rsid w:val="00B6314A"/>
    <w:rsid w:val="00B6342A"/>
    <w:rsid w:val="00B635C2"/>
    <w:rsid w:val="00B635D5"/>
    <w:rsid w:val="00B636F7"/>
    <w:rsid w:val="00B63A49"/>
    <w:rsid w:val="00B63A93"/>
    <w:rsid w:val="00B63CF4"/>
    <w:rsid w:val="00B63D7C"/>
    <w:rsid w:val="00B63EB6"/>
    <w:rsid w:val="00B64058"/>
    <w:rsid w:val="00B64966"/>
    <w:rsid w:val="00B64ADA"/>
    <w:rsid w:val="00B64C12"/>
    <w:rsid w:val="00B64EE8"/>
    <w:rsid w:val="00B6511C"/>
    <w:rsid w:val="00B65437"/>
    <w:rsid w:val="00B654AB"/>
    <w:rsid w:val="00B655B5"/>
    <w:rsid w:val="00B655C1"/>
    <w:rsid w:val="00B659BD"/>
    <w:rsid w:val="00B65A10"/>
    <w:rsid w:val="00B65B56"/>
    <w:rsid w:val="00B65D69"/>
    <w:rsid w:val="00B6656A"/>
    <w:rsid w:val="00B66A5E"/>
    <w:rsid w:val="00B6714C"/>
    <w:rsid w:val="00B67636"/>
    <w:rsid w:val="00B67775"/>
    <w:rsid w:val="00B67D09"/>
    <w:rsid w:val="00B700DF"/>
    <w:rsid w:val="00B700ED"/>
    <w:rsid w:val="00B70687"/>
    <w:rsid w:val="00B70829"/>
    <w:rsid w:val="00B70A60"/>
    <w:rsid w:val="00B70B78"/>
    <w:rsid w:val="00B71079"/>
    <w:rsid w:val="00B711D3"/>
    <w:rsid w:val="00B71238"/>
    <w:rsid w:val="00B715A0"/>
    <w:rsid w:val="00B715A1"/>
    <w:rsid w:val="00B715FD"/>
    <w:rsid w:val="00B718C4"/>
    <w:rsid w:val="00B719DE"/>
    <w:rsid w:val="00B71C8D"/>
    <w:rsid w:val="00B71D78"/>
    <w:rsid w:val="00B71F57"/>
    <w:rsid w:val="00B72313"/>
    <w:rsid w:val="00B724C6"/>
    <w:rsid w:val="00B72A72"/>
    <w:rsid w:val="00B72A99"/>
    <w:rsid w:val="00B72B03"/>
    <w:rsid w:val="00B735A1"/>
    <w:rsid w:val="00B73751"/>
    <w:rsid w:val="00B73CF6"/>
    <w:rsid w:val="00B73E8A"/>
    <w:rsid w:val="00B73EFE"/>
    <w:rsid w:val="00B7425E"/>
    <w:rsid w:val="00B74421"/>
    <w:rsid w:val="00B74482"/>
    <w:rsid w:val="00B74660"/>
    <w:rsid w:val="00B74CFD"/>
    <w:rsid w:val="00B74D53"/>
    <w:rsid w:val="00B74E1F"/>
    <w:rsid w:val="00B752BD"/>
    <w:rsid w:val="00B75304"/>
    <w:rsid w:val="00B7539C"/>
    <w:rsid w:val="00B755B2"/>
    <w:rsid w:val="00B75629"/>
    <w:rsid w:val="00B7576B"/>
    <w:rsid w:val="00B7593A"/>
    <w:rsid w:val="00B75981"/>
    <w:rsid w:val="00B75DEF"/>
    <w:rsid w:val="00B75ED2"/>
    <w:rsid w:val="00B76534"/>
    <w:rsid w:val="00B76544"/>
    <w:rsid w:val="00B76E3D"/>
    <w:rsid w:val="00B76FCA"/>
    <w:rsid w:val="00B77001"/>
    <w:rsid w:val="00B7703C"/>
    <w:rsid w:val="00B77214"/>
    <w:rsid w:val="00B772B0"/>
    <w:rsid w:val="00B77718"/>
    <w:rsid w:val="00B77781"/>
    <w:rsid w:val="00B77A74"/>
    <w:rsid w:val="00B77AD7"/>
    <w:rsid w:val="00B77BB7"/>
    <w:rsid w:val="00B80245"/>
    <w:rsid w:val="00B80315"/>
    <w:rsid w:val="00B80442"/>
    <w:rsid w:val="00B806EB"/>
    <w:rsid w:val="00B807FA"/>
    <w:rsid w:val="00B808B0"/>
    <w:rsid w:val="00B80A2A"/>
    <w:rsid w:val="00B80E68"/>
    <w:rsid w:val="00B80E6B"/>
    <w:rsid w:val="00B81403"/>
    <w:rsid w:val="00B81501"/>
    <w:rsid w:val="00B81852"/>
    <w:rsid w:val="00B818A2"/>
    <w:rsid w:val="00B81A20"/>
    <w:rsid w:val="00B81D6A"/>
    <w:rsid w:val="00B81E99"/>
    <w:rsid w:val="00B820B4"/>
    <w:rsid w:val="00B827D2"/>
    <w:rsid w:val="00B82895"/>
    <w:rsid w:val="00B82B8A"/>
    <w:rsid w:val="00B82C35"/>
    <w:rsid w:val="00B82F7B"/>
    <w:rsid w:val="00B8364F"/>
    <w:rsid w:val="00B83989"/>
    <w:rsid w:val="00B83A70"/>
    <w:rsid w:val="00B83A74"/>
    <w:rsid w:val="00B83BD7"/>
    <w:rsid w:val="00B840AC"/>
    <w:rsid w:val="00B84144"/>
    <w:rsid w:val="00B841F0"/>
    <w:rsid w:val="00B8432B"/>
    <w:rsid w:val="00B843EF"/>
    <w:rsid w:val="00B844B0"/>
    <w:rsid w:val="00B847AC"/>
    <w:rsid w:val="00B847FF"/>
    <w:rsid w:val="00B8490F"/>
    <w:rsid w:val="00B84AF6"/>
    <w:rsid w:val="00B84CC1"/>
    <w:rsid w:val="00B84D4B"/>
    <w:rsid w:val="00B84D68"/>
    <w:rsid w:val="00B84FA9"/>
    <w:rsid w:val="00B8502A"/>
    <w:rsid w:val="00B85147"/>
    <w:rsid w:val="00B85270"/>
    <w:rsid w:val="00B856AA"/>
    <w:rsid w:val="00B85A08"/>
    <w:rsid w:val="00B85BC8"/>
    <w:rsid w:val="00B85BE5"/>
    <w:rsid w:val="00B85D00"/>
    <w:rsid w:val="00B866C9"/>
    <w:rsid w:val="00B86B98"/>
    <w:rsid w:val="00B86C46"/>
    <w:rsid w:val="00B86ECE"/>
    <w:rsid w:val="00B86F33"/>
    <w:rsid w:val="00B872C0"/>
    <w:rsid w:val="00B87360"/>
    <w:rsid w:val="00B8788C"/>
    <w:rsid w:val="00B87E89"/>
    <w:rsid w:val="00B87F3E"/>
    <w:rsid w:val="00B901D6"/>
    <w:rsid w:val="00B902EE"/>
    <w:rsid w:val="00B9055F"/>
    <w:rsid w:val="00B908D2"/>
    <w:rsid w:val="00B90BA4"/>
    <w:rsid w:val="00B912A1"/>
    <w:rsid w:val="00B913C8"/>
    <w:rsid w:val="00B91555"/>
    <w:rsid w:val="00B917F8"/>
    <w:rsid w:val="00B918B4"/>
    <w:rsid w:val="00B919E0"/>
    <w:rsid w:val="00B919FE"/>
    <w:rsid w:val="00B91B03"/>
    <w:rsid w:val="00B91B22"/>
    <w:rsid w:val="00B91C8F"/>
    <w:rsid w:val="00B91CD2"/>
    <w:rsid w:val="00B91DF1"/>
    <w:rsid w:val="00B91E81"/>
    <w:rsid w:val="00B91FDD"/>
    <w:rsid w:val="00B9248A"/>
    <w:rsid w:val="00B92C2E"/>
    <w:rsid w:val="00B92D8D"/>
    <w:rsid w:val="00B93080"/>
    <w:rsid w:val="00B930F1"/>
    <w:rsid w:val="00B9335E"/>
    <w:rsid w:val="00B93700"/>
    <w:rsid w:val="00B93831"/>
    <w:rsid w:val="00B93F1D"/>
    <w:rsid w:val="00B93F8F"/>
    <w:rsid w:val="00B9400C"/>
    <w:rsid w:val="00B944C0"/>
    <w:rsid w:val="00B94571"/>
    <w:rsid w:val="00B947D9"/>
    <w:rsid w:val="00B94E7D"/>
    <w:rsid w:val="00B95186"/>
    <w:rsid w:val="00B9527F"/>
    <w:rsid w:val="00B95323"/>
    <w:rsid w:val="00B954F0"/>
    <w:rsid w:val="00B9554C"/>
    <w:rsid w:val="00B955A7"/>
    <w:rsid w:val="00B95E86"/>
    <w:rsid w:val="00B95EF8"/>
    <w:rsid w:val="00B95FB6"/>
    <w:rsid w:val="00B96087"/>
    <w:rsid w:val="00B96214"/>
    <w:rsid w:val="00B9672F"/>
    <w:rsid w:val="00B968BF"/>
    <w:rsid w:val="00B96912"/>
    <w:rsid w:val="00B96A81"/>
    <w:rsid w:val="00B96EFE"/>
    <w:rsid w:val="00B97092"/>
    <w:rsid w:val="00B97283"/>
    <w:rsid w:val="00B9779B"/>
    <w:rsid w:val="00B97D48"/>
    <w:rsid w:val="00BA0062"/>
    <w:rsid w:val="00BA00C8"/>
    <w:rsid w:val="00BA020D"/>
    <w:rsid w:val="00BA035A"/>
    <w:rsid w:val="00BA05AD"/>
    <w:rsid w:val="00BA08B9"/>
    <w:rsid w:val="00BA096C"/>
    <w:rsid w:val="00BA0BA9"/>
    <w:rsid w:val="00BA0EA5"/>
    <w:rsid w:val="00BA11DE"/>
    <w:rsid w:val="00BA145C"/>
    <w:rsid w:val="00BA14C0"/>
    <w:rsid w:val="00BA1734"/>
    <w:rsid w:val="00BA1924"/>
    <w:rsid w:val="00BA1FD9"/>
    <w:rsid w:val="00BA2083"/>
    <w:rsid w:val="00BA25C9"/>
    <w:rsid w:val="00BA269D"/>
    <w:rsid w:val="00BA2765"/>
    <w:rsid w:val="00BA27D7"/>
    <w:rsid w:val="00BA27D8"/>
    <w:rsid w:val="00BA2860"/>
    <w:rsid w:val="00BA2DE8"/>
    <w:rsid w:val="00BA2F92"/>
    <w:rsid w:val="00BA300D"/>
    <w:rsid w:val="00BA3100"/>
    <w:rsid w:val="00BA317C"/>
    <w:rsid w:val="00BA32FE"/>
    <w:rsid w:val="00BA342D"/>
    <w:rsid w:val="00BA37C5"/>
    <w:rsid w:val="00BA3A3E"/>
    <w:rsid w:val="00BA3B66"/>
    <w:rsid w:val="00BA3EB5"/>
    <w:rsid w:val="00BA3F96"/>
    <w:rsid w:val="00BA40F1"/>
    <w:rsid w:val="00BA4242"/>
    <w:rsid w:val="00BA42A1"/>
    <w:rsid w:val="00BA42CF"/>
    <w:rsid w:val="00BA4662"/>
    <w:rsid w:val="00BA47E9"/>
    <w:rsid w:val="00BA4926"/>
    <w:rsid w:val="00BA500F"/>
    <w:rsid w:val="00BA55C8"/>
    <w:rsid w:val="00BA5724"/>
    <w:rsid w:val="00BA599C"/>
    <w:rsid w:val="00BA5B8F"/>
    <w:rsid w:val="00BA5C58"/>
    <w:rsid w:val="00BA5E53"/>
    <w:rsid w:val="00BA5E60"/>
    <w:rsid w:val="00BA5F64"/>
    <w:rsid w:val="00BA5F94"/>
    <w:rsid w:val="00BA6053"/>
    <w:rsid w:val="00BA6519"/>
    <w:rsid w:val="00BA660E"/>
    <w:rsid w:val="00BA6989"/>
    <w:rsid w:val="00BA6A63"/>
    <w:rsid w:val="00BA6EBA"/>
    <w:rsid w:val="00BA70ED"/>
    <w:rsid w:val="00BA7424"/>
    <w:rsid w:val="00BA7681"/>
    <w:rsid w:val="00BA79A8"/>
    <w:rsid w:val="00BA79BC"/>
    <w:rsid w:val="00BA7A28"/>
    <w:rsid w:val="00BA7EE7"/>
    <w:rsid w:val="00BB018A"/>
    <w:rsid w:val="00BB0234"/>
    <w:rsid w:val="00BB062B"/>
    <w:rsid w:val="00BB06C2"/>
    <w:rsid w:val="00BB0776"/>
    <w:rsid w:val="00BB0A2B"/>
    <w:rsid w:val="00BB0C3B"/>
    <w:rsid w:val="00BB0CAE"/>
    <w:rsid w:val="00BB0D4A"/>
    <w:rsid w:val="00BB0DA1"/>
    <w:rsid w:val="00BB0E84"/>
    <w:rsid w:val="00BB0FD5"/>
    <w:rsid w:val="00BB1036"/>
    <w:rsid w:val="00BB1179"/>
    <w:rsid w:val="00BB13FD"/>
    <w:rsid w:val="00BB1503"/>
    <w:rsid w:val="00BB17BF"/>
    <w:rsid w:val="00BB18C2"/>
    <w:rsid w:val="00BB1960"/>
    <w:rsid w:val="00BB19C7"/>
    <w:rsid w:val="00BB1B22"/>
    <w:rsid w:val="00BB23F4"/>
    <w:rsid w:val="00BB2433"/>
    <w:rsid w:val="00BB253C"/>
    <w:rsid w:val="00BB268B"/>
    <w:rsid w:val="00BB28A0"/>
    <w:rsid w:val="00BB29C9"/>
    <w:rsid w:val="00BB2AB4"/>
    <w:rsid w:val="00BB2D5B"/>
    <w:rsid w:val="00BB3633"/>
    <w:rsid w:val="00BB3885"/>
    <w:rsid w:val="00BB40E5"/>
    <w:rsid w:val="00BB434F"/>
    <w:rsid w:val="00BB436E"/>
    <w:rsid w:val="00BB4B4B"/>
    <w:rsid w:val="00BB4B6C"/>
    <w:rsid w:val="00BB4C78"/>
    <w:rsid w:val="00BB4E12"/>
    <w:rsid w:val="00BB4E52"/>
    <w:rsid w:val="00BB51AB"/>
    <w:rsid w:val="00BB5252"/>
    <w:rsid w:val="00BB5270"/>
    <w:rsid w:val="00BB52CB"/>
    <w:rsid w:val="00BB576D"/>
    <w:rsid w:val="00BB58D4"/>
    <w:rsid w:val="00BB58F7"/>
    <w:rsid w:val="00BB5A03"/>
    <w:rsid w:val="00BB5A27"/>
    <w:rsid w:val="00BB5C87"/>
    <w:rsid w:val="00BB5CD2"/>
    <w:rsid w:val="00BB5CD6"/>
    <w:rsid w:val="00BB606E"/>
    <w:rsid w:val="00BB60F2"/>
    <w:rsid w:val="00BB61CA"/>
    <w:rsid w:val="00BB6354"/>
    <w:rsid w:val="00BB6CB3"/>
    <w:rsid w:val="00BB6D54"/>
    <w:rsid w:val="00BB6E6C"/>
    <w:rsid w:val="00BB70EE"/>
    <w:rsid w:val="00BB7286"/>
    <w:rsid w:val="00BB72A4"/>
    <w:rsid w:val="00BB73F8"/>
    <w:rsid w:val="00BB774F"/>
    <w:rsid w:val="00BB79FE"/>
    <w:rsid w:val="00BB7BAB"/>
    <w:rsid w:val="00BB7CDD"/>
    <w:rsid w:val="00BC0163"/>
    <w:rsid w:val="00BC041D"/>
    <w:rsid w:val="00BC0485"/>
    <w:rsid w:val="00BC0538"/>
    <w:rsid w:val="00BC0895"/>
    <w:rsid w:val="00BC0A4E"/>
    <w:rsid w:val="00BC104B"/>
    <w:rsid w:val="00BC1247"/>
    <w:rsid w:val="00BC1F41"/>
    <w:rsid w:val="00BC22B9"/>
    <w:rsid w:val="00BC2312"/>
    <w:rsid w:val="00BC249A"/>
    <w:rsid w:val="00BC2858"/>
    <w:rsid w:val="00BC3138"/>
    <w:rsid w:val="00BC31CA"/>
    <w:rsid w:val="00BC3325"/>
    <w:rsid w:val="00BC3507"/>
    <w:rsid w:val="00BC37F4"/>
    <w:rsid w:val="00BC3813"/>
    <w:rsid w:val="00BC3A4C"/>
    <w:rsid w:val="00BC3B88"/>
    <w:rsid w:val="00BC3E22"/>
    <w:rsid w:val="00BC4115"/>
    <w:rsid w:val="00BC4129"/>
    <w:rsid w:val="00BC462E"/>
    <w:rsid w:val="00BC481F"/>
    <w:rsid w:val="00BC4868"/>
    <w:rsid w:val="00BC4870"/>
    <w:rsid w:val="00BC4994"/>
    <w:rsid w:val="00BC4E0D"/>
    <w:rsid w:val="00BC4EAC"/>
    <w:rsid w:val="00BC4EC1"/>
    <w:rsid w:val="00BC55A6"/>
    <w:rsid w:val="00BC5826"/>
    <w:rsid w:val="00BC5911"/>
    <w:rsid w:val="00BC59D3"/>
    <w:rsid w:val="00BC5AD4"/>
    <w:rsid w:val="00BC5D0A"/>
    <w:rsid w:val="00BC60A4"/>
    <w:rsid w:val="00BC6678"/>
    <w:rsid w:val="00BC689C"/>
    <w:rsid w:val="00BC6AB5"/>
    <w:rsid w:val="00BC6F0A"/>
    <w:rsid w:val="00BC6F5D"/>
    <w:rsid w:val="00BC721F"/>
    <w:rsid w:val="00BC733D"/>
    <w:rsid w:val="00BC741B"/>
    <w:rsid w:val="00BC742B"/>
    <w:rsid w:val="00BC7A4F"/>
    <w:rsid w:val="00BC7B9D"/>
    <w:rsid w:val="00BC7D88"/>
    <w:rsid w:val="00BC7DC4"/>
    <w:rsid w:val="00BD041A"/>
    <w:rsid w:val="00BD04CC"/>
    <w:rsid w:val="00BD0A5A"/>
    <w:rsid w:val="00BD0BF6"/>
    <w:rsid w:val="00BD0C77"/>
    <w:rsid w:val="00BD0CDD"/>
    <w:rsid w:val="00BD0EE1"/>
    <w:rsid w:val="00BD0F1B"/>
    <w:rsid w:val="00BD0FB3"/>
    <w:rsid w:val="00BD12D4"/>
    <w:rsid w:val="00BD14D4"/>
    <w:rsid w:val="00BD1744"/>
    <w:rsid w:val="00BD19C1"/>
    <w:rsid w:val="00BD1E2F"/>
    <w:rsid w:val="00BD2015"/>
    <w:rsid w:val="00BD201F"/>
    <w:rsid w:val="00BD21BB"/>
    <w:rsid w:val="00BD22A9"/>
    <w:rsid w:val="00BD24AC"/>
    <w:rsid w:val="00BD24FB"/>
    <w:rsid w:val="00BD2533"/>
    <w:rsid w:val="00BD2862"/>
    <w:rsid w:val="00BD2890"/>
    <w:rsid w:val="00BD2CE9"/>
    <w:rsid w:val="00BD2D3A"/>
    <w:rsid w:val="00BD2F55"/>
    <w:rsid w:val="00BD3340"/>
    <w:rsid w:val="00BD3392"/>
    <w:rsid w:val="00BD36E6"/>
    <w:rsid w:val="00BD36F3"/>
    <w:rsid w:val="00BD3747"/>
    <w:rsid w:val="00BD3B67"/>
    <w:rsid w:val="00BD3E30"/>
    <w:rsid w:val="00BD411C"/>
    <w:rsid w:val="00BD41B5"/>
    <w:rsid w:val="00BD41C2"/>
    <w:rsid w:val="00BD4511"/>
    <w:rsid w:val="00BD47BB"/>
    <w:rsid w:val="00BD4907"/>
    <w:rsid w:val="00BD4994"/>
    <w:rsid w:val="00BD49AD"/>
    <w:rsid w:val="00BD4ACE"/>
    <w:rsid w:val="00BD4B4A"/>
    <w:rsid w:val="00BD4D77"/>
    <w:rsid w:val="00BD5161"/>
    <w:rsid w:val="00BD51B4"/>
    <w:rsid w:val="00BD5829"/>
    <w:rsid w:val="00BD5B0D"/>
    <w:rsid w:val="00BD5E3E"/>
    <w:rsid w:val="00BD5F44"/>
    <w:rsid w:val="00BD6099"/>
    <w:rsid w:val="00BD612A"/>
    <w:rsid w:val="00BD61AB"/>
    <w:rsid w:val="00BD6385"/>
    <w:rsid w:val="00BD63E0"/>
    <w:rsid w:val="00BD6414"/>
    <w:rsid w:val="00BD68AE"/>
    <w:rsid w:val="00BD68DE"/>
    <w:rsid w:val="00BD6C83"/>
    <w:rsid w:val="00BD6C88"/>
    <w:rsid w:val="00BD6CB8"/>
    <w:rsid w:val="00BD6D7E"/>
    <w:rsid w:val="00BD7239"/>
    <w:rsid w:val="00BD7391"/>
    <w:rsid w:val="00BD74ED"/>
    <w:rsid w:val="00BD7552"/>
    <w:rsid w:val="00BD77D8"/>
    <w:rsid w:val="00BD7C1F"/>
    <w:rsid w:val="00BD7D95"/>
    <w:rsid w:val="00BD7F6F"/>
    <w:rsid w:val="00BE0029"/>
    <w:rsid w:val="00BE0804"/>
    <w:rsid w:val="00BE0B4D"/>
    <w:rsid w:val="00BE0CAC"/>
    <w:rsid w:val="00BE1155"/>
    <w:rsid w:val="00BE1261"/>
    <w:rsid w:val="00BE1300"/>
    <w:rsid w:val="00BE1576"/>
    <w:rsid w:val="00BE1586"/>
    <w:rsid w:val="00BE15ED"/>
    <w:rsid w:val="00BE1631"/>
    <w:rsid w:val="00BE19EC"/>
    <w:rsid w:val="00BE1C81"/>
    <w:rsid w:val="00BE1FDE"/>
    <w:rsid w:val="00BE2063"/>
    <w:rsid w:val="00BE20B7"/>
    <w:rsid w:val="00BE22C4"/>
    <w:rsid w:val="00BE22D6"/>
    <w:rsid w:val="00BE29CF"/>
    <w:rsid w:val="00BE2B34"/>
    <w:rsid w:val="00BE2D4C"/>
    <w:rsid w:val="00BE2E3F"/>
    <w:rsid w:val="00BE2F12"/>
    <w:rsid w:val="00BE332C"/>
    <w:rsid w:val="00BE350A"/>
    <w:rsid w:val="00BE37D6"/>
    <w:rsid w:val="00BE38E0"/>
    <w:rsid w:val="00BE3AF1"/>
    <w:rsid w:val="00BE3D34"/>
    <w:rsid w:val="00BE402C"/>
    <w:rsid w:val="00BE460D"/>
    <w:rsid w:val="00BE4674"/>
    <w:rsid w:val="00BE4693"/>
    <w:rsid w:val="00BE4873"/>
    <w:rsid w:val="00BE4E22"/>
    <w:rsid w:val="00BE4E90"/>
    <w:rsid w:val="00BE4F37"/>
    <w:rsid w:val="00BE5084"/>
    <w:rsid w:val="00BE5089"/>
    <w:rsid w:val="00BE5792"/>
    <w:rsid w:val="00BE5A92"/>
    <w:rsid w:val="00BE5B65"/>
    <w:rsid w:val="00BE5BB1"/>
    <w:rsid w:val="00BE6717"/>
    <w:rsid w:val="00BE68B8"/>
    <w:rsid w:val="00BE6AAB"/>
    <w:rsid w:val="00BE6FBC"/>
    <w:rsid w:val="00BE7083"/>
    <w:rsid w:val="00BE7333"/>
    <w:rsid w:val="00BE7473"/>
    <w:rsid w:val="00BE7517"/>
    <w:rsid w:val="00BE772A"/>
    <w:rsid w:val="00BE785B"/>
    <w:rsid w:val="00BE7A23"/>
    <w:rsid w:val="00BE7AAD"/>
    <w:rsid w:val="00BE7BC4"/>
    <w:rsid w:val="00BE7CF9"/>
    <w:rsid w:val="00BE7FC9"/>
    <w:rsid w:val="00BF018E"/>
    <w:rsid w:val="00BF063B"/>
    <w:rsid w:val="00BF0806"/>
    <w:rsid w:val="00BF082C"/>
    <w:rsid w:val="00BF0965"/>
    <w:rsid w:val="00BF0987"/>
    <w:rsid w:val="00BF09D2"/>
    <w:rsid w:val="00BF0D89"/>
    <w:rsid w:val="00BF0E9E"/>
    <w:rsid w:val="00BF0EB3"/>
    <w:rsid w:val="00BF0FFB"/>
    <w:rsid w:val="00BF14E8"/>
    <w:rsid w:val="00BF1534"/>
    <w:rsid w:val="00BF2477"/>
    <w:rsid w:val="00BF2761"/>
    <w:rsid w:val="00BF276A"/>
    <w:rsid w:val="00BF27DF"/>
    <w:rsid w:val="00BF2ADA"/>
    <w:rsid w:val="00BF2B3C"/>
    <w:rsid w:val="00BF2C88"/>
    <w:rsid w:val="00BF2CA3"/>
    <w:rsid w:val="00BF2F5C"/>
    <w:rsid w:val="00BF2FCF"/>
    <w:rsid w:val="00BF31A3"/>
    <w:rsid w:val="00BF333F"/>
    <w:rsid w:val="00BF3380"/>
    <w:rsid w:val="00BF373A"/>
    <w:rsid w:val="00BF3803"/>
    <w:rsid w:val="00BF3C84"/>
    <w:rsid w:val="00BF3D26"/>
    <w:rsid w:val="00BF3E8E"/>
    <w:rsid w:val="00BF4296"/>
    <w:rsid w:val="00BF4465"/>
    <w:rsid w:val="00BF467D"/>
    <w:rsid w:val="00BF4795"/>
    <w:rsid w:val="00BF4F00"/>
    <w:rsid w:val="00BF4F84"/>
    <w:rsid w:val="00BF56A6"/>
    <w:rsid w:val="00BF57F1"/>
    <w:rsid w:val="00BF6440"/>
    <w:rsid w:val="00BF666C"/>
    <w:rsid w:val="00BF6B40"/>
    <w:rsid w:val="00BF718F"/>
    <w:rsid w:val="00BF7209"/>
    <w:rsid w:val="00BF7803"/>
    <w:rsid w:val="00BF786E"/>
    <w:rsid w:val="00BF7AF8"/>
    <w:rsid w:val="00BF7B00"/>
    <w:rsid w:val="00BF7E2E"/>
    <w:rsid w:val="00BF7F03"/>
    <w:rsid w:val="00BF7F72"/>
    <w:rsid w:val="00C00087"/>
    <w:rsid w:val="00C00135"/>
    <w:rsid w:val="00C002B9"/>
    <w:rsid w:val="00C00453"/>
    <w:rsid w:val="00C0073F"/>
    <w:rsid w:val="00C00D8D"/>
    <w:rsid w:val="00C00E7A"/>
    <w:rsid w:val="00C01372"/>
    <w:rsid w:val="00C017E2"/>
    <w:rsid w:val="00C0191F"/>
    <w:rsid w:val="00C01BEB"/>
    <w:rsid w:val="00C01C79"/>
    <w:rsid w:val="00C0209E"/>
    <w:rsid w:val="00C023D3"/>
    <w:rsid w:val="00C0265F"/>
    <w:rsid w:val="00C029F5"/>
    <w:rsid w:val="00C02AA0"/>
    <w:rsid w:val="00C02C0B"/>
    <w:rsid w:val="00C02D49"/>
    <w:rsid w:val="00C030CD"/>
    <w:rsid w:val="00C033C4"/>
    <w:rsid w:val="00C03488"/>
    <w:rsid w:val="00C034B5"/>
    <w:rsid w:val="00C034D0"/>
    <w:rsid w:val="00C03773"/>
    <w:rsid w:val="00C03CC3"/>
    <w:rsid w:val="00C03F8B"/>
    <w:rsid w:val="00C04014"/>
    <w:rsid w:val="00C04BE1"/>
    <w:rsid w:val="00C04C51"/>
    <w:rsid w:val="00C04C69"/>
    <w:rsid w:val="00C04EEE"/>
    <w:rsid w:val="00C052DE"/>
    <w:rsid w:val="00C0566E"/>
    <w:rsid w:val="00C0574D"/>
    <w:rsid w:val="00C0576F"/>
    <w:rsid w:val="00C05869"/>
    <w:rsid w:val="00C05AA3"/>
    <w:rsid w:val="00C05ABC"/>
    <w:rsid w:val="00C05C13"/>
    <w:rsid w:val="00C05CE1"/>
    <w:rsid w:val="00C05D02"/>
    <w:rsid w:val="00C060D6"/>
    <w:rsid w:val="00C06129"/>
    <w:rsid w:val="00C062D2"/>
    <w:rsid w:val="00C06AA6"/>
    <w:rsid w:val="00C06D9B"/>
    <w:rsid w:val="00C06E2E"/>
    <w:rsid w:val="00C06E70"/>
    <w:rsid w:val="00C06FE6"/>
    <w:rsid w:val="00C07160"/>
    <w:rsid w:val="00C07473"/>
    <w:rsid w:val="00C0751E"/>
    <w:rsid w:val="00C0763D"/>
    <w:rsid w:val="00C0766A"/>
    <w:rsid w:val="00C077EE"/>
    <w:rsid w:val="00C078C3"/>
    <w:rsid w:val="00C10065"/>
    <w:rsid w:val="00C10115"/>
    <w:rsid w:val="00C10190"/>
    <w:rsid w:val="00C102DD"/>
    <w:rsid w:val="00C103DA"/>
    <w:rsid w:val="00C10457"/>
    <w:rsid w:val="00C10522"/>
    <w:rsid w:val="00C105ED"/>
    <w:rsid w:val="00C106C3"/>
    <w:rsid w:val="00C10993"/>
    <w:rsid w:val="00C10A99"/>
    <w:rsid w:val="00C10B5E"/>
    <w:rsid w:val="00C10B8D"/>
    <w:rsid w:val="00C10C26"/>
    <w:rsid w:val="00C10DD3"/>
    <w:rsid w:val="00C10EF3"/>
    <w:rsid w:val="00C10F9E"/>
    <w:rsid w:val="00C10FE3"/>
    <w:rsid w:val="00C112CA"/>
    <w:rsid w:val="00C114BB"/>
    <w:rsid w:val="00C11823"/>
    <w:rsid w:val="00C118A5"/>
    <w:rsid w:val="00C1191F"/>
    <w:rsid w:val="00C11B32"/>
    <w:rsid w:val="00C11B92"/>
    <w:rsid w:val="00C11C7F"/>
    <w:rsid w:val="00C11E29"/>
    <w:rsid w:val="00C12141"/>
    <w:rsid w:val="00C122DA"/>
    <w:rsid w:val="00C12317"/>
    <w:rsid w:val="00C125B9"/>
    <w:rsid w:val="00C12619"/>
    <w:rsid w:val="00C12ACA"/>
    <w:rsid w:val="00C12AE8"/>
    <w:rsid w:val="00C12D35"/>
    <w:rsid w:val="00C12E08"/>
    <w:rsid w:val="00C12F6B"/>
    <w:rsid w:val="00C13049"/>
    <w:rsid w:val="00C13540"/>
    <w:rsid w:val="00C139C9"/>
    <w:rsid w:val="00C13A0B"/>
    <w:rsid w:val="00C13B2D"/>
    <w:rsid w:val="00C13C28"/>
    <w:rsid w:val="00C13C49"/>
    <w:rsid w:val="00C13F1B"/>
    <w:rsid w:val="00C14360"/>
    <w:rsid w:val="00C1439E"/>
    <w:rsid w:val="00C1479D"/>
    <w:rsid w:val="00C14D7C"/>
    <w:rsid w:val="00C14F17"/>
    <w:rsid w:val="00C14F52"/>
    <w:rsid w:val="00C150CA"/>
    <w:rsid w:val="00C150DA"/>
    <w:rsid w:val="00C15292"/>
    <w:rsid w:val="00C153FE"/>
    <w:rsid w:val="00C1540D"/>
    <w:rsid w:val="00C15792"/>
    <w:rsid w:val="00C15845"/>
    <w:rsid w:val="00C15B2B"/>
    <w:rsid w:val="00C15BC0"/>
    <w:rsid w:val="00C15EAB"/>
    <w:rsid w:val="00C1605E"/>
    <w:rsid w:val="00C167E6"/>
    <w:rsid w:val="00C16E6A"/>
    <w:rsid w:val="00C16EAB"/>
    <w:rsid w:val="00C16F3B"/>
    <w:rsid w:val="00C1712C"/>
    <w:rsid w:val="00C172F5"/>
    <w:rsid w:val="00C17518"/>
    <w:rsid w:val="00C17961"/>
    <w:rsid w:val="00C17C2D"/>
    <w:rsid w:val="00C17CCC"/>
    <w:rsid w:val="00C17E2D"/>
    <w:rsid w:val="00C17FCF"/>
    <w:rsid w:val="00C17FFA"/>
    <w:rsid w:val="00C20152"/>
    <w:rsid w:val="00C202B3"/>
    <w:rsid w:val="00C2043D"/>
    <w:rsid w:val="00C2060B"/>
    <w:rsid w:val="00C20C15"/>
    <w:rsid w:val="00C20DEC"/>
    <w:rsid w:val="00C20DF1"/>
    <w:rsid w:val="00C20E54"/>
    <w:rsid w:val="00C21342"/>
    <w:rsid w:val="00C2142E"/>
    <w:rsid w:val="00C214F7"/>
    <w:rsid w:val="00C2177B"/>
    <w:rsid w:val="00C21935"/>
    <w:rsid w:val="00C21971"/>
    <w:rsid w:val="00C219DC"/>
    <w:rsid w:val="00C21BC7"/>
    <w:rsid w:val="00C22110"/>
    <w:rsid w:val="00C22708"/>
    <w:rsid w:val="00C22840"/>
    <w:rsid w:val="00C229F6"/>
    <w:rsid w:val="00C22E9A"/>
    <w:rsid w:val="00C23017"/>
    <w:rsid w:val="00C233B7"/>
    <w:rsid w:val="00C2356C"/>
    <w:rsid w:val="00C235FA"/>
    <w:rsid w:val="00C236ED"/>
    <w:rsid w:val="00C23CC1"/>
    <w:rsid w:val="00C23D6B"/>
    <w:rsid w:val="00C23E71"/>
    <w:rsid w:val="00C23F15"/>
    <w:rsid w:val="00C23F64"/>
    <w:rsid w:val="00C2407B"/>
    <w:rsid w:val="00C24634"/>
    <w:rsid w:val="00C2478E"/>
    <w:rsid w:val="00C247E7"/>
    <w:rsid w:val="00C2489C"/>
    <w:rsid w:val="00C248C7"/>
    <w:rsid w:val="00C24955"/>
    <w:rsid w:val="00C2495C"/>
    <w:rsid w:val="00C249BF"/>
    <w:rsid w:val="00C24BAE"/>
    <w:rsid w:val="00C24F1B"/>
    <w:rsid w:val="00C25235"/>
    <w:rsid w:val="00C25902"/>
    <w:rsid w:val="00C25D90"/>
    <w:rsid w:val="00C25EED"/>
    <w:rsid w:val="00C25EF8"/>
    <w:rsid w:val="00C25FEB"/>
    <w:rsid w:val="00C263B5"/>
    <w:rsid w:val="00C26650"/>
    <w:rsid w:val="00C26B27"/>
    <w:rsid w:val="00C26EA0"/>
    <w:rsid w:val="00C27475"/>
    <w:rsid w:val="00C27580"/>
    <w:rsid w:val="00C2774A"/>
    <w:rsid w:val="00C2780D"/>
    <w:rsid w:val="00C2792B"/>
    <w:rsid w:val="00C279F7"/>
    <w:rsid w:val="00C27D9F"/>
    <w:rsid w:val="00C3043F"/>
    <w:rsid w:val="00C30653"/>
    <w:rsid w:val="00C30789"/>
    <w:rsid w:val="00C3088B"/>
    <w:rsid w:val="00C30C96"/>
    <w:rsid w:val="00C30EBE"/>
    <w:rsid w:val="00C310A2"/>
    <w:rsid w:val="00C311AA"/>
    <w:rsid w:val="00C31287"/>
    <w:rsid w:val="00C312ED"/>
    <w:rsid w:val="00C3194D"/>
    <w:rsid w:val="00C31954"/>
    <w:rsid w:val="00C31E5F"/>
    <w:rsid w:val="00C31EFC"/>
    <w:rsid w:val="00C31FBF"/>
    <w:rsid w:val="00C31FDD"/>
    <w:rsid w:val="00C32074"/>
    <w:rsid w:val="00C320DB"/>
    <w:rsid w:val="00C32597"/>
    <w:rsid w:val="00C326B1"/>
    <w:rsid w:val="00C32816"/>
    <w:rsid w:val="00C3281F"/>
    <w:rsid w:val="00C32BF3"/>
    <w:rsid w:val="00C32C7F"/>
    <w:rsid w:val="00C32DE8"/>
    <w:rsid w:val="00C33025"/>
    <w:rsid w:val="00C33735"/>
    <w:rsid w:val="00C3376D"/>
    <w:rsid w:val="00C33D5A"/>
    <w:rsid w:val="00C3420A"/>
    <w:rsid w:val="00C34322"/>
    <w:rsid w:val="00C344BF"/>
    <w:rsid w:val="00C34867"/>
    <w:rsid w:val="00C349B4"/>
    <w:rsid w:val="00C34A0C"/>
    <w:rsid w:val="00C34C01"/>
    <w:rsid w:val="00C34DAC"/>
    <w:rsid w:val="00C34F43"/>
    <w:rsid w:val="00C352FD"/>
    <w:rsid w:val="00C356FC"/>
    <w:rsid w:val="00C3588B"/>
    <w:rsid w:val="00C35D8C"/>
    <w:rsid w:val="00C35F7B"/>
    <w:rsid w:val="00C36022"/>
    <w:rsid w:val="00C36025"/>
    <w:rsid w:val="00C36302"/>
    <w:rsid w:val="00C3665A"/>
    <w:rsid w:val="00C3666D"/>
    <w:rsid w:val="00C3688B"/>
    <w:rsid w:val="00C368EC"/>
    <w:rsid w:val="00C369C6"/>
    <w:rsid w:val="00C36CDC"/>
    <w:rsid w:val="00C370FC"/>
    <w:rsid w:val="00C3738B"/>
    <w:rsid w:val="00C37455"/>
    <w:rsid w:val="00C374E7"/>
    <w:rsid w:val="00C401AC"/>
    <w:rsid w:val="00C40280"/>
    <w:rsid w:val="00C4039E"/>
    <w:rsid w:val="00C40497"/>
    <w:rsid w:val="00C404AC"/>
    <w:rsid w:val="00C4087B"/>
    <w:rsid w:val="00C40B35"/>
    <w:rsid w:val="00C40C97"/>
    <w:rsid w:val="00C40EFA"/>
    <w:rsid w:val="00C41372"/>
    <w:rsid w:val="00C41681"/>
    <w:rsid w:val="00C41D31"/>
    <w:rsid w:val="00C41FEA"/>
    <w:rsid w:val="00C42151"/>
    <w:rsid w:val="00C421A3"/>
    <w:rsid w:val="00C42793"/>
    <w:rsid w:val="00C4281F"/>
    <w:rsid w:val="00C429CC"/>
    <w:rsid w:val="00C42CDC"/>
    <w:rsid w:val="00C42E7E"/>
    <w:rsid w:val="00C42FB5"/>
    <w:rsid w:val="00C43260"/>
    <w:rsid w:val="00C43324"/>
    <w:rsid w:val="00C436B9"/>
    <w:rsid w:val="00C43868"/>
    <w:rsid w:val="00C43933"/>
    <w:rsid w:val="00C43A0D"/>
    <w:rsid w:val="00C43A3B"/>
    <w:rsid w:val="00C43BC2"/>
    <w:rsid w:val="00C43D79"/>
    <w:rsid w:val="00C44145"/>
    <w:rsid w:val="00C44238"/>
    <w:rsid w:val="00C4424D"/>
    <w:rsid w:val="00C44324"/>
    <w:rsid w:val="00C4433A"/>
    <w:rsid w:val="00C443AC"/>
    <w:rsid w:val="00C4481A"/>
    <w:rsid w:val="00C4496F"/>
    <w:rsid w:val="00C44C12"/>
    <w:rsid w:val="00C44D87"/>
    <w:rsid w:val="00C44E0A"/>
    <w:rsid w:val="00C45215"/>
    <w:rsid w:val="00C458B8"/>
    <w:rsid w:val="00C459EC"/>
    <w:rsid w:val="00C45A05"/>
    <w:rsid w:val="00C45D64"/>
    <w:rsid w:val="00C45EFC"/>
    <w:rsid w:val="00C460F5"/>
    <w:rsid w:val="00C46296"/>
    <w:rsid w:val="00C462DF"/>
    <w:rsid w:val="00C4634F"/>
    <w:rsid w:val="00C46401"/>
    <w:rsid w:val="00C4649D"/>
    <w:rsid w:val="00C46BAB"/>
    <w:rsid w:val="00C46FAB"/>
    <w:rsid w:val="00C4758B"/>
    <w:rsid w:val="00C478A4"/>
    <w:rsid w:val="00C47A14"/>
    <w:rsid w:val="00C47B45"/>
    <w:rsid w:val="00C47C4E"/>
    <w:rsid w:val="00C47F0B"/>
    <w:rsid w:val="00C5032B"/>
    <w:rsid w:val="00C5036E"/>
    <w:rsid w:val="00C504D4"/>
    <w:rsid w:val="00C5053E"/>
    <w:rsid w:val="00C50747"/>
    <w:rsid w:val="00C509D9"/>
    <w:rsid w:val="00C50B4D"/>
    <w:rsid w:val="00C50C70"/>
    <w:rsid w:val="00C51496"/>
    <w:rsid w:val="00C5165C"/>
    <w:rsid w:val="00C51EC0"/>
    <w:rsid w:val="00C520B0"/>
    <w:rsid w:val="00C5212F"/>
    <w:rsid w:val="00C521D5"/>
    <w:rsid w:val="00C521EF"/>
    <w:rsid w:val="00C5233C"/>
    <w:rsid w:val="00C52388"/>
    <w:rsid w:val="00C52394"/>
    <w:rsid w:val="00C5241F"/>
    <w:rsid w:val="00C524BF"/>
    <w:rsid w:val="00C52653"/>
    <w:rsid w:val="00C52926"/>
    <w:rsid w:val="00C529A0"/>
    <w:rsid w:val="00C529AA"/>
    <w:rsid w:val="00C52ACE"/>
    <w:rsid w:val="00C52C7B"/>
    <w:rsid w:val="00C52CDF"/>
    <w:rsid w:val="00C52D1C"/>
    <w:rsid w:val="00C52DFE"/>
    <w:rsid w:val="00C536A6"/>
    <w:rsid w:val="00C53814"/>
    <w:rsid w:val="00C5387B"/>
    <w:rsid w:val="00C53941"/>
    <w:rsid w:val="00C53D96"/>
    <w:rsid w:val="00C54337"/>
    <w:rsid w:val="00C54379"/>
    <w:rsid w:val="00C54635"/>
    <w:rsid w:val="00C5486C"/>
    <w:rsid w:val="00C54948"/>
    <w:rsid w:val="00C54A0C"/>
    <w:rsid w:val="00C54B5A"/>
    <w:rsid w:val="00C54CC7"/>
    <w:rsid w:val="00C54D44"/>
    <w:rsid w:val="00C54D71"/>
    <w:rsid w:val="00C54E49"/>
    <w:rsid w:val="00C555CD"/>
    <w:rsid w:val="00C557F1"/>
    <w:rsid w:val="00C557FB"/>
    <w:rsid w:val="00C559CC"/>
    <w:rsid w:val="00C55FBA"/>
    <w:rsid w:val="00C55FF1"/>
    <w:rsid w:val="00C56040"/>
    <w:rsid w:val="00C560E3"/>
    <w:rsid w:val="00C563FD"/>
    <w:rsid w:val="00C568C1"/>
    <w:rsid w:val="00C568DD"/>
    <w:rsid w:val="00C56A2A"/>
    <w:rsid w:val="00C56E1A"/>
    <w:rsid w:val="00C56F52"/>
    <w:rsid w:val="00C571F1"/>
    <w:rsid w:val="00C5739F"/>
    <w:rsid w:val="00C5750C"/>
    <w:rsid w:val="00C5768F"/>
    <w:rsid w:val="00C5773F"/>
    <w:rsid w:val="00C57965"/>
    <w:rsid w:val="00C57AAD"/>
    <w:rsid w:val="00C57CC8"/>
    <w:rsid w:val="00C57D86"/>
    <w:rsid w:val="00C601B6"/>
    <w:rsid w:val="00C601FC"/>
    <w:rsid w:val="00C604F6"/>
    <w:rsid w:val="00C60568"/>
    <w:rsid w:val="00C606A7"/>
    <w:rsid w:val="00C60777"/>
    <w:rsid w:val="00C608E4"/>
    <w:rsid w:val="00C60D78"/>
    <w:rsid w:val="00C60E5A"/>
    <w:rsid w:val="00C61196"/>
    <w:rsid w:val="00C6141A"/>
    <w:rsid w:val="00C614D8"/>
    <w:rsid w:val="00C61623"/>
    <w:rsid w:val="00C61B0F"/>
    <w:rsid w:val="00C61E0E"/>
    <w:rsid w:val="00C61FC5"/>
    <w:rsid w:val="00C6208A"/>
    <w:rsid w:val="00C62198"/>
    <w:rsid w:val="00C621B7"/>
    <w:rsid w:val="00C622B6"/>
    <w:rsid w:val="00C62667"/>
    <w:rsid w:val="00C62978"/>
    <w:rsid w:val="00C629D7"/>
    <w:rsid w:val="00C62AEB"/>
    <w:rsid w:val="00C62C7F"/>
    <w:rsid w:val="00C62DD5"/>
    <w:rsid w:val="00C62DF7"/>
    <w:rsid w:val="00C62FD1"/>
    <w:rsid w:val="00C6369F"/>
    <w:rsid w:val="00C63744"/>
    <w:rsid w:val="00C63877"/>
    <w:rsid w:val="00C63AB2"/>
    <w:rsid w:val="00C63C85"/>
    <w:rsid w:val="00C63F05"/>
    <w:rsid w:val="00C63F69"/>
    <w:rsid w:val="00C641AA"/>
    <w:rsid w:val="00C64213"/>
    <w:rsid w:val="00C6422D"/>
    <w:rsid w:val="00C64236"/>
    <w:rsid w:val="00C642BF"/>
    <w:rsid w:val="00C643D9"/>
    <w:rsid w:val="00C64520"/>
    <w:rsid w:val="00C64A5B"/>
    <w:rsid w:val="00C64DB9"/>
    <w:rsid w:val="00C64E37"/>
    <w:rsid w:val="00C6507B"/>
    <w:rsid w:val="00C651AD"/>
    <w:rsid w:val="00C651CE"/>
    <w:rsid w:val="00C6554B"/>
    <w:rsid w:val="00C656C3"/>
    <w:rsid w:val="00C6582A"/>
    <w:rsid w:val="00C658C1"/>
    <w:rsid w:val="00C659AF"/>
    <w:rsid w:val="00C65BD5"/>
    <w:rsid w:val="00C65FAA"/>
    <w:rsid w:val="00C66247"/>
    <w:rsid w:val="00C663CA"/>
    <w:rsid w:val="00C66453"/>
    <w:rsid w:val="00C664CF"/>
    <w:rsid w:val="00C664F3"/>
    <w:rsid w:val="00C665B4"/>
    <w:rsid w:val="00C666A8"/>
    <w:rsid w:val="00C66B26"/>
    <w:rsid w:val="00C67405"/>
    <w:rsid w:val="00C677E2"/>
    <w:rsid w:val="00C67831"/>
    <w:rsid w:val="00C6791B"/>
    <w:rsid w:val="00C67E50"/>
    <w:rsid w:val="00C70063"/>
    <w:rsid w:val="00C701D6"/>
    <w:rsid w:val="00C704D4"/>
    <w:rsid w:val="00C70838"/>
    <w:rsid w:val="00C7088E"/>
    <w:rsid w:val="00C70982"/>
    <w:rsid w:val="00C709E2"/>
    <w:rsid w:val="00C70A62"/>
    <w:rsid w:val="00C70CDC"/>
    <w:rsid w:val="00C71189"/>
    <w:rsid w:val="00C7136B"/>
    <w:rsid w:val="00C71743"/>
    <w:rsid w:val="00C7181A"/>
    <w:rsid w:val="00C71A54"/>
    <w:rsid w:val="00C71A5C"/>
    <w:rsid w:val="00C71B2D"/>
    <w:rsid w:val="00C71E92"/>
    <w:rsid w:val="00C72474"/>
    <w:rsid w:val="00C72542"/>
    <w:rsid w:val="00C7265F"/>
    <w:rsid w:val="00C72952"/>
    <w:rsid w:val="00C729A3"/>
    <w:rsid w:val="00C72B9A"/>
    <w:rsid w:val="00C730CC"/>
    <w:rsid w:val="00C73523"/>
    <w:rsid w:val="00C7377E"/>
    <w:rsid w:val="00C7390D"/>
    <w:rsid w:val="00C739C0"/>
    <w:rsid w:val="00C73A0E"/>
    <w:rsid w:val="00C73AAC"/>
    <w:rsid w:val="00C73DF8"/>
    <w:rsid w:val="00C740BF"/>
    <w:rsid w:val="00C741D3"/>
    <w:rsid w:val="00C745E9"/>
    <w:rsid w:val="00C74886"/>
    <w:rsid w:val="00C751B0"/>
    <w:rsid w:val="00C75919"/>
    <w:rsid w:val="00C7598A"/>
    <w:rsid w:val="00C75D2B"/>
    <w:rsid w:val="00C75F0F"/>
    <w:rsid w:val="00C76090"/>
    <w:rsid w:val="00C7618E"/>
    <w:rsid w:val="00C767D1"/>
    <w:rsid w:val="00C76834"/>
    <w:rsid w:val="00C76A43"/>
    <w:rsid w:val="00C76ACF"/>
    <w:rsid w:val="00C76C1A"/>
    <w:rsid w:val="00C76D9B"/>
    <w:rsid w:val="00C76E7E"/>
    <w:rsid w:val="00C76EEE"/>
    <w:rsid w:val="00C773A0"/>
    <w:rsid w:val="00C7754A"/>
    <w:rsid w:val="00C778DB"/>
    <w:rsid w:val="00C77912"/>
    <w:rsid w:val="00C7798E"/>
    <w:rsid w:val="00C77AA5"/>
    <w:rsid w:val="00C77B4E"/>
    <w:rsid w:val="00C77C22"/>
    <w:rsid w:val="00C80072"/>
    <w:rsid w:val="00C804E6"/>
    <w:rsid w:val="00C80730"/>
    <w:rsid w:val="00C8080D"/>
    <w:rsid w:val="00C80841"/>
    <w:rsid w:val="00C80999"/>
    <w:rsid w:val="00C80A84"/>
    <w:rsid w:val="00C80B24"/>
    <w:rsid w:val="00C81212"/>
    <w:rsid w:val="00C816DF"/>
    <w:rsid w:val="00C81702"/>
    <w:rsid w:val="00C81B2C"/>
    <w:rsid w:val="00C81BAE"/>
    <w:rsid w:val="00C82406"/>
    <w:rsid w:val="00C8248C"/>
    <w:rsid w:val="00C825CD"/>
    <w:rsid w:val="00C8299B"/>
    <w:rsid w:val="00C82A57"/>
    <w:rsid w:val="00C82AA0"/>
    <w:rsid w:val="00C82D92"/>
    <w:rsid w:val="00C82E9A"/>
    <w:rsid w:val="00C82F36"/>
    <w:rsid w:val="00C83180"/>
    <w:rsid w:val="00C832D9"/>
    <w:rsid w:val="00C83369"/>
    <w:rsid w:val="00C8347A"/>
    <w:rsid w:val="00C838BC"/>
    <w:rsid w:val="00C840AF"/>
    <w:rsid w:val="00C8436C"/>
    <w:rsid w:val="00C8479C"/>
    <w:rsid w:val="00C8486C"/>
    <w:rsid w:val="00C84E04"/>
    <w:rsid w:val="00C85079"/>
    <w:rsid w:val="00C8509F"/>
    <w:rsid w:val="00C85122"/>
    <w:rsid w:val="00C85221"/>
    <w:rsid w:val="00C853B4"/>
    <w:rsid w:val="00C85673"/>
    <w:rsid w:val="00C8573E"/>
    <w:rsid w:val="00C85DA9"/>
    <w:rsid w:val="00C85DAA"/>
    <w:rsid w:val="00C85FBB"/>
    <w:rsid w:val="00C86365"/>
    <w:rsid w:val="00C8652D"/>
    <w:rsid w:val="00C86553"/>
    <w:rsid w:val="00C8680D"/>
    <w:rsid w:val="00C8696E"/>
    <w:rsid w:val="00C86B6F"/>
    <w:rsid w:val="00C86D0E"/>
    <w:rsid w:val="00C870C3"/>
    <w:rsid w:val="00C87128"/>
    <w:rsid w:val="00C87242"/>
    <w:rsid w:val="00C874CC"/>
    <w:rsid w:val="00C879C4"/>
    <w:rsid w:val="00C879F9"/>
    <w:rsid w:val="00C87A79"/>
    <w:rsid w:val="00C87DED"/>
    <w:rsid w:val="00C87E44"/>
    <w:rsid w:val="00C9009B"/>
    <w:rsid w:val="00C906D8"/>
    <w:rsid w:val="00C90795"/>
    <w:rsid w:val="00C9096A"/>
    <w:rsid w:val="00C909CC"/>
    <w:rsid w:val="00C90A19"/>
    <w:rsid w:val="00C90B34"/>
    <w:rsid w:val="00C90BB3"/>
    <w:rsid w:val="00C90D05"/>
    <w:rsid w:val="00C90D20"/>
    <w:rsid w:val="00C90DFA"/>
    <w:rsid w:val="00C90EB5"/>
    <w:rsid w:val="00C90EFA"/>
    <w:rsid w:val="00C90F1A"/>
    <w:rsid w:val="00C9121D"/>
    <w:rsid w:val="00C9139D"/>
    <w:rsid w:val="00C915D7"/>
    <w:rsid w:val="00C9160E"/>
    <w:rsid w:val="00C9169F"/>
    <w:rsid w:val="00C919E6"/>
    <w:rsid w:val="00C91BA2"/>
    <w:rsid w:val="00C91E11"/>
    <w:rsid w:val="00C92047"/>
    <w:rsid w:val="00C921B6"/>
    <w:rsid w:val="00C922F1"/>
    <w:rsid w:val="00C9269F"/>
    <w:rsid w:val="00C92756"/>
    <w:rsid w:val="00C92948"/>
    <w:rsid w:val="00C929A0"/>
    <w:rsid w:val="00C92B00"/>
    <w:rsid w:val="00C92F74"/>
    <w:rsid w:val="00C92F8F"/>
    <w:rsid w:val="00C9300F"/>
    <w:rsid w:val="00C9323C"/>
    <w:rsid w:val="00C93322"/>
    <w:rsid w:val="00C93414"/>
    <w:rsid w:val="00C93578"/>
    <w:rsid w:val="00C93940"/>
    <w:rsid w:val="00C9398C"/>
    <w:rsid w:val="00C93AA4"/>
    <w:rsid w:val="00C93C59"/>
    <w:rsid w:val="00C93CC6"/>
    <w:rsid w:val="00C94110"/>
    <w:rsid w:val="00C94218"/>
    <w:rsid w:val="00C944AC"/>
    <w:rsid w:val="00C944E0"/>
    <w:rsid w:val="00C9483E"/>
    <w:rsid w:val="00C949C3"/>
    <w:rsid w:val="00C94B81"/>
    <w:rsid w:val="00C94B8B"/>
    <w:rsid w:val="00C94EC7"/>
    <w:rsid w:val="00C94F5D"/>
    <w:rsid w:val="00C95019"/>
    <w:rsid w:val="00C9524D"/>
    <w:rsid w:val="00C95ED0"/>
    <w:rsid w:val="00C95F22"/>
    <w:rsid w:val="00C95FC8"/>
    <w:rsid w:val="00C9627C"/>
    <w:rsid w:val="00C963D9"/>
    <w:rsid w:val="00C966EF"/>
    <w:rsid w:val="00C9686C"/>
    <w:rsid w:val="00C96BBC"/>
    <w:rsid w:val="00C96D19"/>
    <w:rsid w:val="00C96D6B"/>
    <w:rsid w:val="00C96FEF"/>
    <w:rsid w:val="00C97120"/>
    <w:rsid w:val="00C971A8"/>
    <w:rsid w:val="00C973BD"/>
    <w:rsid w:val="00C97695"/>
    <w:rsid w:val="00C9783E"/>
    <w:rsid w:val="00C979C5"/>
    <w:rsid w:val="00C97ABD"/>
    <w:rsid w:val="00C97E82"/>
    <w:rsid w:val="00C97E97"/>
    <w:rsid w:val="00CA039E"/>
    <w:rsid w:val="00CA073D"/>
    <w:rsid w:val="00CA0A91"/>
    <w:rsid w:val="00CA0E13"/>
    <w:rsid w:val="00CA1085"/>
    <w:rsid w:val="00CA1091"/>
    <w:rsid w:val="00CA10C2"/>
    <w:rsid w:val="00CA1239"/>
    <w:rsid w:val="00CA14D4"/>
    <w:rsid w:val="00CA1664"/>
    <w:rsid w:val="00CA1966"/>
    <w:rsid w:val="00CA1ACF"/>
    <w:rsid w:val="00CA1C02"/>
    <w:rsid w:val="00CA1CA6"/>
    <w:rsid w:val="00CA1D15"/>
    <w:rsid w:val="00CA1FE5"/>
    <w:rsid w:val="00CA2033"/>
    <w:rsid w:val="00CA20E7"/>
    <w:rsid w:val="00CA21D1"/>
    <w:rsid w:val="00CA25B1"/>
    <w:rsid w:val="00CA274A"/>
    <w:rsid w:val="00CA27CD"/>
    <w:rsid w:val="00CA2B2F"/>
    <w:rsid w:val="00CA2CD4"/>
    <w:rsid w:val="00CA2E2C"/>
    <w:rsid w:val="00CA2F22"/>
    <w:rsid w:val="00CA2F61"/>
    <w:rsid w:val="00CA2FED"/>
    <w:rsid w:val="00CA318B"/>
    <w:rsid w:val="00CA3226"/>
    <w:rsid w:val="00CA348D"/>
    <w:rsid w:val="00CA352A"/>
    <w:rsid w:val="00CA37FB"/>
    <w:rsid w:val="00CA3B6D"/>
    <w:rsid w:val="00CA4198"/>
    <w:rsid w:val="00CA44D7"/>
    <w:rsid w:val="00CA47F7"/>
    <w:rsid w:val="00CA481B"/>
    <w:rsid w:val="00CA4832"/>
    <w:rsid w:val="00CA4AE5"/>
    <w:rsid w:val="00CA4E2A"/>
    <w:rsid w:val="00CA4F10"/>
    <w:rsid w:val="00CA4FCC"/>
    <w:rsid w:val="00CA5228"/>
    <w:rsid w:val="00CA584D"/>
    <w:rsid w:val="00CA58BE"/>
    <w:rsid w:val="00CA5940"/>
    <w:rsid w:val="00CA5B1D"/>
    <w:rsid w:val="00CA5BB2"/>
    <w:rsid w:val="00CA5D3B"/>
    <w:rsid w:val="00CA60D1"/>
    <w:rsid w:val="00CA6292"/>
    <w:rsid w:val="00CA63C8"/>
    <w:rsid w:val="00CA647E"/>
    <w:rsid w:val="00CA650F"/>
    <w:rsid w:val="00CA6569"/>
    <w:rsid w:val="00CA6ADA"/>
    <w:rsid w:val="00CA6CBC"/>
    <w:rsid w:val="00CA6D00"/>
    <w:rsid w:val="00CA6DF1"/>
    <w:rsid w:val="00CA6E0C"/>
    <w:rsid w:val="00CA724E"/>
    <w:rsid w:val="00CA72E9"/>
    <w:rsid w:val="00CA7449"/>
    <w:rsid w:val="00CA7853"/>
    <w:rsid w:val="00CA78E1"/>
    <w:rsid w:val="00CA7934"/>
    <w:rsid w:val="00CA7943"/>
    <w:rsid w:val="00CA7E39"/>
    <w:rsid w:val="00CA7E50"/>
    <w:rsid w:val="00CA7F00"/>
    <w:rsid w:val="00CB0284"/>
    <w:rsid w:val="00CB02D5"/>
    <w:rsid w:val="00CB0385"/>
    <w:rsid w:val="00CB0824"/>
    <w:rsid w:val="00CB0D9D"/>
    <w:rsid w:val="00CB0E73"/>
    <w:rsid w:val="00CB1149"/>
    <w:rsid w:val="00CB140B"/>
    <w:rsid w:val="00CB1443"/>
    <w:rsid w:val="00CB15BE"/>
    <w:rsid w:val="00CB193D"/>
    <w:rsid w:val="00CB1C62"/>
    <w:rsid w:val="00CB1D15"/>
    <w:rsid w:val="00CB1E79"/>
    <w:rsid w:val="00CB1F59"/>
    <w:rsid w:val="00CB2049"/>
    <w:rsid w:val="00CB23EB"/>
    <w:rsid w:val="00CB252B"/>
    <w:rsid w:val="00CB2793"/>
    <w:rsid w:val="00CB2807"/>
    <w:rsid w:val="00CB2B71"/>
    <w:rsid w:val="00CB2F4A"/>
    <w:rsid w:val="00CB3202"/>
    <w:rsid w:val="00CB32E2"/>
    <w:rsid w:val="00CB33AA"/>
    <w:rsid w:val="00CB3469"/>
    <w:rsid w:val="00CB3503"/>
    <w:rsid w:val="00CB3953"/>
    <w:rsid w:val="00CB3B2F"/>
    <w:rsid w:val="00CB3C6D"/>
    <w:rsid w:val="00CB3FCC"/>
    <w:rsid w:val="00CB3FF6"/>
    <w:rsid w:val="00CB400A"/>
    <w:rsid w:val="00CB40D0"/>
    <w:rsid w:val="00CB4307"/>
    <w:rsid w:val="00CB43E1"/>
    <w:rsid w:val="00CB45E1"/>
    <w:rsid w:val="00CB479C"/>
    <w:rsid w:val="00CB47C9"/>
    <w:rsid w:val="00CB4B86"/>
    <w:rsid w:val="00CB4F44"/>
    <w:rsid w:val="00CB4F55"/>
    <w:rsid w:val="00CB52FC"/>
    <w:rsid w:val="00CB5616"/>
    <w:rsid w:val="00CB5636"/>
    <w:rsid w:val="00CB582B"/>
    <w:rsid w:val="00CB5B68"/>
    <w:rsid w:val="00CB5E62"/>
    <w:rsid w:val="00CB63EC"/>
    <w:rsid w:val="00CB64DA"/>
    <w:rsid w:val="00CB6886"/>
    <w:rsid w:val="00CB6C28"/>
    <w:rsid w:val="00CB6F84"/>
    <w:rsid w:val="00CB6FB8"/>
    <w:rsid w:val="00CB71CF"/>
    <w:rsid w:val="00CB7274"/>
    <w:rsid w:val="00CB73B6"/>
    <w:rsid w:val="00CB7538"/>
    <w:rsid w:val="00CB7714"/>
    <w:rsid w:val="00CB7992"/>
    <w:rsid w:val="00CB79A8"/>
    <w:rsid w:val="00CB7C09"/>
    <w:rsid w:val="00CB7CEE"/>
    <w:rsid w:val="00CB7E6C"/>
    <w:rsid w:val="00CB7FEC"/>
    <w:rsid w:val="00CC005E"/>
    <w:rsid w:val="00CC0210"/>
    <w:rsid w:val="00CC071B"/>
    <w:rsid w:val="00CC0A17"/>
    <w:rsid w:val="00CC0B9C"/>
    <w:rsid w:val="00CC0C6F"/>
    <w:rsid w:val="00CC0CC1"/>
    <w:rsid w:val="00CC0FEF"/>
    <w:rsid w:val="00CC14E4"/>
    <w:rsid w:val="00CC152B"/>
    <w:rsid w:val="00CC158E"/>
    <w:rsid w:val="00CC179D"/>
    <w:rsid w:val="00CC1A09"/>
    <w:rsid w:val="00CC1F81"/>
    <w:rsid w:val="00CC20E8"/>
    <w:rsid w:val="00CC237F"/>
    <w:rsid w:val="00CC266D"/>
    <w:rsid w:val="00CC26D9"/>
    <w:rsid w:val="00CC28B6"/>
    <w:rsid w:val="00CC2988"/>
    <w:rsid w:val="00CC2F85"/>
    <w:rsid w:val="00CC34BA"/>
    <w:rsid w:val="00CC3572"/>
    <w:rsid w:val="00CC3AB9"/>
    <w:rsid w:val="00CC3E12"/>
    <w:rsid w:val="00CC3F24"/>
    <w:rsid w:val="00CC426C"/>
    <w:rsid w:val="00CC4645"/>
    <w:rsid w:val="00CC48AE"/>
    <w:rsid w:val="00CC4E61"/>
    <w:rsid w:val="00CC4E62"/>
    <w:rsid w:val="00CC5037"/>
    <w:rsid w:val="00CC5086"/>
    <w:rsid w:val="00CC52EE"/>
    <w:rsid w:val="00CC535C"/>
    <w:rsid w:val="00CC5474"/>
    <w:rsid w:val="00CC55B5"/>
    <w:rsid w:val="00CC58EE"/>
    <w:rsid w:val="00CC5AFE"/>
    <w:rsid w:val="00CC5F79"/>
    <w:rsid w:val="00CC6439"/>
    <w:rsid w:val="00CC64D7"/>
    <w:rsid w:val="00CC65B7"/>
    <w:rsid w:val="00CC6905"/>
    <w:rsid w:val="00CC6A06"/>
    <w:rsid w:val="00CC7072"/>
    <w:rsid w:val="00CC71FD"/>
    <w:rsid w:val="00CC73EA"/>
    <w:rsid w:val="00CC7932"/>
    <w:rsid w:val="00CC7A60"/>
    <w:rsid w:val="00CC7D8B"/>
    <w:rsid w:val="00CC7DA0"/>
    <w:rsid w:val="00CD09CA"/>
    <w:rsid w:val="00CD0C42"/>
    <w:rsid w:val="00CD0D7A"/>
    <w:rsid w:val="00CD0EDA"/>
    <w:rsid w:val="00CD1139"/>
    <w:rsid w:val="00CD11BA"/>
    <w:rsid w:val="00CD1793"/>
    <w:rsid w:val="00CD18D2"/>
    <w:rsid w:val="00CD1902"/>
    <w:rsid w:val="00CD1963"/>
    <w:rsid w:val="00CD1981"/>
    <w:rsid w:val="00CD19B7"/>
    <w:rsid w:val="00CD1D3F"/>
    <w:rsid w:val="00CD1D7E"/>
    <w:rsid w:val="00CD1DC7"/>
    <w:rsid w:val="00CD21CF"/>
    <w:rsid w:val="00CD24A7"/>
    <w:rsid w:val="00CD271B"/>
    <w:rsid w:val="00CD29F5"/>
    <w:rsid w:val="00CD2A44"/>
    <w:rsid w:val="00CD2C73"/>
    <w:rsid w:val="00CD2F4F"/>
    <w:rsid w:val="00CD2F89"/>
    <w:rsid w:val="00CD324B"/>
    <w:rsid w:val="00CD34AC"/>
    <w:rsid w:val="00CD3D01"/>
    <w:rsid w:val="00CD4030"/>
    <w:rsid w:val="00CD44CC"/>
    <w:rsid w:val="00CD4545"/>
    <w:rsid w:val="00CD49BB"/>
    <w:rsid w:val="00CD4AB8"/>
    <w:rsid w:val="00CD4BAE"/>
    <w:rsid w:val="00CD542B"/>
    <w:rsid w:val="00CD554A"/>
    <w:rsid w:val="00CD55D4"/>
    <w:rsid w:val="00CD569D"/>
    <w:rsid w:val="00CD571E"/>
    <w:rsid w:val="00CD5766"/>
    <w:rsid w:val="00CD596D"/>
    <w:rsid w:val="00CD5B5E"/>
    <w:rsid w:val="00CD5B6D"/>
    <w:rsid w:val="00CD5C00"/>
    <w:rsid w:val="00CD60BD"/>
    <w:rsid w:val="00CD61E6"/>
    <w:rsid w:val="00CD6403"/>
    <w:rsid w:val="00CD682D"/>
    <w:rsid w:val="00CD69B2"/>
    <w:rsid w:val="00CD6BCE"/>
    <w:rsid w:val="00CD6C67"/>
    <w:rsid w:val="00CD6E64"/>
    <w:rsid w:val="00CD7532"/>
    <w:rsid w:val="00CD7798"/>
    <w:rsid w:val="00CD78E4"/>
    <w:rsid w:val="00CD798A"/>
    <w:rsid w:val="00CD799E"/>
    <w:rsid w:val="00CD7A62"/>
    <w:rsid w:val="00CD7BF6"/>
    <w:rsid w:val="00CD7C7E"/>
    <w:rsid w:val="00CD7CD5"/>
    <w:rsid w:val="00CD7E65"/>
    <w:rsid w:val="00CE0006"/>
    <w:rsid w:val="00CE03BE"/>
    <w:rsid w:val="00CE0433"/>
    <w:rsid w:val="00CE04B2"/>
    <w:rsid w:val="00CE04E7"/>
    <w:rsid w:val="00CE077C"/>
    <w:rsid w:val="00CE08DC"/>
    <w:rsid w:val="00CE09F2"/>
    <w:rsid w:val="00CE0BB0"/>
    <w:rsid w:val="00CE0E8B"/>
    <w:rsid w:val="00CE0F05"/>
    <w:rsid w:val="00CE1350"/>
    <w:rsid w:val="00CE1392"/>
    <w:rsid w:val="00CE1734"/>
    <w:rsid w:val="00CE188E"/>
    <w:rsid w:val="00CE1AF3"/>
    <w:rsid w:val="00CE1BC2"/>
    <w:rsid w:val="00CE220E"/>
    <w:rsid w:val="00CE2450"/>
    <w:rsid w:val="00CE278A"/>
    <w:rsid w:val="00CE2A43"/>
    <w:rsid w:val="00CE2B6D"/>
    <w:rsid w:val="00CE2E2B"/>
    <w:rsid w:val="00CE2EA1"/>
    <w:rsid w:val="00CE2EC9"/>
    <w:rsid w:val="00CE2F88"/>
    <w:rsid w:val="00CE3087"/>
    <w:rsid w:val="00CE30C5"/>
    <w:rsid w:val="00CE314C"/>
    <w:rsid w:val="00CE320F"/>
    <w:rsid w:val="00CE3251"/>
    <w:rsid w:val="00CE34CE"/>
    <w:rsid w:val="00CE36CF"/>
    <w:rsid w:val="00CE3E22"/>
    <w:rsid w:val="00CE3E30"/>
    <w:rsid w:val="00CE3ECF"/>
    <w:rsid w:val="00CE4B90"/>
    <w:rsid w:val="00CE4C31"/>
    <w:rsid w:val="00CE4D35"/>
    <w:rsid w:val="00CE4E3D"/>
    <w:rsid w:val="00CE4F21"/>
    <w:rsid w:val="00CE52CE"/>
    <w:rsid w:val="00CE5533"/>
    <w:rsid w:val="00CE5615"/>
    <w:rsid w:val="00CE56CC"/>
    <w:rsid w:val="00CE56F5"/>
    <w:rsid w:val="00CE588D"/>
    <w:rsid w:val="00CE5984"/>
    <w:rsid w:val="00CE59E8"/>
    <w:rsid w:val="00CE5C74"/>
    <w:rsid w:val="00CE5EFE"/>
    <w:rsid w:val="00CE60DA"/>
    <w:rsid w:val="00CE628D"/>
    <w:rsid w:val="00CE668E"/>
    <w:rsid w:val="00CE6B6F"/>
    <w:rsid w:val="00CE6EFD"/>
    <w:rsid w:val="00CE70DE"/>
    <w:rsid w:val="00CE71B6"/>
    <w:rsid w:val="00CE71DE"/>
    <w:rsid w:val="00CE73F8"/>
    <w:rsid w:val="00CE7449"/>
    <w:rsid w:val="00CE76E3"/>
    <w:rsid w:val="00CE77A4"/>
    <w:rsid w:val="00CE79CE"/>
    <w:rsid w:val="00CE7FB3"/>
    <w:rsid w:val="00CF01D5"/>
    <w:rsid w:val="00CF0264"/>
    <w:rsid w:val="00CF03CB"/>
    <w:rsid w:val="00CF04F5"/>
    <w:rsid w:val="00CF0540"/>
    <w:rsid w:val="00CF0853"/>
    <w:rsid w:val="00CF0B87"/>
    <w:rsid w:val="00CF0C40"/>
    <w:rsid w:val="00CF0F5E"/>
    <w:rsid w:val="00CF135E"/>
    <w:rsid w:val="00CF1C6F"/>
    <w:rsid w:val="00CF1E49"/>
    <w:rsid w:val="00CF2469"/>
    <w:rsid w:val="00CF2684"/>
    <w:rsid w:val="00CF28E8"/>
    <w:rsid w:val="00CF2BCA"/>
    <w:rsid w:val="00CF323F"/>
    <w:rsid w:val="00CF32CC"/>
    <w:rsid w:val="00CF34C5"/>
    <w:rsid w:val="00CF38B3"/>
    <w:rsid w:val="00CF3A2D"/>
    <w:rsid w:val="00CF3C0A"/>
    <w:rsid w:val="00CF4012"/>
    <w:rsid w:val="00CF4017"/>
    <w:rsid w:val="00CF40C6"/>
    <w:rsid w:val="00CF4317"/>
    <w:rsid w:val="00CF468C"/>
    <w:rsid w:val="00CF4710"/>
    <w:rsid w:val="00CF4835"/>
    <w:rsid w:val="00CF51C1"/>
    <w:rsid w:val="00CF5299"/>
    <w:rsid w:val="00CF53D9"/>
    <w:rsid w:val="00CF5776"/>
    <w:rsid w:val="00CF589B"/>
    <w:rsid w:val="00CF5B3C"/>
    <w:rsid w:val="00CF5E03"/>
    <w:rsid w:val="00CF5E37"/>
    <w:rsid w:val="00CF5EEA"/>
    <w:rsid w:val="00CF65C9"/>
    <w:rsid w:val="00CF6E0F"/>
    <w:rsid w:val="00CF6E47"/>
    <w:rsid w:val="00CF7680"/>
    <w:rsid w:val="00CF789A"/>
    <w:rsid w:val="00CF7A8E"/>
    <w:rsid w:val="00CF7CF6"/>
    <w:rsid w:val="00D00016"/>
    <w:rsid w:val="00D0039C"/>
    <w:rsid w:val="00D00DCD"/>
    <w:rsid w:val="00D00E8F"/>
    <w:rsid w:val="00D01100"/>
    <w:rsid w:val="00D01416"/>
    <w:rsid w:val="00D01727"/>
    <w:rsid w:val="00D01791"/>
    <w:rsid w:val="00D0191A"/>
    <w:rsid w:val="00D01AF4"/>
    <w:rsid w:val="00D01F4A"/>
    <w:rsid w:val="00D02445"/>
    <w:rsid w:val="00D025EE"/>
    <w:rsid w:val="00D02623"/>
    <w:rsid w:val="00D02906"/>
    <w:rsid w:val="00D02AE6"/>
    <w:rsid w:val="00D02F15"/>
    <w:rsid w:val="00D02F4A"/>
    <w:rsid w:val="00D03255"/>
    <w:rsid w:val="00D03330"/>
    <w:rsid w:val="00D0344F"/>
    <w:rsid w:val="00D03521"/>
    <w:rsid w:val="00D0352F"/>
    <w:rsid w:val="00D035E5"/>
    <w:rsid w:val="00D03AA2"/>
    <w:rsid w:val="00D03E78"/>
    <w:rsid w:val="00D03FF6"/>
    <w:rsid w:val="00D040D7"/>
    <w:rsid w:val="00D044CD"/>
    <w:rsid w:val="00D044D6"/>
    <w:rsid w:val="00D045AD"/>
    <w:rsid w:val="00D04963"/>
    <w:rsid w:val="00D04A0C"/>
    <w:rsid w:val="00D04B43"/>
    <w:rsid w:val="00D053F8"/>
    <w:rsid w:val="00D0546F"/>
    <w:rsid w:val="00D056B9"/>
    <w:rsid w:val="00D057AA"/>
    <w:rsid w:val="00D05920"/>
    <w:rsid w:val="00D05B49"/>
    <w:rsid w:val="00D05B74"/>
    <w:rsid w:val="00D06142"/>
    <w:rsid w:val="00D06BEE"/>
    <w:rsid w:val="00D076A6"/>
    <w:rsid w:val="00D07750"/>
    <w:rsid w:val="00D078F1"/>
    <w:rsid w:val="00D07A95"/>
    <w:rsid w:val="00D07BA4"/>
    <w:rsid w:val="00D07C2C"/>
    <w:rsid w:val="00D07D39"/>
    <w:rsid w:val="00D07FCF"/>
    <w:rsid w:val="00D102AD"/>
    <w:rsid w:val="00D107AE"/>
    <w:rsid w:val="00D109CB"/>
    <w:rsid w:val="00D10A9F"/>
    <w:rsid w:val="00D10ADB"/>
    <w:rsid w:val="00D10C38"/>
    <w:rsid w:val="00D10DA5"/>
    <w:rsid w:val="00D112BC"/>
    <w:rsid w:val="00D11432"/>
    <w:rsid w:val="00D119AE"/>
    <w:rsid w:val="00D11CBF"/>
    <w:rsid w:val="00D1273C"/>
    <w:rsid w:val="00D128BF"/>
    <w:rsid w:val="00D12965"/>
    <w:rsid w:val="00D12B7D"/>
    <w:rsid w:val="00D12CB1"/>
    <w:rsid w:val="00D12FB5"/>
    <w:rsid w:val="00D13218"/>
    <w:rsid w:val="00D13672"/>
    <w:rsid w:val="00D13706"/>
    <w:rsid w:val="00D13713"/>
    <w:rsid w:val="00D13897"/>
    <w:rsid w:val="00D13AE7"/>
    <w:rsid w:val="00D1408A"/>
    <w:rsid w:val="00D1424A"/>
    <w:rsid w:val="00D14F84"/>
    <w:rsid w:val="00D15116"/>
    <w:rsid w:val="00D154DD"/>
    <w:rsid w:val="00D157E3"/>
    <w:rsid w:val="00D15A16"/>
    <w:rsid w:val="00D15B2C"/>
    <w:rsid w:val="00D15C46"/>
    <w:rsid w:val="00D15CAC"/>
    <w:rsid w:val="00D15D25"/>
    <w:rsid w:val="00D15EDF"/>
    <w:rsid w:val="00D1631C"/>
    <w:rsid w:val="00D163D7"/>
    <w:rsid w:val="00D1652B"/>
    <w:rsid w:val="00D165C1"/>
    <w:rsid w:val="00D16BA7"/>
    <w:rsid w:val="00D16C58"/>
    <w:rsid w:val="00D16D63"/>
    <w:rsid w:val="00D1705C"/>
    <w:rsid w:val="00D17202"/>
    <w:rsid w:val="00D17308"/>
    <w:rsid w:val="00D176A6"/>
    <w:rsid w:val="00D1780F"/>
    <w:rsid w:val="00D17DA5"/>
    <w:rsid w:val="00D17FA2"/>
    <w:rsid w:val="00D20113"/>
    <w:rsid w:val="00D20961"/>
    <w:rsid w:val="00D20AFC"/>
    <w:rsid w:val="00D20B96"/>
    <w:rsid w:val="00D20DA4"/>
    <w:rsid w:val="00D20E1F"/>
    <w:rsid w:val="00D2110D"/>
    <w:rsid w:val="00D213A2"/>
    <w:rsid w:val="00D21865"/>
    <w:rsid w:val="00D21868"/>
    <w:rsid w:val="00D21978"/>
    <w:rsid w:val="00D21C9C"/>
    <w:rsid w:val="00D21E68"/>
    <w:rsid w:val="00D21FE4"/>
    <w:rsid w:val="00D22016"/>
    <w:rsid w:val="00D22272"/>
    <w:rsid w:val="00D2252E"/>
    <w:rsid w:val="00D2256F"/>
    <w:rsid w:val="00D2267C"/>
    <w:rsid w:val="00D22B38"/>
    <w:rsid w:val="00D22F7A"/>
    <w:rsid w:val="00D23065"/>
    <w:rsid w:val="00D2312F"/>
    <w:rsid w:val="00D234C6"/>
    <w:rsid w:val="00D2352B"/>
    <w:rsid w:val="00D237BF"/>
    <w:rsid w:val="00D2384B"/>
    <w:rsid w:val="00D23923"/>
    <w:rsid w:val="00D23E1A"/>
    <w:rsid w:val="00D23FDA"/>
    <w:rsid w:val="00D24091"/>
    <w:rsid w:val="00D242E2"/>
    <w:rsid w:val="00D243C8"/>
    <w:rsid w:val="00D24544"/>
    <w:rsid w:val="00D2472E"/>
    <w:rsid w:val="00D24B11"/>
    <w:rsid w:val="00D24E02"/>
    <w:rsid w:val="00D24ED9"/>
    <w:rsid w:val="00D24FB5"/>
    <w:rsid w:val="00D25050"/>
    <w:rsid w:val="00D25455"/>
    <w:rsid w:val="00D25640"/>
    <w:rsid w:val="00D25A33"/>
    <w:rsid w:val="00D25AA2"/>
    <w:rsid w:val="00D25FF6"/>
    <w:rsid w:val="00D260AB"/>
    <w:rsid w:val="00D2633D"/>
    <w:rsid w:val="00D26508"/>
    <w:rsid w:val="00D26773"/>
    <w:rsid w:val="00D26886"/>
    <w:rsid w:val="00D269E9"/>
    <w:rsid w:val="00D26B49"/>
    <w:rsid w:val="00D2708B"/>
    <w:rsid w:val="00D271A1"/>
    <w:rsid w:val="00D27527"/>
    <w:rsid w:val="00D27879"/>
    <w:rsid w:val="00D278A6"/>
    <w:rsid w:val="00D27A31"/>
    <w:rsid w:val="00D27CA1"/>
    <w:rsid w:val="00D30005"/>
    <w:rsid w:val="00D300C1"/>
    <w:rsid w:val="00D302F7"/>
    <w:rsid w:val="00D3037E"/>
    <w:rsid w:val="00D303D7"/>
    <w:rsid w:val="00D307E8"/>
    <w:rsid w:val="00D30E86"/>
    <w:rsid w:val="00D312A5"/>
    <w:rsid w:val="00D312D8"/>
    <w:rsid w:val="00D312DF"/>
    <w:rsid w:val="00D31425"/>
    <w:rsid w:val="00D31732"/>
    <w:rsid w:val="00D317F1"/>
    <w:rsid w:val="00D319A3"/>
    <w:rsid w:val="00D31CC0"/>
    <w:rsid w:val="00D323B5"/>
    <w:rsid w:val="00D32529"/>
    <w:rsid w:val="00D328E3"/>
    <w:rsid w:val="00D32C13"/>
    <w:rsid w:val="00D32DAE"/>
    <w:rsid w:val="00D32DFA"/>
    <w:rsid w:val="00D32EE9"/>
    <w:rsid w:val="00D330E9"/>
    <w:rsid w:val="00D331CC"/>
    <w:rsid w:val="00D33370"/>
    <w:rsid w:val="00D33432"/>
    <w:rsid w:val="00D338B9"/>
    <w:rsid w:val="00D33F74"/>
    <w:rsid w:val="00D34027"/>
    <w:rsid w:val="00D3443F"/>
    <w:rsid w:val="00D347AA"/>
    <w:rsid w:val="00D34A3C"/>
    <w:rsid w:val="00D34C3F"/>
    <w:rsid w:val="00D34CBF"/>
    <w:rsid w:val="00D34E35"/>
    <w:rsid w:val="00D34EF9"/>
    <w:rsid w:val="00D34F21"/>
    <w:rsid w:val="00D350F5"/>
    <w:rsid w:val="00D35165"/>
    <w:rsid w:val="00D35190"/>
    <w:rsid w:val="00D352F7"/>
    <w:rsid w:val="00D355DF"/>
    <w:rsid w:val="00D3585C"/>
    <w:rsid w:val="00D35881"/>
    <w:rsid w:val="00D35884"/>
    <w:rsid w:val="00D35938"/>
    <w:rsid w:val="00D359E2"/>
    <w:rsid w:val="00D35A34"/>
    <w:rsid w:val="00D35C81"/>
    <w:rsid w:val="00D35D20"/>
    <w:rsid w:val="00D35E65"/>
    <w:rsid w:val="00D35F03"/>
    <w:rsid w:val="00D36236"/>
    <w:rsid w:val="00D368F8"/>
    <w:rsid w:val="00D37624"/>
    <w:rsid w:val="00D37849"/>
    <w:rsid w:val="00D37AC4"/>
    <w:rsid w:val="00D37DFB"/>
    <w:rsid w:val="00D4002C"/>
    <w:rsid w:val="00D40327"/>
    <w:rsid w:val="00D40330"/>
    <w:rsid w:val="00D40538"/>
    <w:rsid w:val="00D405CE"/>
    <w:rsid w:val="00D40C79"/>
    <w:rsid w:val="00D41098"/>
    <w:rsid w:val="00D410DB"/>
    <w:rsid w:val="00D412AB"/>
    <w:rsid w:val="00D41848"/>
    <w:rsid w:val="00D418EC"/>
    <w:rsid w:val="00D4198F"/>
    <w:rsid w:val="00D419BF"/>
    <w:rsid w:val="00D41BBB"/>
    <w:rsid w:val="00D41BBC"/>
    <w:rsid w:val="00D41D63"/>
    <w:rsid w:val="00D41DF4"/>
    <w:rsid w:val="00D41E01"/>
    <w:rsid w:val="00D41F06"/>
    <w:rsid w:val="00D420D6"/>
    <w:rsid w:val="00D424C5"/>
    <w:rsid w:val="00D42540"/>
    <w:rsid w:val="00D4255D"/>
    <w:rsid w:val="00D4286B"/>
    <w:rsid w:val="00D42C10"/>
    <w:rsid w:val="00D42C58"/>
    <w:rsid w:val="00D431B6"/>
    <w:rsid w:val="00D43332"/>
    <w:rsid w:val="00D4336A"/>
    <w:rsid w:val="00D4337A"/>
    <w:rsid w:val="00D43388"/>
    <w:rsid w:val="00D436FE"/>
    <w:rsid w:val="00D4375F"/>
    <w:rsid w:val="00D43A6F"/>
    <w:rsid w:val="00D43B9B"/>
    <w:rsid w:val="00D4405A"/>
    <w:rsid w:val="00D44999"/>
    <w:rsid w:val="00D44A29"/>
    <w:rsid w:val="00D44D70"/>
    <w:rsid w:val="00D44E85"/>
    <w:rsid w:val="00D44EA5"/>
    <w:rsid w:val="00D45099"/>
    <w:rsid w:val="00D45319"/>
    <w:rsid w:val="00D45337"/>
    <w:rsid w:val="00D45420"/>
    <w:rsid w:val="00D4589B"/>
    <w:rsid w:val="00D460BE"/>
    <w:rsid w:val="00D4623F"/>
    <w:rsid w:val="00D46311"/>
    <w:rsid w:val="00D46510"/>
    <w:rsid w:val="00D465C9"/>
    <w:rsid w:val="00D46612"/>
    <w:rsid w:val="00D469A2"/>
    <w:rsid w:val="00D46ABF"/>
    <w:rsid w:val="00D46AC8"/>
    <w:rsid w:val="00D46ACD"/>
    <w:rsid w:val="00D46ADE"/>
    <w:rsid w:val="00D46BAC"/>
    <w:rsid w:val="00D46E5F"/>
    <w:rsid w:val="00D46E64"/>
    <w:rsid w:val="00D47056"/>
    <w:rsid w:val="00D471CA"/>
    <w:rsid w:val="00D47AF7"/>
    <w:rsid w:val="00D47B5F"/>
    <w:rsid w:val="00D47D03"/>
    <w:rsid w:val="00D47E32"/>
    <w:rsid w:val="00D47E37"/>
    <w:rsid w:val="00D50128"/>
    <w:rsid w:val="00D502A8"/>
    <w:rsid w:val="00D5057C"/>
    <w:rsid w:val="00D5085B"/>
    <w:rsid w:val="00D508D1"/>
    <w:rsid w:val="00D50D5C"/>
    <w:rsid w:val="00D50DCC"/>
    <w:rsid w:val="00D510D9"/>
    <w:rsid w:val="00D51139"/>
    <w:rsid w:val="00D51213"/>
    <w:rsid w:val="00D513A4"/>
    <w:rsid w:val="00D514EA"/>
    <w:rsid w:val="00D515CD"/>
    <w:rsid w:val="00D51619"/>
    <w:rsid w:val="00D51717"/>
    <w:rsid w:val="00D51778"/>
    <w:rsid w:val="00D51B5C"/>
    <w:rsid w:val="00D51BD4"/>
    <w:rsid w:val="00D520F2"/>
    <w:rsid w:val="00D52339"/>
    <w:rsid w:val="00D52376"/>
    <w:rsid w:val="00D52603"/>
    <w:rsid w:val="00D52A0E"/>
    <w:rsid w:val="00D52C05"/>
    <w:rsid w:val="00D52D02"/>
    <w:rsid w:val="00D53459"/>
    <w:rsid w:val="00D537AF"/>
    <w:rsid w:val="00D53849"/>
    <w:rsid w:val="00D538C5"/>
    <w:rsid w:val="00D53922"/>
    <w:rsid w:val="00D53AF3"/>
    <w:rsid w:val="00D53C80"/>
    <w:rsid w:val="00D53D7C"/>
    <w:rsid w:val="00D53DB9"/>
    <w:rsid w:val="00D53DC5"/>
    <w:rsid w:val="00D53E64"/>
    <w:rsid w:val="00D54544"/>
    <w:rsid w:val="00D54EA9"/>
    <w:rsid w:val="00D558C5"/>
    <w:rsid w:val="00D55B26"/>
    <w:rsid w:val="00D55BB8"/>
    <w:rsid w:val="00D55DD9"/>
    <w:rsid w:val="00D55E41"/>
    <w:rsid w:val="00D56066"/>
    <w:rsid w:val="00D56234"/>
    <w:rsid w:val="00D56428"/>
    <w:rsid w:val="00D564C6"/>
    <w:rsid w:val="00D56714"/>
    <w:rsid w:val="00D56D9A"/>
    <w:rsid w:val="00D57277"/>
    <w:rsid w:val="00D574DF"/>
    <w:rsid w:val="00D57596"/>
    <w:rsid w:val="00D5774B"/>
    <w:rsid w:val="00D57A9E"/>
    <w:rsid w:val="00D57D76"/>
    <w:rsid w:val="00D57F26"/>
    <w:rsid w:val="00D600A4"/>
    <w:rsid w:val="00D602F6"/>
    <w:rsid w:val="00D60379"/>
    <w:rsid w:val="00D60492"/>
    <w:rsid w:val="00D605AC"/>
    <w:rsid w:val="00D608AC"/>
    <w:rsid w:val="00D608B3"/>
    <w:rsid w:val="00D608EF"/>
    <w:rsid w:val="00D60A49"/>
    <w:rsid w:val="00D60A51"/>
    <w:rsid w:val="00D60D33"/>
    <w:rsid w:val="00D61003"/>
    <w:rsid w:val="00D61283"/>
    <w:rsid w:val="00D61320"/>
    <w:rsid w:val="00D61393"/>
    <w:rsid w:val="00D6150D"/>
    <w:rsid w:val="00D61690"/>
    <w:rsid w:val="00D61737"/>
    <w:rsid w:val="00D617A7"/>
    <w:rsid w:val="00D617D8"/>
    <w:rsid w:val="00D61C17"/>
    <w:rsid w:val="00D61C3E"/>
    <w:rsid w:val="00D61C5A"/>
    <w:rsid w:val="00D61FA0"/>
    <w:rsid w:val="00D61FFD"/>
    <w:rsid w:val="00D62195"/>
    <w:rsid w:val="00D624BA"/>
    <w:rsid w:val="00D62596"/>
    <w:rsid w:val="00D62673"/>
    <w:rsid w:val="00D62A64"/>
    <w:rsid w:val="00D62A91"/>
    <w:rsid w:val="00D62E3B"/>
    <w:rsid w:val="00D62F2B"/>
    <w:rsid w:val="00D6314B"/>
    <w:rsid w:val="00D63D74"/>
    <w:rsid w:val="00D64251"/>
    <w:rsid w:val="00D6448B"/>
    <w:rsid w:val="00D644CD"/>
    <w:rsid w:val="00D64615"/>
    <w:rsid w:val="00D647CF"/>
    <w:rsid w:val="00D64915"/>
    <w:rsid w:val="00D649AD"/>
    <w:rsid w:val="00D64A50"/>
    <w:rsid w:val="00D64BB3"/>
    <w:rsid w:val="00D65094"/>
    <w:rsid w:val="00D651D6"/>
    <w:rsid w:val="00D65264"/>
    <w:rsid w:val="00D65325"/>
    <w:rsid w:val="00D6536A"/>
    <w:rsid w:val="00D654E5"/>
    <w:rsid w:val="00D657D1"/>
    <w:rsid w:val="00D659B1"/>
    <w:rsid w:val="00D660DE"/>
    <w:rsid w:val="00D660EF"/>
    <w:rsid w:val="00D662E7"/>
    <w:rsid w:val="00D66370"/>
    <w:rsid w:val="00D663A4"/>
    <w:rsid w:val="00D66666"/>
    <w:rsid w:val="00D667FF"/>
    <w:rsid w:val="00D6684C"/>
    <w:rsid w:val="00D66928"/>
    <w:rsid w:val="00D66ADA"/>
    <w:rsid w:val="00D66E30"/>
    <w:rsid w:val="00D66EAF"/>
    <w:rsid w:val="00D6750A"/>
    <w:rsid w:val="00D67558"/>
    <w:rsid w:val="00D67BEE"/>
    <w:rsid w:val="00D67C8F"/>
    <w:rsid w:val="00D67E6D"/>
    <w:rsid w:val="00D67EA5"/>
    <w:rsid w:val="00D67F6F"/>
    <w:rsid w:val="00D67FAF"/>
    <w:rsid w:val="00D70143"/>
    <w:rsid w:val="00D70279"/>
    <w:rsid w:val="00D70699"/>
    <w:rsid w:val="00D70989"/>
    <w:rsid w:val="00D709DC"/>
    <w:rsid w:val="00D70C1F"/>
    <w:rsid w:val="00D70D86"/>
    <w:rsid w:val="00D71236"/>
    <w:rsid w:val="00D712C1"/>
    <w:rsid w:val="00D71322"/>
    <w:rsid w:val="00D7139E"/>
    <w:rsid w:val="00D71689"/>
    <w:rsid w:val="00D71A82"/>
    <w:rsid w:val="00D71E3E"/>
    <w:rsid w:val="00D71EBE"/>
    <w:rsid w:val="00D71F4D"/>
    <w:rsid w:val="00D7202A"/>
    <w:rsid w:val="00D721A5"/>
    <w:rsid w:val="00D7232D"/>
    <w:rsid w:val="00D723ED"/>
    <w:rsid w:val="00D72427"/>
    <w:rsid w:val="00D725B7"/>
    <w:rsid w:val="00D72678"/>
    <w:rsid w:val="00D72B6E"/>
    <w:rsid w:val="00D72C67"/>
    <w:rsid w:val="00D72E01"/>
    <w:rsid w:val="00D73234"/>
    <w:rsid w:val="00D73511"/>
    <w:rsid w:val="00D7364E"/>
    <w:rsid w:val="00D7397C"/>
    <w:rsid w:val="00D73D81"/>
    <w:rsid w:val="00D73DF5"/>
    <w:rsid w:val="00D74718"/>
    <w:rsid w:val="00D74CB3"/>
    <w:rsid w:val="00D7519E"/>
    <w:rsid w:val="00D752B5"/>
    <w:rsid w:val="00D752CC"/>
    <w:rsid w:val="00D75623"/>
    <w:rsid w:val="00D7585E"/>
    <w:rsid w:val="00D76096"/>
    <w:rsid w:val="00D7619C"/>
    <w:rsid w:val="00D76401"/>
    <w:rsid w:val="00D76653"/>
    <w:rsid w:val="00D766DC"/>
    <w:rsid w:val="00D76A3A"/>
    <w:rsid w:val="00D76A51"/>
    <w:rsid w:val="00D76AD7"/>
    <w:rsid w:val="00D76C00"/>
    <w:rsid w:val="00D76D80"/>
    <w:rsid w:val="00D76DC6"/>
    <w:rsid w:val="00D76FA1"/>
    <w:rsid w:val="00D775D0"/>
    <w:rsid w:val="00D775E5"/>
    <w:rsid w:val="00D7793E"/>
    <w:rsid w:val="00D77CF1"/>
    <w:rsid w:val="00D77E45"/>
    <w:rsid w:val="00D77F6B"/>
    <w:rsid w:val="00D77F9A"/>
    <w:rsid w:val="00D8004B"/>
    <w:rsid w:val="00D80138"/>
    <w:rsid w:val="00D80341"/>
    <w:rsid w:val="00D8046A"/>
    <w:rsid w:val="00D80694"/>
    <w:rsid w:val="00D8084B"/>
    <w:rsid w:val="00D80885"/>
    <w:rsid w:val="00D80AB3"/>
    <w:rsid w:val="00D80D21"/>
    <w:rsid w:val="00D80D64"/>
    <w:rsid w:val="00D8115E"/>
    <w:rsid w:val="00D81322"/>
    <w:rsid w:val="00D81599"/>
    <w:rsid w:val="00D81632"/>
    <w:rsid w:val="00D8166E"/>
    <w:rsid w:val="00D81E3C"/>
    <w:rsid w:val="00D81F4E"/>
    <w:rsid w:val="00D82128"/>
    <w:rsid w:val="00D82136"/>
    <w:rsid w:val="00D82477"/>
    <w:rsid w:val="00D826E5"/>
    <w:rsid w:val="00D8276C"/>
    <w:rsid w:val="00D82AB7"/>
    <w:rsid w:val="00D82E19"/>
    <w:rsid w:val="00D82F24"/>
    <w:rsid w:val="00D82FA7"/>
    <w:rsid w:val="00D83010"/>
    <w:rsid w:val="00D83307"/>
    <w:rsid w:val="00D835FB"/>
    <w:rsid w:val="00D836B8"/>
    <w:rsid w:val="00D83783"/>
    <w:rsid w:val="00D837F1"/>
    <w:rsid w:val="00D83868"/>
    <w:rsid w:val="00D8390A"/>
    <w:rsid w:val="00D83945"/>
    <w:rsid w:val="00D839C1"/>
    <w:rsid w:val="00D83E62"/>
    <w:rsid w:val="00D83E87"/>
    <w:rsid w:val="00D84260"/>
    <w:rsid w:val="00D8443F"/>
    <w:rsid w:val="00D8457F"/>
    <w:rsid w:val="00D846BC"/>
    <w:rsid w:val="00D847CB"/>
    <w:rsid w:val="00D84A54"/>
    <w:rsid w:val="00D84AF2"/>
    <w:rsid w:val="00D84BBB"/>
    <w:rsid w:val="00D84C0D"/>
    <w:rsid w:val="00D84D67"/>
    <w:rsid w:val="00D84EA8"/>
    <w:rsid w:val="00D85070"/>
    <w:rsid w:val="00D85109"/>
    <w:rsid w:val="00D8527B"/>
    <w:rsid w:val="00D853A1"/>
    <w:rsid w:val="00D85410"/>
    <w:rsid w:val="00D857D2"/>
    <w:rsid w:val="00D85835"/>
    <w:rsid w:val="00D85B9F"/>
    <w:rsid w:val="00D85C5D"/>
    <w:rsid w:val="00D85E6A"/>
    <w:rsid w:val="00D85EFF"/>
    <w:rsid w:val="00D85F17"/>
    <w:rsid w:val="00D86218"/>
    <w:rsid w:val="00D86341"/>
    <w:rsid w:val="00D86400"/>
    <w:rsid w:val="00D8649E"/>
    <w:rsid w:val="00D864D0"/>
    <w:rsid w:val="00D86636"/>
    <w:rsid w:val="00D86819"/>
    <w:rsid w:val="00D86BB0"/>
    <w:rsid w:val="00D86DD0"/>
    <w:rsid w:val="00D86E30"/>
    <w:rsid w:val="00D86EE1"/>
    <w:rsid w:val="00D86F0B"/>
    <w:rsid w:val="00D86F7E"/>
    <w:rsid w:val="00D871C3"/>
    <w:rsid w:val="00D8720E"/>
    <w:rsid w:val="00D876DC"/>
    <w:rsid w:val="00D8789F"/>
    <w:rsid w:val="00D8790E"/>
    <w:rsid w:val="00D87CB8"/>
    <w:rsid w:val="00D87F28"/>
    <w:rsid w:val="00D87FFA"/>
    <w:rsid w:val="00D903CA"/>
    <w:rsid w:val="00D905EB"/>
    <w:rsid w:val="00D9066F"/>
    <w:rsid w:val="00D90748"/>
    <w:rsid w:val="00D90889"/>
    <w:rsid w:val="00D90953"/>
    <w:rsid w:val="00D90A17"/>
    <w:rsid w:val="00D90A2B"/>
    <w:rsid w:val="00D90E67"/>
    <w:rsid w:val="00D91618"/>
    <w:rsid w:val="00D918A4"/>
    <w:rsid w:val="00D91BD2"/>
    <w:rsid w:val="00D91D2F"/>
    <w:rsid w:val="00D91E2A"/>
    <w:rsid w:val="00D91EC7"/>
    <w:rsid w:val="00D9200A"/>
    <w:rsid w:val="00D923D0"/>
    <w:rsid w:val="00D92497"/>
    <w:rsid w:val="00D92591"/>
    <w:rsid w:val="00D92735"/>
    <w:rsid w:val="00D927B3"/>
    <w:rsid w:val="00D92917"/>
    <w:rsid w:val="00D92E58"/>
    <w:rsid w:val="00D92E94"/>
    <w:rsid w:val="00D9319C"/>
    <w:rsid w:val="00D933DD"/>
    <w:rsid w:val="00D933EF"/>
    <w:rsid w:val="00D93535"/>
    <w:rsid w:val="00D93AE4"/>
    <w:rsid w:val="00D93E35"/>
    <w:rsid w:val="00D93E8C"/>
    <w:rsid w:val="00D94060"/>
    <w:rsid w:val="00D940B3"/>
    <w:rsid w:val="00D9441C"/>
    <w:rsid w:val="00D94714"/>
    <w:rsid w:val="00D94896"/>
    <w:rsid w:val="00D948C9"/>
    <w:rsid w:val="00D94A47"/>
    <w:rsid w:val="00D94BDA"/>
    <w:rsid w:val="00D94D02"/>
    <w:rsid w:val="00D9515E"/>
    <w:rsid w:val="00D952D8"/>
    <w:rsid w:val="00D95301"/>
    <w:rsid w:val="00D9538B"/>
    <w:rsid w:val="00D953AB"/>
    <w:rsid w:val="00D95564"/>
    <w:rsid w:val="00D95951"/>
    <w:rsid w:val="00D95AF9"/>
    <w:rsid w:val="00D95B8C"/>
    <w:rsid w:val="00D95C2F"/>
    <w:rsid w:val="00D95E20"/>
    <w:rsid w:val="00D95E3F"/>
    <w:rsid w:val="00D95E43"/>
    <w:rsid w:val="00D9616B"/>
    <w:rsid w:val="00D96587"/>
    <w:rsid w:val="00D9664B"/>
    <w:rsid w:val="00D966A2"/>
    <w:rsid w:val="00D96B10"/>
    <w:rsid w:val="00D96FD9"/>
    <w:rsid w:val="00D96FDC"/>
    <w:rsid w:val="00D97201"/>
    <w:rsid w:val="00D97330"/>
    <w:rsid w:val="00D97420"/>
    <w:rsid w:val="00D97798"/>
    <w:rsid w:val="00D977EF"/>
    <w:rsid w:val="00D977F0"/>
    <w:rsid w:val="00D9781F"/>
    <w:rsid w:val="00D97850"/>
    <w:rsid w:val="00D97A01"/>
    <w:rsid w:val="00D97A4E"/>
    <w:rsid w:val="00D97D94"/>
    <w:rsid w:val="00D97F87"/>
    <w:rsid w:val="00DA00B6"/>
    <w:rsid w:val="00DA02AB"/>
    <w:rsid w:val="00DA0661"/>
    <w:rsid w:val="00DA0814"/>
    <w:rsid w:val="00DA086A"/>
    <w:rsid w:val="00DA0965"/>
    <w:rsid w:val="00DA098E"/>
    <w:rsid w:val="00DA11EF"/>
    <w:rsid w:val="00DA1AED"/>
    <w:rsid w:val="00DA1C4F"/>
    <w:rsid w:val="00DA1D57"/>
    <w:rsid w:val="00DA1EE5"/>
    <w:rsid w:val="00DA203E"/>
    <w:rsid w:val="00DA2207"/>
    <w:rsid w:val="00DA2241"/>
    <w:rsid w:val="00DA2275"/>
    <w:rsid w:val="00DA22E0"/>
    <w:rsid w:val="00DA26C9"/>
    <w:rsid w:val="00DA275B"/>
    <w:rsid w:val="00DA280D"/>
    <w:rsid w:val="00DA2C51"/>
    <w:rsid w:val="00DA2E4A"/>
    <w:rsid w:val="00DA2ECE"/>
    <w:rsid w:val="00DA3094"/>
    <w:rsid w:val="00DA31B6"/>
    <w:rsid w:val="00DA3480"/>
    <w:rsid w:val="00DA352C"/>
    <w:rsid w:val="00DA3684"/>
    <w:rsid w:val="00DA3754"/>
    <w:rsid w:val="00DA390D"/>
    <w:rsid w:val="00DA3C1A"/>
    <w:rsid w:val="00DA3D1C"/>
    <w:rsid w:val="00DA3F7F"/>
    <w:rsid w:val="00DA411F"/>
    <w:rsid w:val="00DA41A6"/>
    <w:rsid w:val="00DA4479"/>
    <w:rsid w:val="00DA48F4"/>
    <w:rsid w:val="00DA49B6"/>
    <w:rsid w:val="00DA51C3"/>
    <w:rsid w:val="00DA5555"/>
    <w:rsid w:val="00DA593A"/>
    <w:rsid w:val="00DA5B14"/>
    <w:rsid w:val="00DA5B9B"/>
    <w:rsid w:val="00DA5C62"/>
    <w:rsid w:val="00DA6016"/>
    <w:rsid w:val="00DA60A0"/>
    <w:rsid w:val="00DA60F9"/>
    <w:rsid w:val="00DA61C9"/>
    <w:rsid w:val="00DA64C4"/>
    <w:rsid w:val="00DA64E2"/>
    <w:rsid w:val="00DA682F"/>
    <w:rsid w:val="00DA695F"/>
    <w:rsid w:val="00DA6EBC"/>
    <w:rsid w:val="00DA6FC7"/>
    <w:rsid w:val="00DA705D"/>
    <w:rsid w:val="00DA716B"/>
    <w:rsid w:val="00DA727F"/>
    <w:rsid w:val="00DA7323"/>
    <w:rsid w:val="00DA7488"/>
    <w:rsid w:val="00DA752E"/>
    <w:rsid w:val="00DA778F"/>
    <w:rsid w:val="00DA77D5"/>
    <w:rsid w:val="00DA792C"/>
    <w:rsid w:val="00DA79A0"/>
    <w:rsid w:val="00DA7A22"/>
    <w:rsid w:val="00DA7CC7"/>
    <w:rsid w:val="00DA7CE1"/>
    <w:rsid w:val="00DA7D36"/>
    <w:rsid w:val="00DB01C7"/>
    <w:rsid w:val="00DB03C7"/>
    <w:rsid w:val="00DB0760"/>
    <w:rsid w:val="00DB07D0"/>
    <w:rsid w:val="00DB0B56"/>
    <w:rsid w:val="00DB0C4C"/>
    <w:rsid w:val="00DB0ED6"/>
    <w:rsid w:val="00DB113F"/>
    <w:rsid w:val="00DB12BF"/>
    <w:rsid w:val="00DB144E"/>
    <w:rsid w:val="00DB1641"/>
    <w:rsid w:val="00DB179D"/>
    <w:rsid w:val="00DB1B14"/>
    <w:rsid w:val="00DB1B73"/>
    <w:rsid w:val="00DB1C9E"/>
    <w:rsid w:val="00DB1D24"/>
    <w:rsid w:val="00DB1D95"/>
    <w:rsid w:val="00DB1DAD"/>
    <w:rsid w:val="00DB20A3"/>
    <w:rsid w:val="00DB2396"/>
    <w:rsid w:val="00DB251B"/>
    <w:rsid w:val="00DB2614"/>
    <w:rsid w:val="00DB2689"/>
    <w:rsid w:val="00DB29EF"/>
    <w:rsid w:val="00DB2AF8"/>
    <w:rsid w:val="00DB2B8E"/>
    <w:rsid w:val="00DB2D89"/>
    <w:rsid w:val="00DB2E48"/>
    <w:rsid w:val="00DB30FE"/>
    <w:rsid w:val="00DB331A"/>
    <w:rsid w:val="00DB35C5"/>
    <w:rsid w:val="00DB3666"/>
    <w:rsid w:val="00DB3A17"/>
    <w:rsid w:val="00DB3B90"/>
    <w:rsid w:val="00DB3C13"/>
    <w:rsid w:val="00DB3EC6"/>
    <w:rsid w:val="00DB3ED5"/>
    <w:rsid w:val="00DB3EED"/>
    <w:rsid w:val="00DB40CF"/>
    <w:rsid w:val="00DB4373"/>
    <w:rsid w:val="00DB44DE"/>
    <w:rsid w:val="00DB4563"/>
    <w:rsid w:val="00DB48E5"/>
    <w:rsid w:val="00DB4BA7"/>
    <w:rsid w:val="00DB4D09"/>
    <w:rsid w:val="00DB4D19"/>
    <w:rsid w:val="00DB506A"/>
    <w:rsid w:val="00DB5129"/>
    <w:rsid w:val="00DB524E"/>
    <w:rsid w:val="00DB5342"/>
    <w:rsid w:val="00DB5514"/>
    <w:rsid w:val="00DB595D"/>
    <w:rsid w:val="00DB5C25"/>
    <w:rsid w:val="00DB5C53"/>
    <w:rsid w:val="00DB5E3A"/>
    <w:rsid w:val="00DB5E91"/>
    <w:rsid w:val="00DB5F2B"/>
    <w:rsid w:val="00DB5FF3"/>
    <w:rsid w:val="00DB647D"/>
    <w:rsid w:val="00DB65AA"/>
    <w:rsid w:val="00DB66D4"/>
    <w:rsid w:val="00DB6C25"/>
    <w:rsid w:val="00DB6C2A"/>
    <w:rsid w:val="00DB6EB3"/>
    <w:rsid w:val="00DB6F32"/>
    <w:rsid w:val="00DB73A9"/>
    <w:rsid w:val="00DB73F4"/>
    <w:rsid w:val="00DB74AC"/>
    <w:rsid w:val="00DB7739"/>
    <w:rsid w:val="00DB7842"/>
    <w:rsid w:val="00DB7A18"/>
    <w:rsid w:val="00DB7D58"/>
    <w:rsid w:val="00DB7D87"/>
    <w:rsid w:val="00DB7EDF"/>
    <w:rsid w:val="00DB7F6C"/>
    <w:rsid w:val="00DC026F"/>
    <w:rsid w:val="00DC0344"/>
    <w:rsid w:val="00DC0463"/>
    <w:rsid w:val="00DC0464"/>
    <w:rsid w:val="00DC0473"/>
    <w:rsid w:val="00DC06F0"/>
    <w:rsid w:val="00DC0A7A"/>
    <w:rsid w:val="00DC0D3D"/>
    <w:rsid w:val="00DC124A"/>
    <w:rsid w:val="00DC15CA"/>
    <w:rsid w:val="00DC167E"/>
    <w:rsid w:val="00DC1AF1"/>
    <w:rsid w:val="00DC1CF9"/>
    <w:rsid w:val="00DC1D94"/>
    <w:rsid w:val="00DC1FA7"/>
    <w:rsid w:val="00DC20F7"/>
    <w:rsid w:val="00DC2105"/>
    <w:rsid w:val="00DC2515"/>
    <w:rsid w:val="00DC26A2"/>
    <w:rsid w:val="00DC28B7"/>
    <w:rsid w:val="00DC2F01"/>
    <w:rsid w:val="00DC3060"/>
    <w:rsid w:val="00DC31BA"/>
    <w:rsid w:val="00DC3895"/>
    <w:rsid w:val="00DC3AD1"/>
    <w:rsid w:val="00DC3B51"/>
    <w:rsid w:val="00DC3BAC"/>
    <w:rsid w:val="00DC3CD7"/>
    <w:rsid w:val="00DC3DD9"/>
    <w:rsid w:val="00DC3F29"/>
    <w:rsid w:val="00DC4163"/>
    <w:rsid w:val="00DC4311"/>
    <w:rsid w:val="00DC4327"/>
    <w:rsid w:val="00DC46B4"/>
    <w:rsid w:val="00DC4717"/>
    <w:rsid w:val="00DC485F"/>
    <w:rsid w:val="00DC4D92"/>
    <w:rsid w:val="00DC4EBA"/>
    <w:rsid w:val="00DC5482"/>
    <w:rsid w:val="00DC59FE"/>
    <w:rsid w:val="00DC5F36"/>
    <w:rsid w:val="00DC6301"/>
    <w:rsid w:val="00DC6786"/>
    <w:rsid w:val="00DC6840"/>
    <w:rsid w:val="00DC6A78"/>
    <w:rsid w:val="00DC6DE9"/>
    <w:rsid w:val="00DC6F99"/>
    <w:rsid w:val="00DC717C"/>
    <w:rsid w:val="00DC745C"/>
    <w:rsid w:val="00DC7679"/>
    <w:rsid w:val="00DC767B"/>
    <w:rsid w:val="00DC7CBD"/>
    <w:rsid w:val="00DC7DCB"/>
    <w:rsid w:val="00DC7DFE"/>
    <w:rsid w:val="00DD0261"/>
    <w:rsid w:val="00DD03C9"/>
    <w:rsid w:val="00DD043C"/>
    <w:rsid w:val="00DD0527"/>
    <w:rsid w:val="00DD0655"/>
    <w:rsid w:val="00DD0683"/>
    <w:rsid w:val="00DD0A92"/>
    <w:rsid w:val="00DD0D9B"/>
    <w:rsid w:val="00DD0F34"/>
    <w:rsid w:val="00DD0F60"/>
    <w:rsid w:val="00DD0FFD"/>
    <w:rsid w:val="00DD10B0"/>
    <w:rsid w:val="00DD12F6"/>
    <w:rsid w:val="00DD177E"/>
    <w:rsid w:val="00DD1E11"/>
    <w:rsid w:val="00DD1F68"/>
    <w:rsid w:val="00DD1F9E"/>
    <w:rsid w:val="00DD20ED"/>
    <w:rsid w:val="00DD22D0"/>
    <w:rsid w:val="00DD2418"/>
    <w:rsid w:val="00DD2A80"/>
    <w:rsid w:val="00DD2C6C"/>
    <w:rsid w:val="00DD2CB0"/>
    <w:rsid w:val="00DD2DCE"/>
    <w:rsid w:val="00DD2E4D"/>
    <w:rsid w:val="00DD3457"/>
    <w:rsid w:val="00DD35FC"/>
    <w:rsid w:val="00DD36DD"/>
    <w:rsid w:val="00DD39D6"/>
    <w:rsid w:val="00DD3AA3"/>
    <w:rsid w:val="00DD3EF4"/>
    <w:rsid w:val="00DD3FA2"/>
    <w:rsid w:val="00DD416D"/>
    <w:rsid w:val="00DD41B1"/>
    <w:rsid w:val="00DD451C"/>
    <w:rsid w:val="00DD478C"/>
    <w:rsid w:val="00DD48B8"/>
    <w:rsid w:val="00DD4AE8"/>
    <w:rsid w:val="00DD4B7E"/>
    <w:rsid w:val="00DD4DC5"/>
    <w:rsid w:val="00DD5022"/>
    <w:rsid w:val="00DD51BC"/>
    <w:rsid w:val="00DD5438"/>
    <w:rsid w:val="00DD5479"/>
    <w:rsid w:val="00DD5488"/>
    <w:rsid w:val="00DD55A6"/>
    <w:rsid w:val="00DD575C"/>
    <w:rsid w:val="00DD5A61"/>
    <w:rsid w:val="00DD5CEC"/>
    <w:rsid w:val="00DD5F42"/>
    <w:rsid w:val="00DD5FF9"/>
    <w:rsid w:val="00DD6163"/>
    <w:rsid w:val="00DD6298"/>
    <w:rsid w:val="00DD6580"/>
    <w:rsid w:val="00DD667E"/>
    <w:rsid w:val="00DD684E"/>
    <w:rsid w:val="00DD6BD7"/>
    <w:rsid w:val="00DD6D04"/>
    <w:rsid w:val="00DD6E78"/>
    <w:rsid w:val="00DD6EE7"/>
    <w:rsid w:val="00DD70B3"/>
    <w:rsid w:val="00DD72AB"/>
    <w:rsid w:val="00DD738B"/>
    <w:rsid w:val="00DD74AA"/>
    <w:rsid w:val="00DD74AC"/>
    <w:rsid w:val="00DD7599"/>
    <w:rsid w:val="00DD77CE"/>
    <w:rsid w:val="00DD79AB"/>
    <w:rsid w:val="00DD7D78"/>
    <w:rsid w:val="00DD7DCB"/>
    <w:rsid w:val="00DE001F"/>
    <w:rsid w:val="00DE0091"/>
    <w:rsid w:val="00DE02C4"/>
    <w:rsid w:val="00DE0497"/>
    <w:rsid w:val="00DE0960"/>
    <w:rsid w:val="00DE0B4E"/>
    <w:rsid w:val="00DE1054"/>
    <w:rsid w:val="00DE11A3"/>
    <w:rsid w:val="00DE123C"/>
    <w:rsid w:val="00DE12DD"/>
    <w:rsid w:val="00DE18CC"/>
    <w:rsid w:val="00DE18F5"/>
    <w:rsid w:val="00DE1924"/>
    <w:rsid w:val="00DE1B70"/>
    <w:rsid w:val="00DE1BA7"/>
    <w:rsid w:val="00DE1F32"/>
    <w:rsid w:val="00DE21E0"/>
    <w:rsid w:val="00DE24F3"/>
    <w:rsid w:val="00DE264F"/>
    <w:rsid w:val="00DE2A83"/>
    <w:rsid w:val="00DE2E5D"/>
    <w:rsid w:val="00DE2F4B"/>
    <w:rsid w:val="00DE3020"/>
    <w:rsid w:val="00DE31FA"/>
    <w:rsid w:val="00DE33AE"/>
    <w:rsid w:val="00DE3731"/>
    <w:rsid w:val="00DE3741"/>
    <w:rsid w:val="00DE3DC1"/>
    <w:rsid w:val="00DE3F4D"/>
    <w:rsid w:val="00DE42C2"/>
    <w:rsid w:val="00DE43D1"/>
    <w:rsid w:val="00DE4506"/>
    <w:rsid w:val="00DE45A0"/>
    <w:rsid w:val="00DE47E4"/>
    <w:rsid w:val="00DE4919"/>
    <w:rsid w:val="00DE4B4C"/>
    <w:rsid w:val="00DE4CB5"/>
    <w:rsid w:val="00DE4D4C"/>
    <w:rsid w:val="00DE4E3B"/>
    <w:rsid w:val="00DE505A"/>
    <w:rsid w:val="00DE536B"/>
    <w:rsid w:val="00DE5526"/>
    <w:rsid w:val="00DE57B7"/>
    <w:rsid w:val="00DE581A"/>
    <w:rsid w:val="00DE584F"/>
    <w:rsid w:val="00DE597D"/>
    <w:rsid w:val="00DE5D11"/>
    <w:rsid w:val="00DE5D20"/>
    <w:rsid w:val="00DE5F06"/>
    <w:rsid w:val="00DE6007"/>
    <w:rsid w:val="00DE60B7"/>
    <w:rsid w:val="00DE6237"/>
    <w:rsid w:val="00DE64E4"/>
    <w:rsid w:val="00DE654C"/>
    <w:rsid w:val="00DE6765"/>
    <w:rsid w:val="00DE6789"/>
    <w:rsid w:val="00DE69DF"/>
    <w:rsid w:val="00DE6D42"/>
    <w:rsid w:val="00DE7412"/>
    <w:rsid w:val="00DE7450"/>
    <w:rsid w:val="00DE74DA"/>
    <w:rsid w:val="00DE753E"/>
    <w:rsid w:val="00DE766B"/>
    <w:rsid w:val="00DE7798"/>
    <w:rsid w:val="00DE79F6"/>
    <w:rsid w:val="00DE7B0C"/>
    <w:rsid w:val="00DE7F83"/>
    <w:rsid w:val="00DF0201"/>
    <w:rsid w:val="00DF0421"/>
    <w:rsid w:val="00DF06DA"/>
    <w:rsid w:val="00DF0720"/>
    <w:rsid w:val="00DF0813"/>
    <w:rsid w:val="00DF0878"/>
    <w:rsid w:val="00DF0A23"/>
    <w:rsid w:val="00DF0C41"/>
    <w:rsid w:val="00DF0E60"/>
    <w:rsid w:val="00DF1057"/>
    <w:rsid w:val="00DF12E6"/>
    <w:rsid w:val="00DF145D"/>
    <w:rsid w:val="00DF150B"/>
    <w:rsid w:val="00DF1553"/>
    <w:rsid w:val="00DF1570"/>
    <w:rsid w:val="00DF162C"/>
    <w:rsid w:val="00DF1913"/>
    <w:rsid w:val="00DF2137"/>
    <w:rsid w:val="00DF268D"/>
    <w:rsid w:val="00DF27A3"/>
    <w:rsid w:val="00DF2E08"/>
    <w:rsid w:val="00DF3111"/>
    <w:rsid w:val="00DF3298"/>
    <w:rsid w:val="00DF3D85"/>
    <w:rsid w:val="00DF425D"/>
    <w:rsid w:val="00DF43B1"/>
    <w:rsid w:val="00DF44B7"/>
    <w:rsid w:val="00DF525D"/>
    <w:rsid w:val="00DF53F4"/>
    <w:rsid w:val="00DF5700"/>
    <w:rsid w:val="00DF5719"/>
    <w:rsid w:val="00DF57D7"/>
    <w:rsid w:val="00DF5975"/>
    <w:rsid w:val="00DF5A03"/>
    <w:rsid w:val="00DF5CF5"/>
    <w:rsid w:val="00DF5DF3"/>
    <w:rsid w:val="00DF6251"/>
    <w:rsid w:val="00DF6683"/>
    <w:rsid w:val="00DF68F9"/>
    <w:rsid w:val="00DF6D23"/>
    <w:rsid w:val="00DF6F83"/>
    <w:rsid w:val="00DF7043"/>
    <w:rsid w:val="00DF77FE"/>
    <w:rsid w:val="00DF7CBB"/>
    <w:rsid w:val="00DF7DBB"/>
    <w:rsid w:val="00E000D2"/>
    <w:rsid w:val="00E00261"/>
    <w:rsid w:val="00E002F3"/>
    <w:rsid w:val="00E00916"/>
    <w:rsid w:val="00E00ABF"/>
    <w:rsid w:val="00E00C59"/>
    <w:rsid w:val="00E00FAF"/>
    <w:rsid w:val="00E010E5"/>
    <w:rsid w:val="00E010E7"/>
    <w:rsid w:val="00E011BC"/>
    <w:rsid w:val="00E011D4"/>
    <w:rsid w:val="00E0156E"/>
    <w:rsid w:val="00E01917"/>
    <w:rsid w:val="00E019BC"/>
    <w:rsid w:val="00E01EC9"/>
    <w:rsid w:val="00E01F97"/>
    <w:rsid w:val="00E02252"/>
    <w:rsid w:val="00E023C7"/>
    <w:rsid w:val="00E024B2"/>
    <w:rsid w:val="00E024CB"/>
    <w:rsid w:val="00E0281A"/>
    <w:rsid w:val="00E02843"/>
    <w:rsid w:val="00E0285C"/>
    <w:rsid w:val="00E028B8"/>
    <w:rsid w:val="00E02E1D"/>
    <w:rsid w:val="00E02F09"/>
    <w:rsid w:val="00E0311A"/>
    <w:rsid w:val="00E0313B"/>
    <w:rsid w:val="00E032A0"/>
    <w:rsid w:val="00E032CE"/>
    <w:rsid w:val="00E03738"/>
    <w:rsid w:val="00E0396F"/>
    <w:rsid w:val="00E03AB8"/>
    <w:rsid w:val="00E03AC3"/>
    <w:rsid w:val="00E03EAB"/>
    <w:rsid w:val="00E03EB7"/>
    <w:rsid w:val="00E0444C"/>
    <w:rsid w:val="00E045B1"/>
    <w:rsid w:val="00E047AC"/>
    <w:rsid w:val="00E049E0"/>
    <w:rsid w:val="00E05175"/>
    <w:rsid w:val="00E051D6"/>
    <w:rsid w:val="00E052ED"/>
    <w:rsid w:val="00E05399"/>
    <w:rsid w:val="00E05510"/>
    <w:rsid w:val="00E05E55"/>
    <w:rsid w:val="00E05ED7"/>
    <w:rsid w:val="00E0605D"/>
    <w:rsid w:val="00E06733"/>
    <w:rsid w:val="00E06857"/>
    <w:rsid w:val="00E069F0"/>
    <w:rsid w:val="00E06CE6"/>
    <w:rsid w:val="00E06E5D"/>
    <w:rsid w:val="00E070C1"/>
    <w:rsid w:val="00E07147"/>
    <w:rsid w:val="00E07195"/>
    <w:rsid w:val="00E073BC"/>
    <w:rsid w:val="00E07444"/>
    <w:rsid w:val="00E07841"/>
    <w:rsid w:val="00E07942"/>
    <w:rsid w:val="00E07A10"/>
    <w:rsid w:val="00E07AD4"/>
    <w:rsid w:val="00E07CB6"/>
    <w:rsid w:val="00E07CC2"/>
    <w:rsid w:val="00E07E3B"/>
    <w:rsid w:val="00E07FAA"/>
    <w:rsid w:val="00E10643"/>
    <w:rsid w:val="00E10907"/>
    <w:rsid w:val="00E10995"/>
    <w:rsid w:val="00E109A4"/>
    <w:rsid w:val="00E109D6"/>
    <w:rsid w:val="00E10B86"/>
    <w:rsid w:val="00E10FDF"/>
    <w:rsid w:val="00E11003"/>
    <w:rsid w:val="00E1117E"/>
    <w:rsid w:val="00E1122D"/>
    <w:rsid w:val="00E1142A"/>
    <w:rsid w:val="00E114E5"/>
    <w:rsid w:val="00E116F3"/>
    <w:rsid w:val="00E118EA"/>
    <w:rsid w:val="00E1198F"/>
    <w:rsid w:val="00E11B9F"/>
    <w:rsid w:val="00E11BCA"/>
    <w:rsid w:val="00E11BE0"/>
    <w:rsid w:val="00E11EC7"/>
    <w:rsid w:val="00E1264F"/>
    <w:rsid w:val="00E1273D"/>
    <w:rsid w:val="00E12B40"/>
    <w:rsid w:val="00E12B61"/>
    <w:rsid w:val="00E12BFF"/>
    <w:rsid w:val="00E13114"/>
    <w:rsid w:val="00E1329A"/>
    <w:rsid w:val="00E132BE"/>
    <w:rsid w:val="00E13450"/>
    <w:rsid w:val="00E13561"/>
    <w:rsid w:val="00E135C8"/>
    <w:rsid w:val="00E1370E"/>
    <w:rsid w:val="00E13C7E"/>
    <w:rsid w:val="00E13EA5"/>
    <w:rsid w:val="00E13EDA"/>
    <w:rsid w:val="00E14070"/>
    <w:rsid w:val="00E14095"/>
    <w:rsid w:val="00E142D3"/>
    <w:rsid w:val="00E14485"/>
    <w:rsid w:val="00E145E0"/>
    <w:rsid w:val="00E14752"/>
    <w:rsid w:val="00E147E5"/>
    <w:rsid w:val="00E14AA0"/>
    <w:rsid w:val="00E14B7E"/>
    <w:rsid w:val="00E14D8F"/>
    <w:rsid w:val="00E14F38"/>
    <w:rsid w:val="00E15123"/>
    <w:rsid w:val="00E151A8"/>
    <w:rsid w:val="00E151D4"/>
    <w:rsid w:val="00E153F7"/>
    <w:rsid w:val="00E157A7"/>
    <w:rsid w:val="00E1588D"/>
    <w:rsid w:val="00E15902"/>
    <w:rsid w:val="00E1596B"/>
    <w:rsid w:val="00E159C7"/>
    <w:rsid w:val="00E15DDE"/>
    <w:rsid w:val="00E15F46"/>
    <w:rsid w:val="00E1617E"/>
    <w:rsid w:val="00E16468"/>
    <w:rsid w:val="00E1646E"/>
    <w:rsid w:val="00E16517"/>
    <w:rsid w:val="00E16B22"/>
    <w:rsid w:val="00E17317"/>
    <w:rsid w:val="00E174A0"/>
    <w:rsid w:val="00E174F0"/>
    <w:rsid w:val="00E1791A"/>
    <w:rsid w:val="00E17C4D"/>
    <w:rsid w:val="00E20113"/>
    <w:rsid w:val="00E20301"/>
    <w:rsid w:val="00E20382"/>
    <w:rsid w:val="00E2043F"/>
    <w:rsid w:val="00E2046C"/>
    <w:rsid w:val="00E20484"/>
    <w:rsid w:val="00E205C9"/>
    <w:rsid w:val="00E2078C"/>
    <w:rsid w:val="00E20790"/>
    <w:rsid w:val="00E20872"/>
    <w:rsid w:val="00E2093A"/>
    <w:rsid w:val="00E2131D"/>
    <w:rsid w:val="00E21878"/>
    <w:rsid w:val="00E21AA0"/>
    <w:rsid w:val="00E21DAD"/>
    <w:rsid w:val="00E21E02"/>
    <w:rsid w:val="00E22478"/>
    <w:rsid w:val="00E22487"/>
    <w:rsid w:val="00E22817"/>
    <w:rsid w:val="00E228FB"/>
    <w:rsid w:val="00E22A63"/>
    <w:rsid w:val="00E22D0B"/>
    <w:rsid w:val="00E22FD9"/>
    <w:rsid w:val="00E230C7"/>
    <w:rsid w:val="00E2311B"/>
    <w:rsid w:val="00E234D5"/>
    <w:rsid w:val="00E23547"/>
    <w:rsid w:val="00E2357C"/>
    <w:rsid w:val="00E2379C"/>
    <w:rsid w:val="00E23E74"/>
    <w:rsid w:val="00E24004"/>
    <w:rsid w:val="00E240A2"/>
    <w:rsid w:val="00E248F5"/>
    <w:rsid w:val="00E24AB9"/>
    <w:rsid w:val="00E24AC6"/>
    <w:rsid w:val="00E24B90"/>
    <w:rsid w:val="00E24C83"/>
    <w:rsid w:val="00E24E79"/>
    <w:rsid w:val="00E2518D"/>
    <w:rsid w:val="00E251C1"/>
    <w:rsid w:val="00E252C0"/>
    <w:rsid w:val="00E253C1"/>
    <w:rsid w:val="00E25555"/>
    <w:rsid w:val="00E2570F"/>
    <w:rsid w:val="00E25E17"/>
    <w:rsid w:val="00E25E6D"/>
    <w:rsid w:val="00E25E9F"/>
    <w:rsid w:val="00E25FAF"/>
    <w:rsid w:val="00E25FDB"/>
    <w:rsid w:val="00E26186"/>
    <w:rsid w:val="00E262A7"/>
    <w:rsid w:val="00E2632D"/>
    <w:rsid w:val="00E266FF"/>
    <w:rsid w:val="00E26EBA"/>
    <w:rsid w:val="00E270A0"/>
    <w:rsid w:val="00E272F7"/>
    <w:rsid w:val="00E2779B"/>
    <w:rsid w:val="00E27849"/>
    <w:rsid w:val="00E278C0"/>
    <w:rsid w:val="00E27920"/>
    <w:rsid w:val="00E27E12"/>
    <w:rsid w:val="00E27ED9"/>
    <w:rsid w:val="00E27F25"/>
    <w:rsid w:val="00E27F29"/>
    <w:rsid w:val="00E30228"/>
    <w:rsid w:val="00E30278"/>
    <w:rsid w:val="00E302AB"/>
    <w:rsid w:val="00E30834"/>
    <w:rsid w:val="00E308E2"/>
    <w:rsid w:val="00E3091F"/>
    <w:rsid w:val="00E30942"/>
    <w:rsid w:val="00E30A1C"/>
    <w:rsid w:val="00E30C12"/>
    <w:rsid w:val="00E30F49"/>
    <w:rsid w:val="00E30FB0"/>
    <w:rsid w:val="00E31056"/>
    <w:rsid w:val="00E31326"/>
    <w:rsid w:val="00E31C20"/>
    <w:rsid w:val="00E323F7"/>
    <w:rsid w:val="00E32442"/>
    <w:rsid w:val="00E32645"/>
    <w:rsid w:val="00E327CD"/>
    <w:rsid w:val="00E328A1"/>
    <w:rsid w:val="00E32925"/>
    <w:rsid w:val="00E329AB"/>
    <w:rsid w:val="00E329D1"/>
    <w:rsid w:val="00E32A4C"/>
    <w:rsid w:val="00E32AAE"/>
    <w:rsid w:val="00E32FDD"/>
    <w:rsid w:val="00E33100"/>
    <w:rsid w:val="00E3354C"/>
    <w:rsid w:val="00E33591"/>
    <w:rsid w:val="00E338E2"/>
    <w:rsid w:val="00E339C7"/>
    <w:rsid w:val="00E33BA1"/>
    <w:rsid w:val="00E33D20"/>
    <w:rsid w:val="00E33EF5"/>
    <w:rsid w:val="00E33F13"/>
    <w:rsid w:val="00E34183"/>
    <w:rsid w:val="00E341EC"/>
    <w:rsid w:val="00E34A61"/>
    <w:rsid w:val="00E34AC8"/>
    <w:rsid w:val="00E34BD4"/>
    <w:rsid w:val="00E3503A"/>
    <w:rsid w:val="00E353B6"/>
    <w:rsid w:val="00E355EC"/>
    <w:rsid w:val="00E357CC"/>
    <w:rsid w:val="00E3584B"/>
    <w:rsid w:val="00E35AAE"/>
    <w:rsid w:val="00E35AFA"/>
    <w:rsid w:val="00E35BDF"/>
    <w:rsid w:val="00E362DE"/>
    <w:rsid w:val="00E363C7"/>
    <w:rsid w:val="00E36499"/>
    <w:rsid w:val="00E36757"/>
    <w:rsid w:val="00E367B2"/>
    <w:rsid w:val="00E36815"/>
    <w:rsid w:val="00E36BD2"/>
    <w:rsid w:val="00E36CD6"/>
    <w:rsid w:val="00E371A4"/>
    <w:rsid w:val="00E373A3"/>
    <w:rsid w:val="00E37790"/>
    <w:rsid w:val="00E37942"/>
    <w:rsid w:val="00E37A43"/>
    <w:rsid w:val="00E37A76"/>
    <w:rsid w:val="00E37C89"/>
    <w:rsid w:val="00E37E8B"/>
    <w:rsid w:val="00E37FB0"/>
    <w:rsid w:val="00E40212"/>
    <w:rsid w:val="00E4021A"/>
    <w:rsid w:val="00E403B6"/>
    <w:rsid w:val="00E40580"/>
    <w:rsid w:val="00E408B3"/>
    <w:rsid w:val="00E40AC5"/>
    <w:rsid w:val="00E40BB4"/>
    <w:rsid w:val="00E40C17"/>
    <w:rsid w:val="00E40D88"/>
    <w:rsid w:val="00E40DF4"/>
    <w:rsid w:val="00E40F8E"/>
    <w:rsid w:val="00E4127C"/>
    <w:rsid w:val="00E413DE"/>
    <w:rsid w:val="00E4152E"/>
    <w:rsid w:val="00E4156F"/>
    <w:rsid w:val="00E41844"/>
    <w:rsid w:val="00E41A32"/>
    <w:rsid w:val="00E41AB0"/>
    <w:rsid w:val="00E41F50"/>
    <w:rsid w:val="00E424E5"/>
    <w:rsid w:val="00E426EE"/>
    <w:rsid w:val="00E42734"/>
    <w:rsid w:val="00E428B5"/>
    <w:rsid w:val="00E428E1"/>
    <w:rsid w:val="00E42A2A"/>
    <w:rsid w:val="00E42AF2"/>
    <w:rsid w:val="00E42CCF"/>
    <w:rsid w:val="00E42D92"/>
    <w:rsid w:val="00E43087"/>
    <w:rsid w:val="00E43316"/>
    <w:rsid w:val="00E433A0"/>
    <w:rsid w:val="00E437B6"/>
    <w:rsid w:val="00E439D7"/>
    <w:rsid w:val="00E43A69"/>
    <w:rsid w:val="00E43ABA"/>
    <w:rsid w:val="00E43B25"/>
    <w:rsid w:val="00E43C72"/>
    <w:rsid w:val="00E43D14"/>
    <w:rsid w:val="00E43DE8"/>
    <w:rsid w:val="00E44303"/>
    <w:rsid w:val="00E443EB"/>
    <w:rsid w:val="00E44ADF"/>
    <w:rsid w:val="00E44CB6"/>
    <w:rsid w:val="00E45291"/>
    <w:rsid w:val="00E45418"/>
    <w:rsid w:val="00E4545C"/>
    <w:rsid w:val="00E4553C"/>
    <w:rsid w:val="00E45739"/>
    <w:rsid w:val="00E4580C"/>
    <w:rsid w:val="00E45E87"/>
    <w:rsid w:val="00E46048"/>
    <w:rsid w:val="00E4612F"/>
    <w:rsid w:val="00E46155"/>
    <w:rsid w:val="00E46380"/>
    <w:rsid w:val="00E463EA"/>
    <w:rsid w:val="00E465AB"/>
    <w:rsid w:val="00E46627"/>
    <w:rsid w:val="00E4694A"/>
    <w:rsid w:val="00E46AB5"/>
    <w:rsid w:val="00E46E45"/>
    <w:rsid w:val="00E46FFF"/>
    <w:rsid w:val="00E471D1"/>
    <w:rsid w:val="00E472A9"/>
    <w:rsid w:val="00E472FA"/>
    <w:rsid w:val="00E47873"/>
    <w:rsid w:val="00E4791F"/>
    <w:rsid w:val="00E47AC3"/>
    <w:rsid w:val="00E47D3B"/>
    <w:rsid w:val="00E47D55"/>
    <w:rsid w:val="00E47E25"/>
    <w:rsid w:val="00E50097"/>
    <w:rsid w:val="00E503DD"/>
    <w:rsid w:val="00E5053C"/>
    <w:rsid w:val="00E5066B"/>
    <w:rsid w:val="00E5083D"/>
    <w:rsid w:val="00E5091F"/>
    <w:rsid w:val="00E50D81"/>
    <w:rsid w:val="00E51371"/>
    <w:rsid w:val="00E5160B"/>
    <w:rsid w:val="00E517C8"/>
    <w:rsid w:val="00E5187F"/>
    <w:rsid w:val="00E51941"/>
    <w:rsid w:val="00E519A9"/>
    <w:rsid w:val="00E51B95"/>
    <w:rsid w:val="00E51BC5"/>
    <w:rsid w:val="00E51C0C"/>
    <w:rsid w:val="00E51F36"/>
    <w:rsid w:val="00E522AC"/>
    <w:rsid w:val="00E526E1"/>
    <w:rsid w:val="00E527EF"/>
    <w:rsid w:val="00E52BBE"/>
    <w:rsid w:val="00E52BDB"/>
    <w:rsid w:val="00E52C45"/>
    <w:rsid w:val="00E53042"/>
    <w:rsid w:val="00E530CE"/>
    <w:rsid w:val="00E530D4"/>
    <w:rsid w:val="00E53229"/>
    <w:rsid w:val="00E5325C"/>
    <w:rsid w:val="00E5331D"/>
    <w:rsid w:val="00E53358"/>
    <w:rsid w:val="00E53670"/>
    <w:rsid w:val="00E53837"/>
    <w:rsid w:val="00E53875"/>
    <w:rsid w:val="00E53B91"/>
    <w:rsid w:val="00E54240"/>
    <w:rsid w:val="00E5486E"/>
    <w:rsid w:val="00E54A48"/>
    <w:rsid w:val="00E54D30"/>
    <w:rsid w:val="00E54E25"/>
    <w:rsid w:val="00E54E82"/>
    <w:rsid w:val="00E5513D"/>
    <w:rsid w:val="00E55535"/>
    <w:rsid w:val="00E55583"/>
    <w:rsid w:val="00E55BF9"/>
    <w:rsid w:val="00E55C16"/>
    <w:rsid w:val="00E55EE4"/>
    <w:rsid w:val="00E5603B"/>
    <w:rsid w:val="00E56197"/>
    <w:rsid w:val="00E56264"/>
    <w:rsid w:val="00E5629E"/>
    <w:rsid w:val="00E564C6"/>
    <w:rsid w:val="00E5678C"/>
    <w:rsid w:val="00E56BE4"/>
    <w:rsid w:val="00E56F50"/>
    <w:rsid w:val="00E57005"/>
    <w:rsid w:val="00E571C1"/>
    <w:rsid w:val="00E57249"/>
    <w:rsid w:val="00E57740"/>
    <w:rsid w:val="00E577DC"/>
    <w:rsid w:val="00E577E5"/>
    <w:rsid w:val="00E57ACC"/>
    <w:rsid w:val="00E57D12"/>
    <w:rsid w:val="00E60452"/>
    <w:rsid w:val="00E60F54"/>
    <w:rsid w:val="00E61042"/>
    <w:rsid w:val="00E615B0"/>
    <w:rsid w:val="00E6174F"/>
    <w:rsid w:val="00E6183A"/>
    <w:rsid w:val="00E618A1"/>
    <w:rsid w:val="00E61D94"/>
    <w:rsid w:val="00E61DFA"/>
    <w:rsid w:val="00E6231D"/>
    <w:rsid w:val="00E6241C"/>
    <w:rsid w:val="00E625AD"/>
    <w:rsid w:val="00E6265E"/>
    <w:rsid w:val="00E6271C"/>
    <w:rsid w:val="00E62C96"/>
    <w:rsid w:val="00E630D6"/>
    <w:rsid w:val="00E6311A"/>
    <w:rsid w:val="00E6312D"/>
    <w:rsid w:val="00E6380D"/>
    <w:rsid w:val="00E63CA9"/>
    <w:rsid w:val="00E640D8"/>
    <w:rsid w:val="00E64115"/>
    <w:rsid w:val="00E64298"/>
    <w:rsid w:val="00E643C2"/>
    <w:rsid w:val="00E644CA"/>
    <w:rsid w:val="00E6453A"/>
    <w:rsid w:val="00E645B0"/>
    <w:rsid w:val="00E6460C"/>
    <w:rsid w:val="00E64FB1"/>
    <w:rsid w:val="00E653FA"/>
    <w:rsid w:val="00E6546D"/>
    <w:rsid w:val="00E65770"/>
    <w:rsid w:val="00E65829"/>
    <w:rsid w:val="00E65AAD"/>
    <w:rsid w:val="00E66050"/>
    <w:rsid w:val="00E663A8"/>
    <w:rsid w:val="00E6679C"/>
    <w:rsid w:val="00E668B0"/>
    <w:rsid w:val="00E66975"/>
    <w:rsid w:val="00E6697D"/>
    <w:rsid w:val="00E669BD"/>
    <w:rsid w:val="00E66E18"/>
    <w:rsid w:val="00E67123"/>
    <w:rsid w:val="00E676D4"/>
    <w:rsid w:val="00E6776A"/>
    <w:rsid w:val="00E67A8E"/>
    <w:rsid w:val="00E67B30"/>
    <w:rsid w:val="00E67B31"/>
    <w:rsid w:val="00E67E56"/>
    <w:rsid w:val="00E67FCA"/>
    <w:rsid w:val="00E700B4"/>
    <w:rsid w:val="00E701D7"/>
    <w:rsid w:val="00E70360"/>
    <w:rsid w:val="00E7038B"/>
    <w:rsid w:val="00E708A3"/>
    <w:rsid w:val="00E70A56"/>
    <w:rsid w:val="00E70B8C"/>
    <w:rsid w:val="00E70C54"/>
    <w:rsid w:val="00E70EF5"/>
    <w:rsid w:val="00E71340"/>
    <w:rsid w:val="00E71493"/>
    <w:rsid w:val="00E7185C"/>
    <w:rsid w:val="00E71B52"/>
    <w:rsid w:val="00E71BA1"/>
    <w:rsid w:val="00E71C32"/>
    <w:rsid w:val="00E71E4F"/>
    <w:rsid w:val="00E72027"/>
    <w:rsid w:val="00E72097"/>
    <w:rsid w:val="00E7213F"/>
    <w:rsid w:val="00E72249"/>
    <w:rsid w:val="00E72256"/>
    <w:rsid w:val="00E722BD"/>
    <w:rsid w:val="00E724EE"/>
    <w:rsid w:val="00E72727"/>
    <w:rsid w:val="00E728D5"/>
    <w:rsid w:val="00E729B4"/>
    <w:rsid w:val="00E72BDC"/>
    <w:rsid w:val="00E72C31"/>
    <w:rsid w:val="00E72D17"/>
    <w:rsid w:val="00E7305B"/>
    <w:rsid w:val="00E73066"/>
    <w:rsid w:val="00E736EE"/>
    <w:rsid w:val="00E7373B"/>
    <w:rsid w:val="00E7393B"/>
    <w:rsid w:val="00E73B12"/>
    <w:rsid w:val="00E73BB9"/>
    <w:rsid w:val="00E73C06"/>
    <w:rsid w:val="00E73C2A"/>
    <w:rsid w:val="00E73DB3"/>
    <w:rsid w:val="00E73E4D"/>
    <w:rsid w:val="00E741E9"/>
    <w:rsid w:val="00E74351"/>
    <w:rsid w:val="00E74427"/>
    <w:rsid w:val="00E744BE"/>
    <w:rsid w:val="00E7468D"/>
    <w:rsid w:val="00E746D7"/>
    <w:rsid w:val="00E7478F"/>
    <w:rsid w:val="00E74A2C"/>
    <w:rsid w:val="00E74AE1"/>
    <w:rsid w:val="00E74F18"/>
    <w:rsid w:val="00E7519A"/>
    <w:rsid w:val="00E75265"/>
    <w:rsid w:val="00E7543A"/>
    <w:rsid w:val="00E7543C"/>
    <w:rsid w:val="00E75517"/>
    <w:rsid w:val="00E75630"/>
    <w:rsid w:val="00E75D40"/>
    <w:rsid w:val="00E75F16"/>
    <w:rsid w:val="00E760BF"/>
    <w:rsid w:val="00E760EA"/>
    <w:rsid w:val="00E762C5"/>
    <w:rsid w:val="00E76938"/>
    <w:rsid w:val="00E76966"/>
    <w:rsid w:val="00E76AA0"/>
    <w:rsid w:val="00E76C45"/>
    <w:rsid w:val="00E76C50"/>
    <w:rsid w:val="00E76D08"/>
    <w:rsid w:val="00E76DB5"/>
    <w:rsid w:val="00E76EFE"/>
    <w:rsid w:val="00E76FD8"/>
    <w:rsid w:val="00E770D3"/>
    <w:rsid w:val="00E77363"/>
    <w:rsid w:val="00E77663"/>
    <w:rsid w:val="00E776BD"/>
    <w:rsid w:val="00E776C2"/>
    <w:rsid w:val="00E77881"/>
    <w:rsid w:val="00E778B1"/>
    <w:rsid w:val="00E778F7"/>
    <w:rsid w:val="00E77CC5"/>
    <w:rsid w:val="00E77D9D"/>
    <w:rsid w:val="00E77E57"/>
    <w:rsid w:val="00E804E0"/>
    <w:rsid w:val="00E807B3"/>
    <w:rsid w:val="00E807B5"/>
    <w:rsid w:val="00E8087B"/>
    <w:rsid w:val="00E80F4D"/>
    <w:rsid w:val="00E81048"/>
    <w:rsid w:val="00E81794"/>
    <w:rsid w:val="00E819C1"/>
    <w:rsid w:val="00E81B7D"/>
    <w:rsid w:val="00E81C8B"/>
    <w:rsid w:val="00E81CD4"/>
    <w:rsid w:val="00E81E83"/>
    <w:rsid w:val="00E8201B"/>
    <w:rsid w:val="00E821DD"/>
    <w:rsid w:val="00E82524"/>
    <w:rsid w:val="00E82782"/>
    <w:rsid w:val="00E82CC4"/>
    <w:rsid w:val="00E82D8B"/>
    <w:rsid w:val="00E82F1B"/>
    <w:rsid w:val="00E834E1"/>
    <w:rsid w:val="00E83536"/>
    <w:rsid w:val="00E83895"/>
    <w:rsid w:val="00E83CE0"/>
    <w:rsid w:val="00E83E4C"/>
    <w:rsid w:val="00E84016"/>
    <w:rsid w:val="00E840C5"/>
    <w:rsid w:val="00E84220"/>
    <w:rsid w:val="00E84634"/>
    <w:rsid w:val="00E846C9"/>
    <w:rsid w:val="00E846F2"/>
    <w:rsid w:val="00E84A17"/>
    <w:rsid w:val="00E84AD5"/>
    <w:rsid w:val="00E84F1E"/>
    <w:rsid w:val="00E85689"/>
    <w:rsid w:val="00E85CE3"/>
    <w:rsid w:val="00E85D88"/>
    <w:rsid w:val="00E85E9C"/>
    <w:rsid w:val="00E864A0"/>
    <w:rsid w:val="00E8653D"/>
    <w:rsid w:val="00E866FC"/>
    <w:rsid w:val="00E86BC6"/>
    <w:rsid w:val="00E86BD6"/>
    <w:rsid w:val="00E86DA5"/>
    <w:rsid w:val="00E87208"/>
    <w:rsid w:val="00E8748B"/>
    <w:rsid w:val="00E8750F"/>
    <w:rsid w:val="00E87895"/>
    <w:rsid w:val="00E87ACC"/>
    <w:rsid w:val="00E90154"/>
    <w:rsid w:val="00E9025A"/>
    <w:rsid w:val="00E902D8"/>
    <w:rsid w:val="00E902EA"/>
    <w:rsid w:val="00E902F4"/>
    <w:rsid w:val="00E9046F"/>
    <w:rsid w:val="00E90853"/>
    <w:rsid w:val="00E90B50"/>
    <w:rsid w:val="00E90C13"/>
    <w:rsid w:val="00E90C84"/>
    <w:rsid w:val="00E90CC4"/>
    <w:rsid w:val="00E90DA1"/>
    <w:rsid w:val="00E91002"/>
    <w:rsid w:val="00E91040"/>
    <w:rsid w:val="00E9111E"/>
    <w:rsid w:val="00E91354"/>
    <w:rsid w:val="00E91439"/>
    <w:rsid w:val="00E914D3"/>
    <w:rsid w:val="00E91594"/>
    <w:rsid w:val="00E91995"/>
    <w:rsid w:val="00E91D6A"/>
    <w:rsid w:val="00E91E73"/>
    <w:rsid w:val="00E92027"/>
    <w:rsid w:val="00E92064"/>
    <w:rsid w:val="00E9210A"/>
    <w:rsid w:val="00E92471"/>
    <w:rsid w:val="00E92508"/>
    <w:rsid w:val="00E92643"/>
    <w:rsid w:val="00E9273B"/>
    <w:rsid w:val="00E927A5"/>
    <w:rsid w:val="00E9280B"/>
    <w:rsid w:val="00E92946"/>
    <w:rsid w:val="00E93042"/>
    <w:rsid w:val="00E93076"/>
    <w:rsid w:val="00E93213"/>
    <w:rsid w:val="00E9323D"/>
    <w:rsid w:val="00E93589"/>
    <w:rsid w:val="00E938AF"/>
    <w:rsid w:val="00E93B18"/>
    <w:rsid w:val="00E93C2A"/>
    <w:rsid w:val="00E93C34"/>
    <w:rsid w:val="00E93CA7"/>
    <w:rsid w:val="00E93CE8"/>
    <w:rsid w:val="00E93DE1"/>
    <w:rsid w:val="00E93F5D"/>
    <w:rsid w:val="00E93FC2"/>
    <w:rsid w:val="00E93FCD"/>
    <w:rsid w:val="00E94160"/>
    <w:rsid w:val="00E94161"/>
    <w:rsid w:val="00E941F1"/>
    <w:rsid w:val="00E9423C"/>
    <w:rsid w:val="00E94336"/>
    <w:rsid w:val="00E94409"/>
    <w:rsid w:val="00E9468E"/>
    <w:rsid w:val="00E9473F"/>
    <w:rsid w:val="00E9512B"/>
    <w:rsid w:val="00E9583F"/>
    <w:rsid w:val="00E95E32"/>
    <w:rsid w:val="00E95E8A"/>
    <w:rsid w:val="00E95EB9"/>
    <w:rsid w:val="00E96C62"/>
    <w:rsid w:val="00E96DB7"/>
    <w:rsid w:val="00E96F92"/>
    <w:rsid w:val="00E96FD4"/>
    <w:rsid w:val="00E9703C"/>
    <w:rsid w:val="00E9723D"/>
    <w:rsid w:val="00E972EE"/>
    <w:rsid w:val="00E972F2"/>
    <w:rsid w:val="00E973B4"/>
    <w:rsid w:val="00E975AA"/>
    <w:rsid w:val="00E9762E"/>
    <w:rsid w:val="00E979E6"/>
    <w:rsid w:val="00E97A35"/>
    <w:rsid w:val="00E97DED"/>
    <w:rsid w:val="00E97F03"/>
    <w:rsid w:val="00E97F9E"/>
    <w:rsid w:val="00EA00BF"/>
    <w:rsid w:val="00EA01AD"/>
    <w:rsid w:val="00EA01CA"/>
    <w:rsid w:val="00EA02B1"/>
    <w:rsid w:val="00EA02DB"/>
    <w:rsid w:val="00EA052B"/>
    <w:rsid w:val="00EA05B6"/>
    <w:rsid w:val="00EA0E00"/>
    <w:rsid w:val="00EA12E5"/>
    <w:rsid w:val="00EA13FC"/>
    <w:rsid w:val="00EA18CE"/>
    <w:rsid w:val="00EA20DD"/>
    <w:rsid w:val="00EA2390"/>
    <w:rsid w:val="00EA2454"/>
    <w:rsid w:val="00EA2B35"/>
    <w:rsid w:val="00EA2E11"/>
    <w:rsid w:val="00EA2EB0"/>
    <w:rsid w:val="00EA2F64"/>
    <w:rsid w:val="00EA32CF"/>
    <w:rsid w:val="00EA3783"/>
    <w:rsid w:val="00EA3BA7"/>
    <w:rsid w:val="00EA3E08"/>
    <w:rsid w:val="00EA3E7F"/>
    <w:rsid w:val="00EA410D"/>
    <w:rsid w:val="00EA4420"/>
    <w:rsid w:val="00EA4995"/>
    <w:rsid w:val="00EA4EBA"/>
    <w:rsid w:val="00EA518D"/>
    <w:rsid w:val="00EA579C"/>
    <w:rsid w:val="00EA5A20"/>
    <w:rsid w:val="00EA5C74"/>
    <w:rsid w:val="00EA5DEE"/>
    <w:rsid w:val="00EA5E2B"/>
    <w:rsid w:val="00EA607A"/>
    <w:rsid w:val="00EA60D2"/>
    <w:rsid w:val="00EA6280"/>
    <w:rsid w:val="00EA693A"/>
    <w:rsid w:val="00EA6BA5"/>
    <w:rsid w:val="00EA741B"/>
    <w:rsid w:val="00EA76A1"/>
    <w:rsid w:val="00EA771C"/>
    <w:rsid w:val="00EA77F8"/>
    <w:rsid w:val="00EA7955"/>
    <w:rsid w:val="00EA795E"/>
    <w:rsid w:val="00EA7ADD"/>
    <w:rsid w:val="00EA7B95"/>
    <w:rsid w:val="00EA7FB5"/>
    <w:rsid w:val="00EB042D"/>
    <w:rsid w:val="00EB0726"/>
    <w:rsid w:val="00EB099B"/>
    <w:rsid w:val="00EB0D80"/>
    <w:rsid w:val="00EB0EF2"/>
    <w:rsid w:val="00EB11EB"/>
    <w:rsid w:val="00EB1303"/>
    <w:rsid w:val="00EB1390"/>
    <w:rsid w:val="00EB17DE"/>
    <w:rsid w:val="00EB197F"/>
    <w:rsid w:val="00EB1A01"/>
    <w:rsid w:val="00EB1BEF"/>
    <w:rsid w:val="00EB2241"/>
    <w:rsid w:val="00EB2273"/>
    <w:rsid w:val="00EB248A"/>
    <w:rsid w:val="00EB266D"/>
    <w:rsid w:val="00EB2718"/>
    <w:rsid w:val="00EB2A12"/>
    <w:rsid w:val="00EB2CB6"/>
    <w:rsid w:val="00EB3114"/>
    <w:rsid w:val="00EB325D"/>
    <w:rsid w:val="00EB3366"/>
    <w:rsid w:val="00EB35B3"/>
    <w:rsid w:val="00EB3786"/>
    <w:rsid w:val="00EB37B0"/>
    <w:rsid w:val="00EB39B4"/>
    <w:rsid w:val="00EB3A3F"/>
    <w:rsid w:val="00EB417E"/>
    <w:rsid w:val="00EB45C6"/>
    <w:rsid w:val="00EB4A30"/>
    <w:rsid w:val="00EB4CA0"/>
    <w:rsid w:val="00EB4F85"/>
    <w:rsid w:val="00EB5055"/>
    <w:rsid w:val="00EB53EF"/>
    <w:rsid w:val="00EB56AA"/>
    <w:rsid w:val="00EB5A30"/>
    <w:rsid w:val="00EB5A9D"/>
    <w:rsid w:val="00EB5D37"/>
    <w:rsid w:val="00EB5F88"/>
    <w:rsid w:val="00EB5FC2"/>
    <w:rsid w:val="00EB6056"/>
    <w:rsid w:val="00EB6059"/>
    <w:rsid w:val="00EB617D"/>
    <w:rsid w:val="00EB6339"/>
    <w:rsid w:val="00EB63E9"/>
    <w:rsid w:val="00EB6557"/>
    <w:rsid w:val="00EB66FC"/>
    <w:rsid w:val="00EB6D34"/>
    <w:rsid w:val="00EB6E84"/>
    <w:rsid w:val="00EB6FD0"/>
    <w:rsid w:val="00EB70D6"/>
    <w:rsid w:val="00EB74B8"/>
    <w:rsid w:val="00EB75E7"/>
    <w:rsid w:val="00EB7751"/>
    <w:rsid w:val="00EB77D4"/>
    <w:rsid w:val="00EB7C1E"/>
    <w:rsid w:val="00EC04CE"/>
    <w:rsid w:val="00EC04F7"/>
    <w:rsid w:val="00EC0728"/>
    <w:rsid w:val="00EC07CC"/>
    <w:rsid w:val="00EC089F"/>
    <w:rsid w:val="00EC09B5"/>
    <w:rsid w:val="00EC0A51"/>
    <w:rsid w:val="00EC0D2D"/>
    <w:rsid w:val="00EC0F55"/>
    <w:rsid w:val="00EC1027"/>
    <w:rsid w:val="00EC1118"/>
    <w:rsid w:val="00EC12E5"/>
    <w:rsid w:val="00EC1A10"/>
    <w:rsid w:val="00EC1C84"/>
    <w:rsid w:val="00EC1E46"/>
    <w:rsid w:val="00EC20DC"/>
    <w:rsid w:val="00EC2134"/>
    <w:rsid w:val="00EC227B"/>
    <w:rsid w:val="00EC233E"/>
    <w:rsid w:val="00EC2782"/>
    <w:rsid w:val="00EC2999"/>
    <w:rsid w:val="00EC2DA7"/>
    <w:rsid w:val="00EC3167"/>
    <w:rsid w:val="00EC337D"/>
    <w:rsid w:val="00EC33AE"/>
    <w:rsid w:val="00EC345A"/>
    <w:rsid w:val="00EC3559"/>
    <w:rsid w:val="00EC35FA"/>
    <w:rsid w:val="00EC3BF5"/>
    <w:rsid w:val="00EC430C"/>
    <w:rsid w:val="00EC43A3"/>
    <w:rsid w:val="00EC4668"/>
    <w:rsid w:val="00EC49F1"/>
    <w:rsid w:val="00EC4E19"/>
    <w:rsid w:val="00EC515F"/>
    <w:rsid w:val="00EC5237"/>
    <w:rsid w:val="00EC543B"/>
    <w:rsid w:val="00EC54BA"/>
    <w:rsid w:val="00EC57E6"/>
    <w:rsid w:val="00EC580B"/>
    <w:rsid w:val="00EC5CF0"/>
    <w:rsid w:val="00EC5DB4"/>
    <w:rsid w:val="00EC5E4A"/>
    <w:rsid w:val="00EC5EE4"/>
    <w:rsid w:val="00EC5FA9"/>
    <w:rsid w:val="00EC6045"/>
    <w:rsid w:val="00EC609F"/>
    <w:rsid w:val="00EC6435"/>
    <w:rsid w:val="00EC665E"/>
    <w:rsid w:val="00EC6808"/>
    <w:rsid w:val="00EC6A7E"/>
    <w:rsid w:val="00EC6DBA"/>
    <w:rsid w:val="00EC6E91"/>
    <w:rsid w:val="00EC71F5"/>
    <w:rsid w:val="00EC7272"/>
    <w:rsid w:val="00EC7408"/>
    <w:rsid w:val="00EC7429"/>
    <w:rsid w:val="00EC7A17"/>
    <w:rsid w:val="00EC7A4D"/>
    <w:rsid w:val="00EC7C39"/>
    <w:rsid w:val="00EC7DFE"/>
    <w:rsid w:val="00ED00E8"/>
    <w:rsid w:val="00ED03C2"/>
    <w:rsid w:val="00ED04A1"/>
    <w:rsid w:val="00ED0826"/>
    <w:rsid w:val="00ED08FC"/>
    <w:rsid w:val="00ED0A92"/>
    <w:rsid w:val="00ED0DB7"/>
    <w:rsid w:val="00ED128D"/>
    <w:rsid w:val="00ED1371"/>
    <w:rsid w:val="00ED165E"/>
    <w:rsid w:val="00ED1700"/>
    <w:rsid w:val="00ED1868"/>
    <w:rsid w:val="00ED18E5"/>
    <w:rsid w:val="00ED19F4"/>
    <w:rsid w:val="00ED1ABE"/>
    <w:rsid w:val="00ED1CBB"/>
    <w:rsid w:val="00ED28E2"/>
    <w:rsid w:val="00ED2914"/>
    <w:rsid w:val="00ED2963"/>
    <w:rsid w:val="00ED2B1C"/>
    <w:rsid w:val="00ED2B3D"/>
    <w:rsid w:val="00ED2C06"/>
    <w:rsid w:val="00ED2E2D"/>
    <w:rsid w:val="00ED2EFA"/>
    <w:rsid w:val="00ED2FD8"/>
    <w:rsid w:val="00ED39BE"/>
    <w:rsid w:val="00ED3EE1"/>
    <w:rsid w:val="00ED4107"/>
    <w:rsid w:val="00ED43FA"/>
    <w:rsid w:val="00ED4631"/>
    <w:rsid w:val="00ED46A4"/>
    <w:rsid w:val="00ED472F"/>
    <w:rsid w:val="00ED4790"/>
    <w:rsid w:val="00ED4B24"/>
    <w:rsid w:val="00ED4C18"/>
    <w:rsid w:val="00ED512F"/>
    <w:rsid w:val="00ED545B"/>
    <w:rsid w:val="00ED5909"/>
    <w:rsid w:val="00ED615B"/>
    <w:rsid w:val="00ED6161"/>
    <w:rsid w:val="00ED619D"/>
    <w:rsid w:val="00ED6251"/>
    <w:rsid w:val="00ED665D"/>
    <w:rsid w:val="00ED67F7"/>
    <w:rsid w:val="00ED6A07"/>
    <w:rsid w:val="00ED6C3D"/>
    <w:rsid w:val="00ED6CF2"/>
    <w:rsid w:val="00ED6E44"/>
    <w:rsid w:val="00ED6E58"/>
    <w:rsid w:val="00ED733E"/>
    <w:rsid w:val="00ED736A"/>
    <w:rsid w:val="00ED7403"/>
    <w:rsid w:val="00ED7429"/>
    <w:rsid w:val="00ED7559"/>
    <w:rsid w:val="00ED75E8"/>
    <w:rsid w:val="00ED760D"/>
    <w:rsid w:val="00ED76A8"/>
    <w:rsid w:val="00ED7813"/>
    <w:rsid w:val="00ED78EA"/>
    <w:rsid w:val="00ED7926"/>
    <w:rsid w:val="00ED79A9"/>
    <w:rsid w:val="00ED79AF"/>
    <w:rsid w:val="00ED7A85"/>
    <w:rsid w:val="00ED7BFE"/>
    <w:rsid w:val="00ED7D9F"/>
    <w:rsid w:val="00ED7F82"/>
    <w:rsid w:val="00EE0032"/>
    <w:rsid w:val="00EE0162"/>
    <w:rsid w:val="00EE0205"/>
    <w:rsid w:val="00EE026A"/>
    <w:rsid w:val="00EE046C"/>
    <w:rsid w:val="00EE0A31"/>
    <w:rsid w:val="00EE0BC1"/>
    <w:rsid w:val="00EE0D37"/>
    <w:rsid w:val="00EE0DF4"/>
    <w:rsid w:val="00EE0FEF"/>
    <w:rsid w:val="00EE11D7"/>
    <w:rsid w:val="00EE16A5"/>
    <w:rsid w:val="00EE16B4"/>
    <w:rsid w:val="00EE18EA"/>
    <w:rsid w:val="00EE1BD2"/>
    <w:rsid w:val="00EE1C16"/>
    <w:rsid w:val="00EE1C59"/>
    <w:rsid w:val="00EE1C7B"/>
    <w:rsid w:val="00EE20A7"/>
    <w:rsid w:val="00EE210B"/>
    <w:rsid w:val="00EE233B"/>
    <w:rsid w:val="00EE2366"/>
    <w:rsid w:val="00EE2747"/>
    <w:rsid w:val="00EE285E"/>
    <w:rsid w:val="00EE29E1"/>
    <w:rsid w:val="00EE2C9F"/>
    <w:rsid w:val="00EE2D9F"/>
    <w:rsid w:val="00EE2DFD"/>
    <w:rsid w:val="00EE2EAB"/>
    <w:rsid w:val="00EE2F85"/>
    <w:rsid w:val="00EE307D"/>
    <w:rsid w:val="00EE309E"/>
    <w:rsid w:val="00EE33FE"/>
    <w:rsid w:val="00EE3447"/>
    <w:rsid w:val="00EE34D1"/>
    <w:rsid w:val="00EE356E"/>
    <w:rsid w:val="00EE3811"/>
    <w:rsid w:val="00EE3AB3"/>
    <w:rsid w:val="00EE3C8A"/>
    <w:rsid w:val="00EE3D39"/>
    <w:rsid w:val="00EE3DC9"/>
    <w:rsid w:val="00EE4058"/>
    <w:rsid w:val="00EE40DA"/>
    <w:rsid w:val="00EE4116"/>
    <w:rsid w:val="00EE41BA"/>
    <w:rsid w:val="00EE4274"/>
    <w:rsid w:val="00EE4394"/>
    <w:rsid w:val="00EE43F4"/>
    <w:rsid w:val="00EE444A"/>
    <w:rsid w:val="00EE4454"/>
    <w:rsid w:val="00EE44C7"/>
    <w:rsid w:val="00EE46D9"/>
    <w:rsid w:val="00EE4791"/>
    <w:rsid w:val="00EE488C"/>
    <w:rsid w:val="00EE4983"/>
    <w:rsid w:val="00EE4A5A"/>
    <w:rsid w:val="00EE4DAA"/>
    <w:rsid w:val="00EE4EDE"/>
    <w:rsid w:val="00EE4F25"/>
    <w:rsid w:val="00EE4FFA"/>
    <w:rsid w:val="00EE525E"/>
    <w:rsid w:val="00EE558D"/>
    <w:rsid w:val="00EE5931"/>
    <w:rsid w:val="00EE5D97"/>
    <w:rsid w:val="00EE5E39"/>
    <w:rsid w:val="00EE608F"/>
    <w:rsid w:val="00EE63EA"/>
    <w:rsid w:val="00EE67B5"/>
    <w:rsid w:val="00EE68AD"/>
    <w:rsid w:val="00EE6A23"/>
    <w:rsid w:val="00EE6DC4"/>
    <w:rsid w:val="00EE6DFA"/>
    <w:rsid w:val="00EE6FBF"/>
    <w:rsid w:val="00EE7067"/>
    <w:rsid w:val="00EE706E"/>
    <w:rsid w:val="00EE712E"/>
    <w:rsid w:val="00EE7148"/>
    <w:rsid w:val="00EE73B6"/>
    <w:rsid w:val="00EE748B"/>
    <w:rsid w:val="00EE75C1"/>
    <w:rsid w:val="00EE77AC"/>
    <w:rsid w:val="00EE7823"/>
    <w:rsid w:val="00EE7A50"/>
    <w:rsid w:val="00EE7B9E"/>
    <w:rsid w:val="00EE7FAB"/>
    <w:rsid w:val="00EF07BB"/>
    <w:rsid w:val="00EF09B2"/>
    <w:rsid w:val="00EF0A8E"/>
    <w:rsid w:val="00EF0D67"/>
    <w:rsid w:val="00EF0E24"/>
    <w:rsid w:val="00EF13A0"/>
    <w:rsid w:val="00EF161D"/>
    <w:rsid w:val="00EF165B"/>
    <w:rsid w:val="00EF1701"/>
    <w:rsid w:val="00EF17F9"/>
    <w:rsid w:val="00EF19F8"/>
    <w:rsid w:val="00EF1AD7"/>
    <w:rsid w:val="00EF1C35"/>
    <w:rsid w:val="00EF1DCF"/>
    <w:rsid w:val="00EF1DE2"/>
    <w:rsid w:val="00EF1E1B"/>
    <w:rsid w:val="00EF210A"/>
    <w:rsid w:val="00EF222F"/>
    <w:rsid w:val="00EF2BFC"/>
    <w:rsid w:val="00EF3170"/>
    <w:rsid w:val="00EF3750"/>
    <w:rsid w:val="00EF3ACB"/>
    <w:rsid w:val="00EF3B3E"/>
    <w:rsid w:val="00EF3BBD"/>
    <w:rsid w:val="00EF3D1D"/>
    <w:rsid w:val="00EF3E4D"/>
    <w:rsid w:val="00EF3EBF"/>
    <w:rsid w:val="00EF41C4"/>
    <w:rsid w:val="00EF4324"/>
    <w:rsid w:val="00EF46B3"/>
    <w:rsid w:val="00EF47F4"/>
    <w:rsid w:val="00EF482F"/>
    <w:rsid w:val="00EF4830"/>
    <w:rsid w:val="00EF4A00"/>
    <w:rsid w:val="00EF4E05"/>
    <w:rsid w:val="00EF4E4E"/>
    <w:rsid w:val="00EF50A7"/>
    <w:rsid w:val="00EF5219"/>
    <w:rsid w:val="00EF5249"/>
    <w:rsid w:val="00EF5404"/>
    <w:rsid w:val="00EF564D"/>
    <w:rsid w:val="00EF5810"/>
    <w:rsid w:val="00EF5920"/>
    <w:rsid w:val="00EF5933"/>
    <w:rsid w:val="00EF5A32"/>
    <w:rsid w:val="00EF5B9D"/>
    <w:rsid w:val="00EF5D5D"/>
    <w:rsid w:val="00EF5EAA"/>
    <w:rsid w:val="00EF60AA"/>
    <w:rsid w:val="00EF60AF"/>
    <w:rsid w:val="00EF634B"/>
    <w:rsid w:val="00EF6505"/>
    <w:rsid w:val="00EF6886"/>
    <w:rsid w:val="00EF68CD"/>
    <w:rsid w:val="00EF6979"/>
    <w:rsid w:val="00EF6AA5"/>
    <w:rsid w:val="00EF6B57"/>
    <w:rsid w:val="00EF6D3B"/>
    <w:rsid w:val="00EF6E20"/>
    <w:rsid w:val="00EF707D"/>
    <w:rsid w:val="00EF722E"/>
    <w:rsid w:val="00EF72E1"/>
    <w:rsid w:val="00EF7453"/>
    <w:rsid w:val="00EF7486"/>
    <w:rsid w:val="00EF7631"/>
    <w:rsid w:val="00EF7705"/>
    <w:rsid w:val="00EF78CF"/>
    <w:rsid w:val="00EF78F6"/>
    <w:rsid w:val="00EF791D"/>
    <w:rsid w:val="00EF7A62"/>
    <w:rsid w:val="00EF7BC5"/>
    <w:rsid w:val="00EF7F5C"/>
    <w:rsid w:val="00EF7FD8"/>
    <w:rsid w:val="00F00150"/>
    <w:rsid w:val="00F00419"/>
    <w:rsid w:val="00F006CF"/>
    <w:rsid w:val="00F00718"/>
    <w:rsid w:val="00F0082E"/>
    <w:rsid w:val="00F0099F"/>
    <w:rsid w:val="00F00A74"/>
    <w:rsid w:val="00F00BD1"/>
    <w:rsid w:val="00F00C4F"/>
    <w:rsid w:val="00F00C8D"/>
    <w:rsid w:val="00F00C8E"/>
    <w:rsid w:val="00F0110E"/>
    <w:rsid w:val="00F011EF"/>
    <w:rsid w:val="00F015DB"/>
    <w:rsid w:val="00F01665"/>
    <w:rsid w:val="00F017F8"/>
    <w:rsid w:val="00F018BC"/>
    <w:rsid w:val="00F01C5A"/>
    <w:rsid w:val="00F01D17"/>
    <w:rsid w:val="00F01D9C"/>
    <w:rsid w:val="00F01EA0"/>
    <w:rsid w:val="00F0236E"/>
    <w:rsid w:val="00F0238E"/>
    <w:rsid w:val="00F02408"/>
    <w:rsid w:val="00F025BD"/>
    <w:rsid w:val="00F026BE"/>
    <w:rsid w:val="00F03150"/>
    <w:rsid w:val="00F032C3"/>
    <w:rsid w:val="00F037C3"/>
    <w:rsid w:val="00F03820"/>
    <w:rsid w:val="00F03ABA"/>
    <w:rsid w:val="00F03AED"/>
    <w:rsid w:val="00F03C79"/>
    <w:rsid w:val="00F03E22"/>
    <w:rsid w:val="00F04161"/>
    <w:rsid w:val="00F04303"/>
    <w:rsid w:val="00F043E2"/>
    <w:rsid w:val="00F04504"/>
    <w:rsid w:val="00F0469E"/>
    <w:rsid w:val="00F046E8"/>
    <w:rsid w:val="00F04849"/>
    <w:rsid w:val="00F0489A"/>
    <w:rsid w:val="00F049CC"/>
    <w:rsid w:val="00F04ED1"/>
    <w:rsid w:val="00F052E0"/>
    <w:rsid w:val="00F0563D"/>
    <w:rsid w:val="00F05E4D"/>
    <w:rsid w:val="00F05E58"/>
    <w:rsid w:val="00F0606A"/>
    <w:rsid w:val="00F06394"/>
    <w:rsid w:val="00F06444"/>
    <w:rsid w:val="00F06492"/>
    <w:rsid w:val="00F06BB8"/>
    <w:rsid w:val="00F06CA4"/>
    <w:rsid w:val="00F06D61"/>
    <w:rsid w:val="00F06E0D"/>
    <w:rsid w:val="00F06FDC"/>
    <w:rsid w:val="00F071A0"/>
    <w:rsid w:val="00F0751C"/>
    <w:rsid w:val="00F078B0"/>
    <w:rsid w:val="00F079A0"/>
    <w:rsid w:val="00F079BF"/>
    <w:rsid w:val="00F07DCF"/>
    <w:rsid w:val="00F07E74"/>
    <w:rsid w:val="00F10037"/>
    <w:rsid w:val="00F1014B"/>
    <w:rsid w:val="00F102DC"/>
    <w:rsid w:val="00F104C6"/>
    <w:rsid w:val="00F105C7"/>
    <w:rsid w:val="00F10753"/>
    <w:rsid w:val="00F10784"/>
    <w:rsid w:val="00F10952"/>
    <w:rsid w:val="00F10A08"/>
    <w:rsid w:val="00F10A6B"/>
    <w:rsid w:val="00F10B5C"/>
    <w:rsid w:val="00F10C23"/>
    <w:rsid w:val="00F10C37"/>
    <w:rsid w:val="00F10C4D"/>
    <w:rsid w:val="00F10F78"/>
    <w:rsid w:val="00F10F7D"/>
    <w:rsid w:val="00F110DB"/>
    <w:rsid w:val="00F110F2"/>
    <w:rsid w:val="00F11110"/>
    <w:rsid w:val="00F114C3"/>
    <w:rsid w:val="00F116E9"/>
    <w:rsid w:val="00F1170C"/>
    <w:rsid w:val="00F117C5"/>
    <w:rsid w:val="00F118FC"/>
    <w:rsid w:val="00F11A87"/>
    <w:rsid w:val="00F11A89"/>
    <w:rsid w:val="00F11C73"/>
    <w:rsid w:val="00F11E43"/>
    <w:rsid w:val="00F11ECE"/>
    <w:rsid w:val="00F12101"/>
    <w:rsid w:val="00F12136"/>
    <w:rsid w:val="00F12297"/>
    <w:rsid w:val="00F12412"/>
    <w:rsid w:val="00F125E0"/>
    <w:rsid w:val="00F1276F"/>
    <w:rsid w:val="00F127C5"/>
    <w:rsid w:val="00F128EA"/>
    <w:rsid w:val="00F1293E"/>
    <w:rsid w:val="00F12A7B"/>
    <w:rsid w:val="00F12B76"/>
    <w:rsid w:val="00F12D0D"/>
    <w:rsid w:val="00F12FC5"/>
    <w:rsid w:val="00F130B1"/>
    <w:rsid w:val="00F1361F"/>
    <w:rsid w:val="00F136A6"/>
    <w:rsid w:val="00F13A2C"/>
    <w:rsid w:val="00F13B37"/>
    <w:rsid w:val="00F13C2A"/>
    <w:rsid w:val="00F13C31"/>
    <w:rsid w:val="00F1406E"/>
    <w:rsid w:val="00F14155"/>
    <w:rsid w:val="00F14184"/>
    <w:rsid w:val="00F1449D"/>
    <w:rsid w:val="00F1460B"/>
    <w:rsid w:val="00F14889"/>
    <w:rsid w:val="00F149E8"/>
    <w:rsid w:val="00F1504A"/>
    <w:rsid w:val="00F15954"/>
    <w:rsid w:val="00F15AB4"/>
    <w:rsid w:val="00F15C1D"/>
    <w:rsid w:val="00F15C35"/>
    <w:rsid w:val="00F15F5E"/>
    <w:rsid w:val="00F1606A"/>
    <w:rsid w:val="00F1607B"/>
    <w:rsid w:val="00F16373"/>
    <w:rsid w:val="00F165B6"/>
    <w:rsid w:val="00F1692B"/>
    <w:rsid w:val="00F16ADF"/>
    <w:rsid w:val="00F16B03"/>
    <w:rsid w:val="00F17253"/>
    <w:rsid w:val="00F17459"/>
    <w:rsid w:val="00F1766C"/>
    <w:rsid w:val="00F17E55"/>
    <w:rsid w:val="00F17F04"/>
    <w:rsid w:val="00F17FB1"/>
    <w:rsid w:val="00F20389"/>
    <w:rsid w:val="00F20799"/>
    <w:rsid w:val="00F20D4A"/>
    <w:rsid w:val="00F20D5A"/>
    <w:rsid w:val="00F213DA"/>
    <w:rsid w:val="00F2194A"/>
    <w:rsid w:val="00F21951"/>
    <w:rsid w:val="00F21975"/>
    <w:rsid w:val="00F21ACD"/>
    <w:rsid w:val="00F21ADF"/>
    <w:rsid w:val="00F21B38"/>
    <w:rsid w:val="00F21EEB"/>
    <w:rsid w:val="00F22132"/>
    <w:rsid w:val="00F221EE"/>
    <w:rsid w:val="00F22719"/>
    <w:rsid w:val="00F22C68"/>
    <w:rsid w:val="00F23392"/>
    <w:rsid w:val="00F233F5"/>
    <w:rsid w:val="00F238EF"/>
    <w:rsid w:val="00F23CB5"/>
    <w:rsid w:val="00F23CF3"/>
    <w:rsid w:val="00F23D45"/>
    <w:rsid w:val="00F240AC"/>
    <w:rsid w:val="00F24163"/>
    <w:rsid w:val="00F241F1"/>
    <w:rsid w:val="00F24675"/>
    <w:rsid w:val="00F246FC"/>
    <w:rsid w:val="00F24713"/>
    <w:rsid w:val="00F247B9"/>
    <w:rsid w:val="00F24A4B"/>
    <w:rsid w:val="00F24C82"/>
    <w:rsid w:val="00F24F22"/>
    <w:rsid w:val="00F25479"/>
    <w:rsid w:val="00F25781"/>
    <w:rsid w:val="00F25A8E"/>
    <w:rsid w:val="00F25DC8"/>
    <w:rsid w:val="00F2615B"/>
    <w:rsid w:val="00F2626F"/>
    <w:rsid w:val="00F2632F"/>
    <w:rsid w:val="00F263CF"/>
    <w:rsid w:val="00F263FE"/>
    <w:rsid w:val="00F265F0"/>
    <w:rsid w:val="00F26ED9"/>
    <w:rsid w:val="00F26FCD"/>
    <w:rsid w:val="00F27173"/>
    <w:rsid w:val="00F2733A"/>
    <w:rsid w:val="00F273EE"/>
    <w:rsid w:val="00F276A0"/>
    <w:rsid w:val="00F279CB"/>
    <w:rsid w:val="00F27AB1"/>
    <w:rsid w:val="00F30219"/>
    <w:rsid w:val="00F30476"/>
    <w:rsid w:val="00F305F3"/>
    <w:rsid w:val="00F30754"/>
    <w:rsid w:val="00F307D1"/>
    <w:rsid w:val="00F308DF"/>
    <w:rsid w:val="00F308F9"/>
    <w:rsid w:val="00F30BB6"/>
    <w:rsid w:val="00F30DD5"/>
    <w:rsid w:val="00F30E2E"/>
    <w:rsid w:val="00F30E72"/>
    <w:rsid w:val="00F30FA9"/>
    <w:rsid w:val="00F311AC"/>
    <w:rsid w:val="00F3127A"/>
    <w:rsid w:val="00F3131F"/>
    <w:rsid w:val="00F31C65"/>
    <w:rsid w:val="00F320B4"/>
    <w:rsid w:val="00F320E7"/>
    <w:rsid w:val="00F3228D"/>
    <w:rsid w:val="00F32429"/>
    <w:rsid w:val="00F32781"/>
    <w:rsid w:val="00F32964"/>
    <w:rsid w:val="00F32CB4"/>
    <w:rsid w:val="00F32EC5"/>
    <w:rsid w:val="00F32F98"/>
    <w:rsid w:val="00F33046"/>
    <w:rsid w:val="00F3304E"/>
    <w:rsid w:val="00F3307D"/>
    <w:rsid w:val="00F33118"/>
    <w:rsid w:val="00F333E6"/>
    <w:rsid w:val="00F336FA"/>
    <w:rsid w:val="00F33A72"/>
    <w:rsid w:val="00F33CE7"/>
    <w:rsid w:val="00F33DF4"/>
    <w:rsid w:val="00F340B2"/>
    <w:rsid w:val="00F3418C"/>
    <w:rsid w:val="00F3421B"/>
    <w:rsid w:val="00F34398"/>
    <w:rsid w:val="00F344C1"/>
    <w:rsid w:val="00F34604"/>
    <w:rsid w:val="00F34960"/>
    <w:rsid w:val="00F34B1B"/>
    <w:rsid w:val="00F34CDC"/>
    <w:rsid w:val="00F34EAD"/>
    <w:rsid w:val="00F35238"/>
    <w:rsid w:val="00F35778"/>
    <w:rsid w:val="00F36050"/>
    <w:rsid w:val="00F360EC"/>
    <w:rsid w:val="00F36204"/>
    <w:rsid w:val="00F3652A"/>
    <w:rsid w:val="00F36832"/>
    <w:rsid w:val="00F368CF"/>
    <w:rsid w:val="00F36B97"/>
    <w:rsid w:val="00F36BCE"/>
    <w:rsid w:val="00F36CB6"/>
    <w:rsid w:val="00F36EB0"/>
    <w:rsid w:val="00F36EED"/>
    <w:rsid w:val="00F370BB"/>
    <w:rsid w:val="00F370CE"/>
    <w:rsid w:val="00F370F5"/>
    <w:rsid w:val="00F3719F"/>
    <w:rsid w:val="00F3775E"/>
    <w:rsid w:val="00F378E2"/>
    <w:rsid w:val="00F378EB"/>
    <w:rsid w:val="00F37A17"/>
    <w:rsid w:val="00F37AE5"/>
    <w:rsid w:val="00F37B1C"/>
    <w:rsid w:val="00F37CD6"/>
    <w:rsid w:val="00F37F66"/>
    <w:rsid w:val="00F40040"/>
    <w:rsid w:val="00F4023D"/>
    <w:rsid w:val="00F4028C"/>
    <w:rsid w:val="00F40350"/>
    <w:rsid w:val="00F40564"/>
    <w:rsid w:val="00F4081D"/>
    <w:rsid w:val="00F40C00"/>
    <w:rsid w:val="00F40D0D"/>
    <w:rsid w:val="00F40DDC"/>
    <w:rsid w:val="00F4155D"/>
    <w:rsid w:val="00F4177F"/>
    <w:rsid w:val="00F417AA"/>
    <w:rsid w:val="00F41B02"/>
    <w:rsid w:val="00F41B6D"/>
    <w:rsid w:val="00F41C43"/>
    <w:rsid w:val="00F42201"/>
    <w:rsid w:val="00F424E3"/>
    <w:rsid w:val="00F425A1"/>
    <w:rsid w:val="00F426C8"/>
    <w:rsid w:val="00F4298B"/>
    <w:rsid w:val="00F42A05"/>
    <w:rsid w:val="00F42E83"/>
    <w:rsid w:val="00F42EDD"/>
    <w:rsid w:val="00F42EF6"/>
    <w:rsid w:val="00F42F98"/>
    <w:rsid w:val="00F432D4"/>
    <w:rsid w:val="00F43457"/>
    <w:rsid w:val="00F4360B"/>
    <w:rsid w:val="00F43953"/>
    <w:rsid w:val="00F43EB3"/>
    <w:rsid w:val="00F43F84"/>
    <w:rsid w:val="00F44001"/>
    <w:rsid w:val="00F4431D"/>
    <w:rsid w:val="00F4432A"/>
    <w:rsid w:val="00F44427"/>
    <w:rsid w:val="00F44457"/>
    <w:rsid w:val="00F445E6"/>
    <w:rsid w:val="00F4474C"/>
    <w:rsid w:val="00F447CD"/>
    <w:rsid w:val="00F44A7C"/>
    <w:rsid w:val="00F44CC8"/>
    <w:rsid w:val="00F44D76"/>
    <w:rsid w:val="00F44F07"/>
    <w:rsid w:val="00F44F19"/>
    <w:rsid w:val="00F45023"/>
    <w:rsid w:val="00F4517D"/>
    <w:rsid w:val="00F45238"/>
    <w:rsid w:val="00F45260"/>
    <w:rsid w:val="00F45322"/>
    <w:rsid w:val="00F4545A"/>
    <w:rsid w:val="00F4563C"/>
    <w:rsid w:val="00F456B1"/>
    <w:rsid w:val="00F45A47"/>
    <w:rsid w:val="00F45B1B"/>
    <w:rsid w:val="00F45FC5"/>
    <w:rsid w:val="00F46072"/>
    <w:rsid w:val="00F4656C"/>
    <w:rsid w:val="00F46630"/>
    <w:rsid w:val="00F46728"/>
    <w:rsid w:val="00F46C99"/>
    <w:rsid w:val="00F46E19"/>
    <w:rsid w:val="00F471C7"/>
    <w:rsid w:val="00F47274"/>
    <w:rsid w:val="00F472A7"/>
    <w:rsid w:val="00F473DF"/>
    <w:rsid w:val="00F47401"/>
    <w:rsid w:val="00F47493"/>
    <w:rsid w:val="00F475CD"/>
    <w:rsid w:val="00F47629"/>
    <w:rsid w:val="00F501C8"/>
    <w:rsid w:val="00F501D6"/>
    <w:rsid w:val="00F503EC"/>
    <w:rsid w:val="00F50590"/>
    <w:rsid w:val="00F50608"/>
    <w:rsid w:val="00F507F7"/>
    <w:rsid w:val="00F5085E"/>
    <w:rsid w:val="00F50987"/>
    <w:rsid w:val="00F50B68"/>
    <w:rsid w:val="00F50BA8"/>
    <w:rsid w:val="00F50EDA"/>
    <w:rsid w:val="00F5100E"/>
    <w:rsid w:val="00F5118B"/>
    <w:rsid w:val="00F51203"/>
    <w:rsid w:val="00F51332"/>
    <w:rsid w:val="00F51571"/>
    <w:rsid w:val="00F515A9"/>
    <w:rsid w:val="00F51A35"/>
    <w:rsid w:val="00F51A9C"/>
    <w:rsid w:val="00F51B67"/>
    <w:rsid w:val="00F51E4D"/>
    <w:rsid w:val="00F51E6B"/>
    <w:rsid w:val="00F51F66"/>
    <w:rsid w:val="00F51FA4"/>
    <w:rsid w:val="00F523FC"/>
    <w:rsid w:val="00F52449"/>
    <w:rsid w:val="00F52874"/>
    <w:rsid w:val="00F5296D"/>
    <w:rsid w:val="00F52974"/>
    <w:rsid w:val="00F52B8D"/>
    <w:rsid w:val="00F52D78"/>
    <w:rsid w:val="00F53305"/>
    <w:rsid w:val="00F5394C"/>
    <w:rsid w:val="00F53E5F"/>
    <w:rsid w:val="00F53E96"/>
    <w:rsid w:val="00F53EE1"/>
    <w:rsid w:val="00F53F23"/>
    <w:rsid w:val="00F541B3"/>
    <w:rsid w:val="00F541DA"/>
    <w:rsid w:val="00F54492"/>
    <w:rsid w:val="00F5494F"/>
    <w:rsid w:val="00F54C99"/>
    <w:rsid w:val="00F54D91"/>
    <w:rsid w:val="00F54E2E"/>
    <w:rsid w:val="00F54FA3"/>
    <w:rsid w:val="00F55094"/>
    <w:rsid w:val="00F55CAE"/>
    <w:rsid w:val="00F564DA"/>
    <w:rsid w:val="00F5651A"/>
    <w:rsid w:val="00F566B2"/>
    <w:rsid w:val="00F56767"/>
    <w:rsid w:val="00F56854"/>
    <w:rsid w:val="00F56858"/>
    <w:rsid w:val="00F56CED"/>
    <w:rsid w:val="00F5705B"/>
    <w:rsid w:val="00F5706C"/>
    <w:rsid w:val="00F57185"/>
    <w:rsid w:val="00F5722B"/>
    <w:rsid w:val="00F5726A"/>
    <w:rsid w:val="00F57633"/>
    <w:rsid w:val="00F5768D"/>
    <w:rsid w:val="00F6033C"/>
    <w:rsid w:val="00F60374"/>
    <w:rsid w:val="00F60436"/>
    <w:rsid w:val="00F605B2"/>
    <w:rsid w:val="00F60BEF"/>
    <w:rsid w:val="00F61266"/>
    <w:rsid w:val="00F613E5"/>
    <w:rsid w:val="00F61656"/>
    <w:rsid w:val="00F61834"/>
    <w:rsid w:val="00F6197F"/>
    <w:rsid w:val="00F61B2E"/>
    <w:rsid w:val="00F61DBF"/>
    <w:rsid w:val="00F6232C"/>
    <w:rsid w:val="00F62609"/>
    <w:rsid w:val="00F626D7"/>
    <w:rsid w:val="00F6292C"/>
    <w:rsid w:val="00F62B19"/>
    <w:rsid w:val="00F62C7D"/>
    <w:rsid w:val="00F62D40"/>
    <w:rsid w:val="00F62EEB"/>
    <w:rsid w:val="00F62F03"/>
    <w:rsid w:val="00F632F8"/>
    <w:rsid w:val="00F63822"/>
    <w:rsid w:val="00F63AD9"/>
    <w:rsid w:val="00F63AE3"/>
    <w:rsid w:val="00F63CC7"/>
    <w:rsid w:val="00F63D34"/>
    <w:rsid w:val="00F63DC6"/>
    <w:rsid w:val="00F63E28"/>
    <w:rsid w:val="00F63E43"/>
    <w:rsid w:val="00F63EF4"/>
    <w:rsid w:val="00F640B1"/>
    <w:rsid w:val="00F640DC"/>
    <w:rsid w:val="00F64576"/>
    <w:rsid w:val="00F645D9"/>
    <w:rsid w:val="00F647FC"/>
    <w:rsid w:val="00F6482D"/>
    <w:rsid w:val="00F64C87"/>
    <w:rsid w:val="00F64CC7"/>
    <w:rsid w:val="00F64D32"/>
    <w:rsid w:val="00F64F10"/>
    <w:rsid w:val="00F650B4"/>
    <w:rsid w:val="00F6519F"/>
    <w:rsid w:val="00F65540"/>
    <w:rsid w:val="00F6560A"/>
    <w:rsid w:val="00F65636"/>
    <w:rsid w:val="00F658B0"/>
    <w:rsid w:val="00F6598B"/>
    <w:rsid w:val="00F65D8D"/>
    <w:rsid w:val="00F65E01"/>
    <w:rsid w:val="00F6601F"/>
    <w:rsid w:val="00F6606A"/>
    <w:rsid w:val="00F660C4"/>
    <w:rsid w:val="00F665EE"/>
    <w:rsid w:val="00F66984"/>
    <w:rsid w:val="00F66D37"/>
    <w:rsid w:val="00F67077"/>
    <w:rsid w:val="00F6709F"/>
    <w:rsid w:val="00F67113"/>
    <w:rsid w:val="00F6717E"/>
    <w:rsid w:val="00F67298"/>
    <w:rsid w:val="00F675B4"/>
    <w:rsid w:val="00F67A7D"/>
    <w:rsid w:val="00F67CA7"/>
    <w:rsid w:val="00F67CC5"/>
    <w:rsid w:val="00F67EFC"/>
    <w:rsid w:val="00F70021"/>
    <w:rsid w:val="00F70205"/>
    <w:rsid w:val="00F705BC"/>
    <w:rsid w:val="00F708C0"/>
    <w:rsid w:val="00F70BD8"/>
    <w:rsid w:val="00F70EA6"/>
    <w:rsid w:val="00F716CC"/>
    <w:rsid w:val="00F71A20"/>
    <w:rsid w:val="00F71BCA"/>
    <w:rsid w:val="00F71CA3"/>
    <w:rsid w:val="00F71E13"/>
    <w:rsid w:val="00F72188"/>
    <w:rsid w:val="00F72323"/>
    <w:rsid w:val="00F7258B"/>
    <w:rsid w:val="00F72753"/>
    <w:rsid w:val="00F7297B"/>
    <w:rsid w:val="00F72B0A"/>
    <w:rsid w:val="00F7302E"/>
    <w:rsid w:val="00F7312C"/>
    <w:rsid w:val="00F7315D"/>
    <w:rsid w:val="00F7351B"/>
    <w:rsid w:val="00F7381A"/>
    <w:rsid w:val="00F73858"/>
    <w:rsid w:val="00F74747"/>
    <w:rsid w:val="00F749E7"/>
    <w:rsid w:val="00F74DD7"/>
    <w:rsid w:val="00F750B2"/>
    <w:rsid w:val="00F7524A"/>
    <w:rsid w:val="00F7539C"/>
    <w:rsid w:val="00F75AD9"/>
    <w:rsid w:val="00F75BE4"/>
    <w:rsid w:val="00F75CE4"/>
    <w:rsid w:val="00F75D7B"/>
    <w:rsid w:val="00F75F12"/>
    <w:rsid w:val="00F7601C"/>
    <w:rsid w:val="00F760CF"/>
    <w:rsid w:val="00F7613F"/>
    <w:rsid w:val="00F76446"/>
    <w:rsid w:val="00F77437"/>
    <w:rsid w:val="00F7767D"/>
    <w:rsid w:val="00F77A25"/>
    <w:rsid w:val="00F77B2E"/>
    <w:rsid w:val="00F80225"/>
    <w:rsid w:val="00F80281"/>
    <w:rsid w:val="00F80344"/>
    <w:rsid w:val="00F804A3"/>
    <w:rsid w:val="00F805FE"/>
    <w:rsid w:val="00F80BCD"/>
    <w:rsid w:val="00F80D3E"/>
    <w:rsid w:val="00F81415"/>
    <w:rsid w:val="00F817CF"/>
    <w:rsid w:val="00F81A0F"/>
    <w:rsid w:val="00F81C0E"/>
    <w:rsid w:val="00F81CDA"/>
    <w:rsid w:val="00F8215E"/>
    <w:rsid w:val="00F8225F"/>
    <w:rsid w:val="00F828A1"/>
    <w:rsid w:val="00F8295C"/>
    <w:rsid w:val="00F829FC"/>
    <w:rsid w:val="00F82ABA"/>
    <w:rsid w:val="00F82B94"/>
    <w:rsid w:val="00F82EC7"/>
    <w:rsid w:val="00F83112"/>
    <w:rsid w:val="00F83143"/>
    <w:rsid w:val="00F83239"/>
    <w:rsid w:val="00F832AF"/>
    <w:rsid w:val="00F83363"/>
    <w:rsid w:val="00F835A1"/>
    <w:rsid w:val="00F8371F"/>
    <w:rsid w:val="00F83790"/>
    <w:rsid w:val="00F83A1D"/>
    <w:rsid w:val="00F83A8A"/>
    <w:rsid w:val="00F83AAD"/>
    <w:rsid w:val="00F83AC1"/>
    <w:rsid w:val="00F83B2F"/>
    <w:rsid w:val="00F83BC1"/>
    <w:rsid w:val="00F83F9F"/>
    <w:rsid w:val="00F83FB9"/>
    <w:rsid w:val="00F840A6"/>
    <w:rsid w:val="00F842E8"/>
    <w:rsid w:val="00F84340"/>
    <w:rsid w:val="00F84565"/>
    <w:rsid w:val="00F845BF"/>
    <w:rsid w:val="00F84629"/>
    <w:rsid w:val="00F84722"/>
    <w:rsid w:val="00F848EE"/>
    <w:rsid w:val="00F84F72"/>
    <w:rsid w:val="00F852E9"/>
    <w:rsid w:val="00F853D4"/>
    <w:rsid w:val="00F85417"/>
    <w:rsid w:val="00F8574E"/>
    <w:rsid w:val="00F85857"/>
    <w:rsid w:val="00F85AED"/>
    <w:rsid w:val="00F85B08"/>
    <w:rsid w:val="00F85C43"/>
    <w:rsid w:val="00F85F09"/>
    <w:rsid w:val="00F85FC6"/>
    <w:rsid w:val="00F8617C"/>
    <w:rsid w:val="00F8636E"/>
    <w:rsid w:val="00F86415"/>
    <w:rsid w:val="00F86B06"/>
    <w:rsid w:val="00F86B39"/>
    <w:rsid w:val="00F86EF6"/>
    <w:rsid w:val="00F87096"/>
    <w:rsid w:val="00F87323"/>
    <w:rsid w:val="00F87787"/>
    <w:rsid w:val="00F87CBF"/>
    <w:rsid w:val="00F87ED1"/>
    <w:rsid w:val="00F87EF3"/>
    <w:rsid w:val="00F87F86"/>
    <w:rsid w:val="00F87FA9"/>
    <w:rsid w:val="00F9007C"/>
    <w:rsid w:val="00F902A5"/>
    <w:rsid w:val="00F90355"/>
    <w:rsid w:val="00F90D15"/>
    <w:rsid w:val="00F90FA6"/>
    <w:rsid w:val="00F90FB7"/>
    <w:rsid w:val="00F913C1"/>
    <w:rsid w:val="00F913F5"/>
    <w:rsid w:val="00F914B1"/>
    <w:rsid w:val="00F91630"/>
    <w:rsid w:val="00F9164E"/>
    <w:rsid w:val="00F91773"/>
    <w:rsid w:val="00F917AB"/>
    <w:rsid w:val="00F91828"/>
    <w:rsid w:val="00F91915"/>
    <w:rsid w:val="00F91A05"/>
    <w:rsid w:val="00F91C1B"/>
    <w:rsid w:val="00F91C84"/>
    <w:rsid w:val="00F92185"/>
    <w:rsid w:val="00F924A9"/>
    <w:rsid w:val="00F92556"/>
    <w:rsid w:val="00F9277E"/>
    <w:rsid w:val="00F92883"/>
    <w:rsid w:val="00F928EB"/>
    <w:rsid w:val="00F92913"/>
    <w:rsid w:val="00F929BF"/>
    <w:rsid w:val="00F92B95"/>
    <w:rsid w:val="00F92C31"/>
    <w:rsid w:val="00F92D28"/>
    <w:rsid w:val="00F93125"/>
    <w:rsid w:val="00F933FE"/>
    <w:rsid w:val="00F934A0"/>
    <w:rsid w:val="00F936AE"/>
    <w:rsid w:val="00F93ABE"/>
    <w:rsid w:val="00F93BC6"/>
    <w:rsid w:val="00F93CF8"/>
    <w:rsid w:val="00F94018"/>
    <w:rsid w:val="00F9403F"/>
    <w:rsid w:val="00F940CF"/>
    <w:rsid w:val="00F940E9"/>
    <w:rsid w:val="00F9414E"/>
    <w:rsid w:val="00F9438F"/>
    <w:rsid w:val="00F94390"/>
    <w:rsid w:val="00F94548"/>
    <w:rsid w:val="00F9456F"/>
    <w:rsid w:val="00F946B1"/>
    <w:rsid w:val="00F9484F"/>
    <w:rsid w:val="00F94C3A"/>
    <w:rsid w:val="00F95153"/>
    <w:rsid w:val="00F95214"/>
    <w:rsid w:val="00F9528A"/>
    <w:rsid w:val="00F95426"/>
    <w:rsid w:val="00F95709"/>
    <w:rsid w:val="00F95AA8"/>
    <w:rsid w:val="00F95D54"/>
    <w:rsid w:val="00F95ED0"/>
    <w:rsid w:val="00F96077"/>
    <w:rsid w:val="00F962E0"/>
    <w:rsid w:val="00F9655C"/>
    <w:rsid w:val="00F96643"/>
    <w:rsid w:val="00F96C28"/>
    <w:rsid w:val="00F970D3"/>
    <w:rsid w:val="00F970EB"/>
    <w:rsid w:val="00F9712A"/>
    <w:rsid w:val="00F971F5"/>
    <w:rsid w:val="00F97295"/>
    <w:rsid w:val="00F97767"/>
    <w:rsid w:val="00F97808"/>
    <w:rsid w:val="00F978E2"/>
    <w:rsid w:val="00F97B60"/>
    <w:rsid w:val="00F97CB3"/>
    <w:rsid w:val="00FA02C1"/>
    <w:rsid w:val="00FA04AB"/>
    <w:rsid w:val="00FA0512"/>
    <w:rsid w:val="00FA08A3"/>
    <w:rsid w:val="00FA08CE"/>
    <w:rsid w:val="00FA0956"/>
    <w:rsid w:val="00FA0D22"/>
    <w:rsid w:val="00FA0D61"/>
    <w:rsid w:val="00FA0D96"/>
    <w:rsid w:val="00FA0FA2"/>
    <w:rsid w:val="00FA173D"/>
    <w:rsid w:val="00FA1D5C"/>
    <w:rsid w:val="00FA215C"/>
    <w:rsid w:val="00FA227B"/>
    <w:rsid w:val="00FA23D3"/>
    <w:rsid w:val="00FA2AB4"/>
    <w:rsid w:val="00FA2F14"/>
    <w:rsid w:val="00FA304E"/>
    <w:rsid w:val="00FA317E"/>
    <w:rsid w:val="00FA318B"/>
    <w:rsid w:val="00FA33C4"/>
    <w:rsid w:val="00FA385F"/>
    <w:rsid w:val="00FA38EB"/>
    <w:rsid w:val="00FA3ADC"/>
    <w:rsid w:val="00FA3B3A"/>
    <w:rsid w:val="00FA3BEC"/>
    <w:rsid w:val="00FA4B67"/>
    <w:rsid w:val="00FA4DC1"/>
    <w:rsid w:val="00FA537B"/>
    <w:rsid w:val="00FA57B1"/>
    <w:rsid w:val="00FA59D7"/>
    <w:rsid w:val="00FA59E5"/>
    <w:rsid w:val="00FA5C5B"/>
    <w:rsid w:val="00FA5E4F"/>
    <w:rsid w:val="00FA5FF7"/>
    <w:rsid w:val="00FA601B"/>
    <w:rsid w:val="00FA60C2"/>
    <w:rsid w:val="00FA61E4"/>
    <w:rsid w:val="00FA61ED"/>
    <w:rsid w:val="00FA6893"/>
    <w:rsid w:val="00FA7004"/>
    <w:rsid w:val="00FA76B0"/>
    <w:rsid w:val="00FA770F"/>
    <w:rsid w:val="00FA7917"/>
    <w:rsid w:val="00FA7AD0"/>
    <w:rsid w:val="00FA7B74"/>
    <w:rsid w:val="00FA7BEB"/>
    <w:rsid w:val="00FA7F93"/>
    <w:rsid w:val="00FB0046"/>
    <w:rsid w:val="00FB03DC"/>
    <w:rsid w:val="00FB040F"/>
    <w:rsid w:val="00FB05CB"/>
    <w:rsid w:val="00FB1264"/>
    <w:rsid w:val="00FB1857"/>
    <w:rsid w:val="00FB1C0A"/>
    <w:rsid w:val="00FB1D43"/>
    <w:rsid w:val="00FB1EBE"/>
    <w:rsid w:val="00FB2218"/>
    <w:rsid w:val="00FB23DC"/>
    <w:rsid w:val="00FB2594"/>
    <w:rsid w:val="00FB288A"/>
    <w:rsid w:val="00FB298A"/>
    <w:rsid w:val="00FB2DD3"/>
    <w:rsid w:val="00FB2FA6"/>
    <w:rsid w:val="00FB3288"/>
    <w:rsid w:val="00FB32A6"/>
    <w:rsid w:val="00FB32F8"/>
    <w:rsid w:val="00FB35EF"/>
    <w:rsid w:val="00FB375D"/>
    <w:rsid w:val="00FB37E8"/>
    <w:rsid w:val="00FB3846"/>
    <w:rsid w:val="00FB3C06"/>
    <w:rsid w:val="00FB3CC7"/>
    <w:rsid w:val="00FB3F01"/>
    <w:rsid w:val="00FB406F"/>
    <w:rsid w:val="00FB4283"/>
    <w:rsid w:val="00FB4374"/>
    <w:rsid w:val="00FB4481"/>
    <w:rsid w:val="00FB471E"/>
    <w:rsid w:val="00FB4854"/>
    <w:rsid w:val="00FB492C"/>
    <w:rsid w:val="00FB4A0F"/>
    <w:rsid w:val="00FB4AC9"/>
    <w:rsid w:val="00FB4C61"/>
    <w:rsid w:val="00FB4CC2"/>
    <w:rsid w:val="00FB5006"/>
    <w:rsid w:val="00FB50EB"/>
    <w:rsid w:val="00FB5491"/>
    <w:rsid w:val="00FB579B"/>
    <w:rsid w:val="00FB59A9"/>
    <w:rsid w:val="00FB5B45"/>
    <w:rsid w:val="00FB5D35"/>
    <w:rsid w:val="00FB61C2"/>
    <w:rsid w:val="00FB643B"/>
    <w:rsid w:val="00FB65A2"/>
    <w:rsid w:val="00FB6679"/>
    <w:rsid w:val="00FB66BE"/>
    <w:rsid w:val="00FB6892"/>
    <w:rsid w:val="00FB69FE"/>
    <w:rsid w:val="00FB6A5B"/>
    <w:rsid w:val="00FB6C0E"/>
    <w:rsid w:val="00FB6C64"/>
    <w:rsid w:val="00FB7280"/>
    <w:rsid w:val="00FB74EE"/>
    <w:rsid w:val="00FB7B12"/>
    <w:rsid w:val="00FB7C73"/>
    <w:rsid w:val="00FB7D01"/>
    <w:rsid w:val="00FC0097"/>
    <w:rsid w:val="00FC00CC"/>
    <w:rsid w:val="00FC0114"/>
    <w:rsid w:val="00FC04EC"/>
    <w:rsid w:val="00FC0B58"/>
    <w:rsid w:val="00FC0E6E"/>
    <w:rsid w:val="00FC0F8B"/>
    <w:rsid w:val="00FC12A1"/>
    <w:rsid w:val="00FC135B"/>
    <w:rsid w:val="00FC1543"/>
    <w:rsid w:val="00FC1562"/>
    <w:rsid w:val="00FC2001"/>
    <w:rsid w:val="00FC218B"/>
    <w:rsid w:val="00FC228D"/>
    <w:rsid w:val="00FC2321"/>
    <w:rsid w:val="00FC2584"/>
    <w:rsid w:val="00FC26D4"/>
    <w:rsid w:val="00FC2AC2"/>
    <w:rsid w:val="00FC2CDD"/>
    <w:rsid w:val="00FC2DED"/>
    <w:rsid w:val="00FC2E97"/>
    <w:rsid w:val="00FC2F55"/>
    <w:rsid w:val="00FC3491"/>
    <w:rsid w:val="00FC3678"/>
    <w:rsid w:val="00FC3693"/>
    <w:rsid w:val="00FC39EF"/>
    <w:rsid w:val="00FC3D52"/>
    <w:rsid w:val="00FC3D78"/>
    <w:rsid w:val="00FC3DBB"/>
    <w:rsid w:val="00FC3E1B"/>
    <w:rsid w:val="00FC492F"/>
    <w:rsid w:val="00FC4949"/>
    <w:rsid w:val="00FC4C4B"/>
    <w:rsid w:val="00FC4CCC"/>
    <w:rsid w:val="00FC4E32"/>
    <w:rsid w:val="00FC51FC"/>
    <w:rsid w:val="00FC5382"/>
    <w:rsid w:val="00FC54E9"/>
    <w:rsid w:val="00FC5697"/>
    <w:rsid w:val="00FC574C"/>
    <w:rsid w:val="00FC57F6"/>
    <w:rsid w:val="00FC5889"/>
    <w:rsid w:val="00FC58BC"/>
    <w:rsid w:val="00FC596E"/>
    <w:rsid w:val="00FC5A8C"/>
    <w:rsid w:val="00FC5DA1"/>
    <w:rsid w:val="00FC5E3D"/>
    <w:rsid w:val="00FC604D"/>
    <w:rsid w:val="00FC60C4"/>
    <w:rsid w:val="00FC61C7"/>
    <w:rsid w:val="00FC62B1"/>
    <w:rsid w:val="00FC6413"/>
    <w:rsid w:val="00FC6424"/>
    <w:rsid w:val="00FC64C6"/>
    <w:rsid w:val="00FC67E6"/>
    <w:rsid w:val="00FC6CC7"/>
    <w:rsid w:val="00FC7231"/>
    <w:rsid w:val="00FC769D"/>
    <w:rsid w:val="00FC76FD"/>
    <w:rsid w:val="00FC76FF"/>
    <w:rsid w:val="00FC77F5"/>
    <w:rsid w:val="00FC78C0"/>
    <w:rsid w:val="00FC7E9E"/>
    <w:rsid w:val="00FC7FC1"/>
    <w:rsid w:val="00FD0470"/>
    <w:rsid w:val="00FD0472"/>
    <w:rsid w:val="00FD0560"/>
    <w:rsid w:val="00FD06CC"/>
    <w:rsid w:val="00FD06E4"/>
    <w:rsid w:val="00FD070C"/>
    <w:rsid w:val="00FD0E29"/>
    <w:rsid w:val="00FD124D"/>
    <w:rsid w:val="00FD1412"/>
    <w:rsid w:val="00FD156E"/>
    <w:rsid w:val="00FD15A1"/>
    <w:rsid w:val="00FD16A6"/>
    <w:rsid w:val="00FD1A87"/>
    <w:rsid w:val="00FD1C59"/>
    <w:rsid w:val="00FD1C9D"/>
    <w:rsid w:val="00FD1CB2"/>
    <w:rsid w:val="00FD1D90"/>
    <w:rsid w:val="00FD1EA2"/>
    <w:rsid w:val="00FD2284"/>
    <w:rsid w:val="00FD2365"/>
    <w:rsid w:val="00FD23BB"/>
    <w:rsid w:val="00FD24BD"/>
    <w:rsid w:val="00FD2663"/>
    <w:rsid w:val="00FD26E3"/>
    <w:rsid w:val="00FD2708"/>
    <w:rsid w:val="00FD272F"/>
    <w:rsid w:val="00FD290C"/>
    <w:rsid w:val="00FD2CFD"/>
    <w:rsid w:val="00FD2D69"/>
    <w:rsid w:val="00FD2D97"/>
    <w:rsid w:val="00FD3191"/>
    <w:rsid w:val="00FD35CE"/>
    <w:rsid w:val="00FD38A5"/>
    <w:rsid w:val="00FD3A02"/>
    <w:rsid w:val="00FD3D78"/>
    <w:rsid w:val="00FD3E78"/>
    <w:rsid w:val="00FD46A0"/>
    <w:rsid w:val="00FD4986"/>
    <w:rsid w:val="00FD4A1F"/>
    <w:rsid w:val="00FD5653"/>
    <w:rsid w:val="00FD5673"/>
    <w:rsid w:val="00FD5933"/>
    <w:rsid w:val="00FD5A50"/>
    <w:rsid w:val="00FD5D3F"/>
    <w:rsid w:val="00FD62D9"/>
    <w:rsid w:val="00FD6455"/>
    <w:rsid w:val="00FD66C5"/>
    <w:rsid w:val="00FD6EB8"/>
    <w:rsid w:val="00FD6F30"/>
    <w:rsid w:val="00FD74DE"/>
    <w:rsid w:val="00FD78FA"/>
    <w:rsid w:val="00FD7A30"/>
    <w:rsid w:val="00FD7C32"/>
    <w:rsid w:val="00FD7CBB"/>
    <w:rsid w:val="00FE0004"/>
    <w:rsid w:val="00FE00B4"/>
    <w:rsid w:val="00FE039F"/>
    <w:rsid w:val="00FE03B6"/>
    <w:rsid w:val="00FE0578"/>
    <w:rsid w:val="00FE0676"/>
    <w:rsid w:val="00FE06D0"/>
    <w:rsid w:val="00FE0742"/>
    <w:rsid w:val="00FE0756"/>
    <w:rsid w:val="00FE0984"/>
    <w:rsid w:val="00FE0CEF"/>
    <w:rsid w:val="00FE0F04"/>
    <w:rsid w:val="00FE10BF"/>
    <w:rsid w:val="00FE11A4"/>
    <w:rsid w:val="00FE1361"/>
    <w:rsid w:val="00FE1424"/>
    <w:rsid w:val="00FE155A"/>
    <w:rsid w:val="00FE177A"/>
    <w:rsid w:val="00FE19D4"/>
    <w:rsid w:val="00FE1FCE"/>
    <w:rsid w:val="00FE1FD4"/>
    <w:rsid w:val="00FE1FED"/>
    <w:rsid w:val="00FE215C"/>
    <w:rsid w:val="00FE2431"/>
    <w:rsid w:val="00FE28A8"/>
    <w:rsid w:val="00FE2C7A"/>
    <w:rsid w:val="00FE3055"/>
    <w:rsid w:val="00FE35BD"/>
    <w:rsid w:val="00FE36D9"/>
    <w:rsid w:val="00FE3737"/>
    <w:rsid w:val="00FE3749"/>
    <w:rsid w:val="00FE3A40"/>
    <w:rsid w:val="00FE3C0F"/>
    <w:rsid w:val="00FE3D38"/>
    <w:rsid w:val="00FE3DC0"/>
    <w:rsid w:val="00FE41DB"/>
    <w:rsid w:val="00FE424C"/>
    <w:rsid w:val="00FE42AC"/>
    <w:rsid w:val="00FE43CF"/>
    <w:rsid w:val="00FE467A"/>
    <w:rsid w:val="00FE497D"/>
    <w:rsid w:val="00FE51C6"/>
    <w:rsid w:val="00FE52D9"/>
    <w:rsid w:val="00FE545D"/>
    <w:rsid w:val="00FE561D"/>
    <w:rsid w:val="00FE57FD"/>
    <w:rsid w:val="00FE593E"/>
    <w:rsid w:val="00FE5967"/>
    <w:rsid w:val="00FE5B1E"/>
    <w:rsid w:val="00FE5B78"/>
    <w:rsid w:val="00FE5D8A"/>
    <w:rsid w:val="00FE6029"/>
    <w:rsid w:val="00FE6053"/>
    <w:rsid w:val="00FE6096"/>
    <w:rsid w:val="00FE65F7"/>
    <w:rsid w:val="00FE6B54"/>
    <w:rsid w:val="00FE6C39"/>
    <w:rsid w:val="00FE6E81"/>
    <w:rsid w:val="00FE752A"/>
    <w:rsid w:val="00FE7565"/>
    <w:rsid w:val="00FE789C"/>
    <w:rsid w:val="00FE7999"/>
    <w:rsid w:val="00FE7AA8"/>
    <w:rsid w:val="00FF0283"/>
    <w:rsid w:val="00FF039E"/>
    <w:rsid w:val="00FF0545"/>
    <w:rsid w:val="00FF0779"/>
    <w:rsid w:val="00FF0851"/>
    <w:rsid w:val="00FF0995"/>
    <w:rsid w:val="00FF0A12"/>
    <w:rsid w:val="00FF0C7D"/>
    <w:rsid w:val="00FF0D51"/>
    <w:rsid w:val="00FF0F62"/>
    <w:rsid w:val="00FF110D"/>
    <w:rsid w:val="00FF1264"/>
    <w:rsid w:val="00FF1412"/>
    <w:rsid w:val="00FF143E"/>
    <w:rsid w:val="00FF1450"/>
    <w:rsid w:val="00FF1460"/>
    <w:rsid w:val="00FF1474"/>
    <w:rsid w:val="00FF1A81"/>
    <w:rsid w:val="00FF277D"/>
    <w:rsid w:val="00FF2905"/>
    <w:rsid w:val="00FF2A4E"/>
    <w:rsid w:val="00FF2DBE"/>
    <w:rsid w:val="00FF2FDA"/>
    <w:rsid w:val="00FF3097"/>
    <w:rsid w:val="00FF30A7"/>
    <w:rsid w:val="00FF313C"/>
    <w:rsid w:val="00FF333E"/>
    <w:rsid w:val="00FF361D"/>
    <w:rsid w:val="00FF3925"/>
    <w:rsid w:val="00FF3D6D"/>
    <w:rsid w:val="00FF3F4F"/>
    <w:rsid w:val="00FF413C"/>
    <w:rsid w:val="00FF4237"/>
    <w:rsid w:val="00FF4332"/>
    <w:rsid w:val="00FF43AE"/>
    <w:rsid w:val="00FF447A"/>
    <w:rsid w:val="00FF47EE"/>
    <w:rsid w:val="00FF50B3"/>
    <w:rsid w:val="00FF50DC"/>
    <w:rsid w:val="00FF50F5"/>
    <w:rsid w:val="00FF524B"/>
    <w:rsid w:val="00FF532C"/>
    <w:rsid w:val="00FF569B"/>
    <w:rsid w:val="00FF5822"/>
    <w:rsid w:val="00FF58A9"/>
    <w:rsid w:val="00FF5C06"/>
    <w:rsid w:val="00FF5CD2"/>
    <w:rsid w:val="00FF5D29"/>
    <w:rsid w:val="00FF5F7F"/>
    <w:rsid w:val="00FF60E2"/>
    <w:rsid w:val="00FF612B"/>
    <w:rsid w:val="00FF67F0"/>
    <w:rsid w:val="00FF6917"/>
    <w:rsid w:val="00FF6B70"/>
    <w:rsid w:val="00FF6C27"/>
    <w:rsid w:val="00FF6E1E"/>
    <w:rsid w:val="00FF6EA5"/>
    <w:rsid w:val="00FF73EB"/>
    <w:rsid w:val="00FF752D"/>
    <w:rsid w:val="00FF7577"/>
    <w:rsid w:val="00FF766D"/>
    <w:rsid w:val="00FF7677"/>
    <w:rsid w:val="00FF7961"/>
    <w:rsid w:val="00FF79FC"/>
    <w:rsid w:val="00FF7A95"/>
    <w:rsid w:val="00FF7AE3"/>
    <w:rsid w:val="00FF7B38"/>
    <w:rsid w:val="00FF7EA5"/>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uiPriority="0"/>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7DCF"/>
    <w:rPr>
      <w:sz w:val="24"/>
      <w:szCs w:val="24"/>
      <w:lang w:val="es-CR"/>
    </w:rPr>
  </w:style>
  <w:style w:type="paragraph" w:styleId="Heading1">
    <w:name w:val="heading 1"/>
    <w:basedOn w:val="Normal"/>
    <w:next w:val="Normal"/>
    <w:link w:val="Heading1Char"/>
    <w:uiPriority w:val="99"/>
    <w:qFormat/>
    <w:rsid w:val="00A17DCF"/>
    <w:pPr>
      <w:keepNext/>
      <w:jc w:val="right"/>
      <w:outlineLvl w:val="0"/>
    </w:pPr>
    <w:rPr>
      <w:rFonts w:ascii="Arial" w:hAnsi="Arial"/>
      <w:b/>
      <w:sz w:val="16"/>
      <w:szCs w:val="20"/>
      <w:lang w:val="es-ES"/>
    </w:rPr>
  </w:style>
  <w:style w:type="paragraph" w:styleId="Heading2">
    <w:name w:val="heading 2"/>
    <w:basedOn w:val="Normal"/>
    <w:next w:val="Normal"/>
    <w:link w:val="Heading2Char"/>
    <w:uiPriority w:val="99"/>
    <w:qFormat/>
    <w:rsid w:val="00A17DCF"/>
    <w:pPr>
      <w:keepNext/>
      <w:spacing w:before="240" w:after="60"/>
      <w:outlineLvl w:val="1"/>
    </w:pPr>
    <w:rPr>
      <w:rFonts w:ascii="Arial" w:hAnsi="Arial"/>
      <w:b/>
      <w:bCs/>
      <w:i/>
      <w:iCs/>
      <w:sz w:val="28"/>
      <w:szCs w:val="28"/>
      <w:lang w:val="es-ES"/>
    </w:rPr>
  </w:style>
  <w:style w:type="paragraph" w:styleId="Heading3">
    <w:name w:val="heading 3"/>
    <w:basedOn w:val="Normal"/>
    <w:next w:val="Normal"/>
    <w:link w:val="Heading3Char"/>
    <w:uiPriority w:val="99"/>
    <w:qFormat/>
    <w:rsid w:val="00A17DCF"/>
    <w:pPr>
      <w:keepNext/>
      <w:jc w:val="both"/>
      <w:outlineLvl w:val="2"/>
    </w:pPr>
    <w:rPr>
      <w:rFonts w:ascii="Arial" w:hAnsi="Arial"/>
      <w:b/>
      <w:smallCaps/>
      <w:shadow/>
      <w:color w:val="CC99FF"/>
      <w:lang w:val="es-ES"/>
    </w:rPr>
  </w:style>
  <w:style w:type="paragraph" w:styleId="Heading4">
    <w:name w:val="heading 4"/>
    <w:basedOn w:val="Normal"/>
    <w:next w:val="Normal"/>
    <w:link w:val="Heading4Char"/>
    <w:uiPriority w:val="99"/>
    <w:qFormat/>
    <w:rsid w:val="00A17DCF"/>
    <w:pPr>
      <w:keepNext/>
      <w:jc w:val="both"/>
      <w:outlineLvl w:val="3"/>
    </w:pPr>
    <w:rPr>
      <w:rFonts w:ascii="Arial" w:hAnsi="Arial"/>
      <w:b/>
      <w:bCs/>
      <w:iCs/>
      <w:color w:val="FF0000"/>
      <w:lang w:val="es-ES"/>
    </w:rPr>
  </w:style>
  <w:style w:type="paragraph" w:styleId="Heading5">
    <w:name w:val="heading 5"/>
    <w:basedOn w:val="Normal"/>
    <w:next w:val="Normal"/>
    <w:link w:val="Heading5Char"/>
    <w:uiPriority w:val="99"/>
    <w:qFormat/>
    <w:rsid w:val="00A17DCF"/>
    <w:pPr>
      <w:keepNext/>
      <w:jc w:val="both"/>
      <w:outlineLvl w:val="4"/>
    </w:pPr>
    <w:rPr>
      <w:rFonts w:ascii="Arial" w:hAnsi="Arial"/>
      <w:b/>
      <w:iCs/>
      <w:smallCaps/>
      <w:shadow/>
      <w:color w:val="339966"/>
      <w:lang w:val="es-ES"/>
    </w:rPr>
  </w:style>
  <w:style w:type="paragraph" w:styleId="Heading6">
    <w:name w:val="heading 6"/>
    <w:basedOn w:val="Normal"/>
    <w:next w:val="Normal"/>
    <w:link w:val="Heading6Char"/>
    <w:uiPriority w:val="99"/>
    <w:qFormat/>
    <w:rsid w:val="00A17DCF"/>
    <w:pPr>
      <w:keepNext/>
      <w:jc w:val="both"/>
      <w:outlineLvl w:val="5"/>
    </w:pPr>
    <w:rPr>
      <w:rFonts w:ascii="Arial" w:hAnsi="Arial"/>
      <w:b/>
      <w:iCs/>
      <w:smallCaps/>
      <w:shadow/>
      <w:color w:val="339966"/>
      <w:sz w:val="32"/>
      <w:lang w:val="es-ES"/>
    </w:rPr>
  </w:style>
  <w:style w:type="paragraph" w:styleId="Heading7">
    <w:name w:val="heading 7"/>
    <w:basedOn w:val="Normal"/>
    <w:next w:val="Normal"/>
    <w:link w:val="Heading7Char"/>
    <w:uiPriority w:val="99"/>
    <w:qFormat/>
    <w:rsid w:val="00A17DCF"/>
    <w:pPr>
      <w:spacing w:before="240" w:after="60"/>
      <w:outlineLvl w:val="6"/>
    </w:pPr>
    <w:rPr>
      <w:lang w:val="es-ES"/>
    </w:rPr>
  </w:style>
  <w:style w:type="paragraph" w:styleId="Heading8">
    <w:name w:val="heading 8"/>
    <w:basedOn w:val="Normal"/>
    <w:next w:val="Normal"/>
    <w:link w:val="Heading8Char"/>
    <w:uiPriority w:val="99"/>
    <w:qFormat/>
    <w:rsid w:val="002E50B8"/>
    <w:pPr>
      <w:spacing w:before="240" w:after="60"/>
      <w:outlineLvl w:val="7"/>
    </w:pPr>
    <w:rPr>
      <w:i/>
      <w:iCs/>
      <w:lang w:val="es-ES"/>
    </w:rPr>
  </w:style>
  <w:style w:type="paragraph" w:styleId="Heading9">
    <w:name w:val="heading 9"/>
    <w:basedOn w:val="Normal"/>
    <w:next w:val="Normal"/>
    <w:link w:val="Heading9Char"/>
    <w:uiPriority w:val="99"/>
    <w:qFormat/>
    <w:rsid w:val="00DB03C7"/>
    <w:pPr>
      <w:spacing w:before="240" w:after="60"/>
      <w:outlineLvl w:val="8"/>
    </w:pPr>
    <w:rPr>
      <w:rFonts w:ascii="Arial" w:hAnsi="Arial"/>
      <w:sz w:val="22"/>
      <w:szCs w:val="22"/>
      <w:lang w:val="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85B08"/>
    <w:rPr>
      <w:rFonts w:ascii="Arial" w:hAnsi="Arial" w:cs="Times New Roman"/>
      <w:b/>
      <w:sz w:val="16"/>
      <w:lang w:val="es-ES" w:eastAsia="es-ES"/>
    </w:rPr>
  </w:style>
  <w:style w:type="character" w:customStyle="1" w:styleId="Heading2Char">
    <w:name w:val="Heading 2 Char"/>
    <w:basedOn w:val="DefaultParagraphFont"/>
    <w:link w:val="Heading2"/>
    <w:uiPriority w:val="99"/>
    <w:locked/>
    <w:rsid w:val="00B264BC"/>
    <w:rPr>
      <w:rFonts w:ascii="Arial" w:hAnsi="Arial" w:cs="Times New Roman"/>
      <w:b/>
      <w:i/>
      <w:sz w:val="28"/>
      <w:lang w:eastAsia="es-ES"/>
    </w:rPr>
  </w:style>
  <w:style w:type="character" w:customStyle="1" w:styleId="Heading3Char">
    <w:name w:val="Heading 3 Char"/>
    <w:basedOn w:val="DefaultParagraphFont"/>
    <w:link w:val="Heading3"/>
    <w:uiPriority w:val="99"/>
    <w:locked/>
    <w:rsid w:val="00B264BC"/>
    <w:rPr>
      <w:rFonts w:ascii="Arial" w:hAnsi="Arial" w:cs="Times New Roman"/>
      <w:b/>
      <w:smallCaps/>
      <w:shadow/>
      <w:color w:val="CC99FF"/>
      <w:sz w:val="24"/>
      <w:lang w:eastAsia="es-ES"/>
    </w:rPr>
  </w:style>
  <w:style w:type="character" w:customStyle="1" w:styleId="Heading4Char">
    <w:name w:val="Heading 4 Char"/>
    <w:basedOn w:val="DefaultParagraphFont"/>
    <w:link w:val="Heading4"/>
    <w:uiPriority w:val="99"/>
    <w:locked/>
    <w:rsid w:val="00B264BC"/>
    <w:rPr>
      <w:rFonts w:ascii="Arial" w:hAnsi="Arial" w:cs="Times New Roman"/>
      <w:b/>
      <w:color w:val="FF0000"/>
      <w:sz w:val="24"/>
      <w:lang w:eastAsia="es-ES"/>
    </w:rPr>
  </w:style>
  <w:style w:type="character" w:customStyle="1" w:styleId="Heading5Char">
    <w:name w:val="Heading 5 Char"/>
    <w:basedOn w:val="DefaultParagraphFont"/>
    <w:link w:val="Heading5"/>
    <w:uiPriority w:val="99"/>
    <w:locked/>
    <w:rsid w:val="00B264BC"/>
    <w:rPr>
      <w:rFonts w:ascii="Arial" w:hAnsi="Arial" w:cs="Times New Roman"/>
      <w:b/>
      <w:smallCaps/>
      <w:shadow/>
      <w:color w:val="339966"/>
      <w:sz w:val="24"/>
      <w:lang w:eastAsia="es-ES"/>
    </w:rPr>
  </w:style>
  <w:style w:type="character" w:customStyle="1" w:styleId="Heading6Char">
    <w:name w:val="Heading 6 Char"/>
    <w:basedOn w:val="DefaultParagraphFont"/>
    <w:link w:val="Heading6"/>
    <w:uiPriority w:val="99"/>
    <w:locked/>
    <w:rsid w:val="00B264BC"/>
    <w:rPr>
      <w:rFonts w:ascii="Arial" w:hAnsi="Arial" w:cs="Times New Roman"/>
      <w:b/>
      <w:smallCaps/>
      <w:shadow/>
      <w:color w:val="339966"/>
      <w:sz w:val="24"/>
      <w:lang w:eastAsia="es-ES"/>
    </w:rPr>
  </w:style>
  <w:style w:type="character" w:customStyle="1" w:styleId="Heading7Char">
    <w:name w:val="Heading 7 Char"/>
    <w:basedOn w:val="DefaultParagraphFont"/>
    <w:link w:val="Heading7"/>
    <w:uiPriority w:val="99"/>
    <w:locked/>
    <w:rsid w:val="00620CAF"/>
    <w:rPr>
      <w:rFonts w:cs="Times New Roman"/>
      <w:sz w:val="24"/>
      <w:lang w:val="es-ES" w:eastAsia="es-ES"/>
    </w:rPr>
  </w:style>
  <w:style w:type="character" w:customStyle="1" w:styleId="Heading8Char">
    <w:name w:val="Heading 8 Char"/>
    <w:basedOn w:val="DefaultParagraphFont"/>
    <w:link w:val="Heading8"/>
    <w:uiPriority w:val="99"/>
    <w:locked/>
    <w:rsid w:val="00B264BC"/>
    <w:rPr>
      <w:rFonts w:cs="Times New Roman"/>
      <w:i/>
      <w:sz w:val="24"/>
      <w:lang w:eastAsia="es-ES"/>
    </w:rPr>
  </w:style>
  <w:style w:type="character" w:customStyle="1" w:styleId="Heading9Char">
    <w:name w:val="Heading 9 Char"/>
    <w:basedOn w:val="DefaultParagraphFont"/>
    <w:link w:val="Heading9"/>
    <w:uiPriority w:val="99"/>
    <w:locked/>
    <w:rsid w:val="00B264BC"/>
    <w:rPr>
      <w:rFonts w:ascii="Arial" w:hAnsi="Arial" w:cs="Times New Roman"/>
      <w:sz w:val="22"/>
      <w:lang w:eastAsia="es-ES"/>
    </w:rPr>
  </w:style>
  <w:style w:type="paragraph" w:customStyle="1" w:styleId="Fuentedeprrafopredet">
    <w:name w:val="Fuente de párrafo predet"/>
    <w:uiPriority w:val="99"/>
    <w:rsid w:val="00A17DCF"/>
    <w:pPr>
      <w:widowControl w:val="0"/>
    </w:pPr>
    <w:rPr>
      <w:rFonts w:ascii="CG Times (W1)" w:hAnsi="CG Times (W1)"/>
      <w:sz w:val="20"/>
      <w:szCs w:val="20"/>
    </w:rPr>
  </w:style>
  <w:style w:type="paragraph" w:styleId="BodyText3">
    <w:name w:val="Body Text 3"/>
    <w:basedOn w:val="Normal"/>
    <w:link w:val="BodyText3Char"/>
    <w:uiPriority w:val="99"/>
    <w:rsid w:val="00A17DCF"/>
    <w:pPr>
      <w:jc w:val="both"/>
    </w:pPr>
    <w:rPr>
      <w:rFonts w:ascii="Arial" w:hAnsi="Arial"/>
      <w:i/>
      <w:iCs/>
      <w:u w:val="single"/>
      <w:lang w:val="es-ES"/>
    </w:rPr>
  </w:style>
  <w:style w:type="character" w:customStyle="1" w:styleId="BodyText3Char">
    <w:name w:val="Body Text 3 Char"/>
    <w:basedOn w:val="DefaultParagraphFont"/>
    <w:link w:val="BodyText3"/>
    <w:uiPriority w:val="99"/>
    <w:locked/>
    <w:rsid w:val="00F85B08"/>
    <w:rPr>
      <w:rFonts w:ascii="Arial" w:hAnsi="Arial" w:cs="Times New Roman"/>
      <w:i/>
      <w:sz w:val="24"/>
      <w:u w:val="single"/>
      <w:lang w:val="es-ES" w:eastAsia="es-ES"/>
    </w:rPr>
  </w:style>
  <w:style w:type="paragraph" w:styleId="BodyText">
    <w:name w:val="Body Text"/>
    <w:basedOn w:val="Normal"/>
    <w:link w:val="BodyTextChar"/>
    <w:uiPriority w:val="99"/>
    <w:rsid w:val="00A17DCF"/>
    <w:pPr>
      <w:jc w:val="both"/>
    </w:pPr>
    <w:rPr>
      <w:rFonts w:ascii="Arial" w:hAnsi="Arial"/>
      <w:b/>
      <w:bCs/>
      <w:lang w:val="es-ES"/>
    </w:rPr>
  </w:style>
  <w:style w:type="character" w:customStyle="1" w:styleId="BodyTextChar">
    <w:name w:val="Body Text Char"/>
    <w:basedOn w:val="DefaultParagraphFont"/>
    <w:link w:val="BodyText"/>
    <w:uiPriority w:val="99"/>
    <w:locked/>
    <w:rsid w:val="00B264BC"/>
    <w:rPr>
      <w:rFonts w:ascii="Arial" w:hAnsi="Arial" w:cs="Times New Roman"/>
      <w:b/>
      <w:sz w:val="24"/>
      <w:lang w:val="es-ES" w:eastAsia="es-ES"/>
    </w:rPr>
  </w:style>
  <w:style w:type="paragraph" w:customStyle="1" w:styleId="Nmerodepgina1">
    <w:name w:val="Número de página1"/>
    <w:basedOn w:val="Fuentedeprrafopredet"/>
    <w:next w:val="Fuentedeprrafopredet"/>
    <w:uiPriority w:val="99"/>
    <w:rsid w:val="00A17DCF"/>
  </w:style>
  <w:style w:type="paragraph" w:styleId="Title">
    <w:name w:val="Title"/>
    <w:basedOn w:val="Normal"/>
    <w:link w:val="TitleChar"/>
    <w:uiPriority w:val="99"/>
    <w:qFormat/>
    <w:rsid w:val="00A17DCF"/>
    <w:pPr>
      <w:jc w:val="center"/>
    </w:pPr>
    <w:rPr>
      <w:rFonts w:ascii="Arial" w:hAnsi="Arial"/>
      <w:b/>
      <w:sz w:val="22"/>
      <w:szCs w:val="20"/>
      <w:lang w:val="es-ES"/>
    </w:rPr>
  </w:style>
  <w:style w:type="character" w:customStyle="1" w:styleId="TitleChar">
    <w:name w:val="Title Char"/>
    <w:basedOn w:val="DefaultParagraphFont"/>
    <w:link w:val="Title"/>
    <w:uiPriority w:val="99"/>
    <w:locked/>
    <w:rsid w:val="00B264BC"/>
    <w:rPr>
      <w:rFonts w:ascii="Arial" w:hAnsi="Arial" w:cs="Times New Roman"/>
      <w:b/>
      <w:sz w:val="22"/>
      <w:lang w:val="es-ES" w:eastAsia="es-ES"/>
    </w:rPr>
  </w:style>
  <w:style w:type="paragraph" w:styleId="BodyTextIndent">
    <w:name w:val="Body Text Indent"/>
    <w:basedOn w:val="Normal"/>
    <w:link w:val="BodyTextIndentChar"/>
    <w:uiPriority w:val="99"/>
    <w:rsid w:val="00A17DCF"/>
    <w:pPr>
      <w:ind w:left="480"/>
    </w:pPr>
    <w:rPr>
      <w:rFonts w:ascii="Arial" w:hAnsi="Arial" w:cs="Arial"/>
      <w:iCs/>
      <w:lang w:val="es-ES"/>
    </w:rPr>
  </w:style>
  <w:style w:type="character" w:customStyle="1" w:styleId="BodyTextIndentChar">
    <w:name w:val="Body Text Indent Char"/>
    <w:basedOn w:val="DefaultParagraphFont"/>
    <w:link w:val="BodyTextIndent"/>
    <w:uiPriority w:val="99"/>
    <w:locked/>
    <w:rsid w:val="00F25479"/>
    <w:rPr>
      <w:rFonts w:ascii="Arial" w:hAnsi="Arial" w:cs="Arial"/>
      <w:iCs/>
      <w:sz w:val="24"/>
      <w:szCs w:val="24"/>
      <w:lang w:val="es-ES" w:eastAsia="es-ES"/>
    </w:rPr>
  </w:style>
  <w:style w:type="paragraph" w:styleId="BlockText">
    <w:name w:val="Block Text"/>
    <w:basedOn w:val="Normal"/>
    <w:uiPriority w:val="99"/>
    <w:rsid w:val="00A17DCF"/>
    <w:pPr>
      <w:ind w:left="1440" w:right="-136" w:hanging="1440"/>
      <w:jc w:val="both"/>
    </w:pPr>
    <w:rPr>
      <w:rFonts w:ascii="Arial" w:hAnsi="Arial" w:cs="Arial"/>
      <w:b/>
      <w:sz w:val="22"/>
      <w:szCs w:val="22"/>
    </w:rPr>
  </w:style>
  <w:style w:type="paragraph" w:styleId="BodyText2">
    <w:name w:val="Body Text 2"/>
    <w:basedOn w:val="Normal"/>
    <w:link w:val="BodyText2Char"/>
    <w:uiPriority w:val="99"/>
    <w:rsid w:val="00A17DCF"/>
    <w:pPr>
      <w:jc w:val="both"/>
    </w:pPr>
    <w:rPr>
      <w:rFonts w:ascii="Arial" w:hAnsi="Arial" w:cs="Arial"/>
      <w:iCs/>
    </w:rPr>
  </w:style>
  <w:style w:type="character" w:customStyle="1" w:styleId="BodyText2Char">
    <w:name w:val="Body Text 2 Char"/>
    <w:basedOn w:val="DefaultParagraphFont"/>
    <w:link w:val="BodyText2"/>
    <w:uiPriority w:val="99"/>
    <w:semiHidden/>
    <w:locked/>
    <w:rsid w:val="006B5C11"/>
    <w:rPr>
      <w:rFonts w:cs="Times New Roman"/>
      <w:sz w:val="24"/>
      <w:szCs w:val="24"/>
      <w:lang w:val="es-CR"/>
    </w:rPr>
  </w:style>
  <w:style w:type="paragraph" w:styleId="PlainText">
    <w:name w:val="Plain Text"/>
    <w:basedOn w:val="Normal"/>
    <w:link w:val="PlainTextChar"/>
    <w:uiPriority w:val="99"/>
    <w:rsid w:val="00A17DCF"/>
    <w:rPr>
      <w:rFonts w:ascii="Courier New" w:hAnsi="Courier New"/>
      <w:sz w:val="20"/>
      <w:szCs w:val="20"/>
      <w:lang w:val="es-ES_tradnl"/>
    </w:rPr>
  </w:style>
  <w:style w:type="character" w:customStyle="1" w:styleId="PlainTextChar">
    <w:name w:val="Plain Text Char"/>
    <w:basedOn w:val="DefaultParagraphFont"/>
    <w:link w:val="PlainText"/>
    <w:uiPriority w:val="99"/>
    <w:locked/>
    <w:rsid w:val="00B264BC"/>
    <w:rPr>
      <w:rFonts w:ascii="Courier New" w:hAnsi="Courier New" w:cs="Times New Roman"/>
      <w:lang w:val="es-ES_tradnl" w:eastAsia="es-ES"/>
    </w:rPr>
  </w:style>
  <w:style w:type="paragraph" w:styleId="Footer">
    <w:name w:val="footer"/>
    <w:basedOn w:val="Normal"/>
    <w:link w:val="FooterChar"/>
    <w:uiPriority w:val="99"/>
    <w:rsid w:val="00A17DCF"/>
    <w:pPr>
      <w:tabs>
        <w:tab w:val="center" w:pos="4252"/>
        <w:tab w:val="right" w:pos="8504"/>
      </w:tabs>
    </w:pPr>
    <w:rPr>
      <w:lang w:val="es-ES_tradnl"/>
    </w:rPr>
  </w:style>
  <w:style w:type="character" w:customStyle="1" w:styleId="FooterChar">
    <w:name w:val="Footer Char"/>
    <w:basedOn w:val="DefaultParagraphFont"/>
    <w:link w:val="Footer"/>
    <w:uiPriority w:val="99"/>
    <w:locked/>
    <w:rsid w:val="00B264BC"/>
    <w:rPr>
      <w:rFonts w:cs="Times New Roman"/>
      <w:sz w:val="24"/>
      <w:lang w:val="es-ES_tradnl" w:eastAsia="es-ES"/>
    </w:rPr>
  </w:style>
  <w:style w:type="paragraph" w:styleId="BodyTextIndent2">
    <w:name w:val="Body Text Indent 2"/>
    <w:basedOn w:val="Normal"/>
    <w:link w:val="BodyTextIndent2Char"/>
    <w:uiPriority w:val="99"/>
    <w:rsid w:val="00A17DCF"/>
    <w:pPr>
      <w:ind w:left="360"/>
      <w:jc w:val="both"/>
    </w:pPr>
    <w:rPr>
      <w:rFonts w:ascii="Arial" w:hAnsi="Arial" w:cs="Arial"/>
      <w:i/>
      <w:sz w:val="20"/>
      <w:szCs w:val="20"/>
    </w:rPr>
  </w:style>
  <w:style w:type="character" w:customStyle="1" w:styleId="BodyTextIndent2Char">
    <w:name w:val="Body Text Indent 2 Char"/>
    <w:basedOn w:val="DefaultParagraphFont"/>
    <w:link w:val="BodyTextIndent2"/>
    <w:uiPriority w:val="99"/>
    <w:semiHidden/>
    <w:locked/>
    <w:rsid w:val="006B5C11"/>
    <w:rPr>
      <w:rFonts w:cs="Times New Roman"/>
      <w:sz w:val="24"/>
      <w:szCs w:val="24"/>
      <w:lang w:val="es-CR"/>
    </w:rPr>
  </w:style>
  <w:style w:type="paragraph" w:styleId="BodyTextIndent3">
    <w:name w:val="Body Text Indent 3"/>
    <w:basedOn w:val="Normal"/>
    <w:link w:val="BodyTextIndent3Char"/>
    <w:uiPriority w:val="99"/>
    <w:rsid w:val="00A17DCF"/>
    <w:pPr>
      <w:ind w:left="1560" w:hanging="600"/>
      <w:jc w:val="both"/>
    </w:pPr>
    <w:rPr>
      <w:rFonts w:ascii="Arial" w:hAnsi="Arial" w:cs="Arial"/>
      <w:i/>
      <w:sz w:val="20"/>
      <w:szCs w:val="20"/>
    </w:rPr>
  </w:style>
  <w:style w:type="character" w:customStyle="1" w:styleId="BodyTextIndent3Char">
    <w:name w:val="Body Text Indent 3 Char"/>
    <w:basedOn w:val="DefaultParagraphFont"/>
    <w:link w:val="BodyTextIndent3"/>
    <w:uiPriority w:val="99"/>
    <w:semiHidden/>
    <w:locked/>
    <w:rsid w:val="006B5C11"/>
    <w:rPr>
      <w:rFonts w:cs="Times New Roman"/>
      <w:sz w:val="16"/>
      <w:szCs w:val="16"/>
      <w:lang w:val="es-CR"/>
    </w:rPr>
  </w:style>
  <w:style w:type="paragraph" w:styleId="Header">
    <w:name w:val="header"/>
    <w:basedOn w:val="Normal"/>
    <w:link w:val="HeaderChar"/>
    <w:uiPriority w:val="99"/>
    <w:rsid w:val="00A17DCF"/>
    <w:pPr>
      <w:tabs>
        <w:tab w:val="center" w:pos="4419"/>
        <w:tab w:val="right" w:pos="8838"/>
      </w:tabs>
    </w:pPr>
    <w:rPr>
      <w:lang w:val="es-ES"/>
    </w:rPr>
  </w:style>
  <w:style w:type="character" w:customStyle="1" w:styleId="HeaderChar">
    <w:name w:val="Header Char"/>
    <w:basedOn w:val="DefaultParagraphFont"/>
    <w:link w:val="Header"/>
    <w:uiPriority w:val="99"/>
    <w:locked/>
    <w:rsid w:val="00B264BC"/>
    <w:rPr>
      <w:rFonts w:cs="Times New Roman"/>
      <w:sz w:val="24"/>
      <w:lang w:eastAsia="es-ES"/>
    </w:rPr>
  </w:style>
  <w:style w:type="character" w:styleId="PageNumber">
    <w:name w:val="page number"/>
    <w:basedOn w:val="DefaultParagraphFont"/>
    <w:uiPriority w:val="99"/>
    <w:rsid w:val="00A17DCF"/>
    <w:rPr>
      <w:rFonts w:cs="Times New Roman"/>
    </w:rPr>
  </w:style>
  <w:style w:type="paragraph" w:customStyle="1" w:styleId="Autocorreccin">
    <w:name w:val="Autocorrección"/>
    <w:uiPriority w:val="99"/>
    <w:rsid w:val="00F44427"/>
    <w:rPr>
      <w:sz w:val="24"/>
      <w:szCs w:val="24"/>
    </w:rPr>
  </w:style>
  <w:style w:type="paragraph" w:customStyle="1" w:styleId="Punto">
    <w:name w:val="Punto"/>
    <w:basedOn w:val="BodyText"/>
    <w:next w:val="Normal"/>
    <w:uiPriority w:val="99"/>
    <w:rsid w:val="00185653"/>
    <w:pPr>
      <w:numPr>
        <w:numId w:val="6"/>
      </w:numPr>
      <w:tabs>
        <w:tab w:val="left" w:pos="1092"/>
      </w:tabs>
    </w:pPr>
    <w:rPr>
      <w:b w:val="0"/>
      <w:iCs/>
      <w:color w:val="000000"/>
    </w:rPr>
  </w:style>
  <w:style w:type="table" w:styleId="TableGrid">
    <w:name w:val="Table Grid"/>
    <w:basedOn w:val="TableNormal"/>
    <w:uiPriority w:val="99"/>
    <w:rsid w:val="00F432D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autoRedefine/>
    <w:uiPriority w:val="99"/>
    <w:rsid w:val="008A6083"/>
    <w:pPr>
      <w:numPr>
        <w:numId w:val="7"/>
      </w:numPr>
      <w:tabs>
        <w:tab w:val="left" w:pos="-70"/>
      </w:tabs>
      <w:jc w:val="both"/>
    </w:pPr>
    <w:rPr>
      <w:rFonts w:ascii="Arial" w:hAnsi="Arial" w:cs="Arial"/>
      <w:bCs/>
      <w:sz w:val="22"/>
      <w:szCs w:val="22"/>
      <w:lang w:val="es-ES_tradnl"/>
    </w:rPr>
  </w:style>
  <w:style w:type="character" w:styleId="FootnoteReference">
    <w:name w:val="footnote reference"/>
    <w:basedOn w:val="DefaultParagraphFont"/>
    <w:uiPriority w:val="99"/>
    <w:semiHidden/>
    <w:rsid w:val="00516CF6"/>
    <w:rPr>
      <w:rFonts w:cs="Times New Roman"/>
      <w:vertAlign w:val="superscript"/>
    </w:rPr>
  </w:style>
  <w:style w:type="paragraph" w:styleId="FootnoteText">
    <w:name w:val="footnote text"/>
    <w:basedOn w:val="Normal"/>
    <w:link w:val="FootnoteTextChar"/>
    <w:uiPriority w:val="99"/>
    <w:semiHidden/>
    <w:rsid w:val="00516CF6"/>
    <w:rPr>
      <w:sz w:val="20"/>
      <w:szCs w:val="20"/>
      <w:lang w:val="es-ES"/>
    </w:rPr>
  </w:style>
  <w:style w:type="character" w:customStyle="1" w:styleId="FootnoteTextChar">
    <w:name w:val="Footnote Text Char"/>
    <w:basedOn w:val="DefaultParagraphFont"/>
    <w:link w:val="FootnoteText"/>
    <w:uiPriority w:val="99"/>
    <w:semiHidden/>
    <w:locked/>
    <w:rsid w:val="006B5C11"/>
    <w:rPr>
      <w:rFonts w:cs="Times New Roman"/>
      <w:sz w:val="20"/>
      <w:szCs w:val="20"/>
      <w:lang w:val="es-CR"/>
    </w:rPr>
  </w:style>
  <w:style w:type="paragraph" w:customStyle="1" w:styleId="Estilo2">
    <w:name w:val="Estilo2"/>
    <w:basedOn w:val="Heading1"/>
    <w:next w:val="Normal"/>
    <w:autoRedefine/>
    <w:uiPriority w:val="99"/>
    <w:rsid w:val="00516CF6"/>
    <w:pPr>
      <w:numPr>
        <w:ilvl w:val="2"/>
        <w:numId w:val="8"/>
      </w:numPr>
      <w:tabs>
        <w:tab w:val="clear" w:pos="3049"/>
        <w:tab w:val="num" w:pos="360"/>
      </w:tabs>
      <w:spacing w:before="240" w:after="60"/>
      <w:ind w:left="0" w:firstLine="0"/>
      <w:jc w:val="center"/>
    </w:pPr>
    <w:rPr>
      <w:rFonts w:cs="Arial"/>
      <w:bCs/>
      <w:kern w:val="32"/>
      <w:sz w:val="24"/>
      <w:szCs w:val="24"/>
    </w:rPr>
  </w:style>
  <w:style w:type="paragraph" w:styleId="ListBullet3">
    <w:name w:val="List Bullet 3"/>
    <w:basedOn w:val="Normal"/>
    <w:uiPriority w:val="99"/>
    <w:rsid w:val="0088061C"/>
    <w:pPr>
      <w:numPr>
        <w:numId w:val="3"/>
      </w:numPr>
      <w:tabs>
        <w:tab w:val="clear" w:pos="360"/>
        <w:tab w:val="num" w:pos="926"/>
      </w:tabs>
      <w:ind w:left="926"/>
    </w:pPr>
    <w:rPr>
      <w:lang w:val="es-ES"/>
    </w:rPr>
  </w:style>
  <w:style w:type="table" w:styleId="TableProfessional">
    <w:name w:val="Table Professional"/>
    <w:basedOn w:val="TableNormal"/>
    <w:uiPriority w:val="99"/>
    <w:rsid w:val="00214476"/>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BalloonText">
    <w:name w:val="Balloon Text"/>
    <w:basedOn w:val="Normal"/>
    <w:link w:val="BalloonTextChar"/>
    <w:uiPriority w:val="99"/>
    <w:rsid w:val="002B79D7"/>
    <w:rPr>
      <w:rFonts w:ascii="Tahoma" w:hAnsi="Tahoma"/>
      <w:sz w:val="16"/>
      <w:szCs w:val="16"/>
      <w:lang w:val="es-ES"/>
    </w:rPr>
  </w:style>
  <w:style w:type="character" w:customStyle="1" w:styleId="BalloonTextChar">
    <w:name w:val="Balloon Text Char"/>
    <w:basedOn w:val="DefaultParagraphFont"/>
    <w:link w:val="BalloonText"/>
    <w:uiPriority w:val="99"/>
    <w:locked/>
    <w:rsid w:val="00B264BC"/>
    <w:rPr>
      <w:rFonts w:ascii="Tahoma" w:hAnsi="Tahoma" w:cs="Times New Roman"/>
      <w:sz w:val="16"/>
      <w:lang w:eastAsia="es-ES"/>
    </w:rPr>
  </w:style>
  <w:style w:type="character" w:styleId="Strong">
    <w:name w:val="Strong"/>
    <w:aliases w:val="Figuras"/>
    <w:basedOn w:val="DefaultParagraphFont"/>
    <w:uiPriority w:val="99"/>
    <w:qFormat/>
    <w:rsid w:val="00B20796"/>
    <w:rPr>
      <w:rFonts w:cs="Times New Roman"/>
      <w:b/>
    </w:rPr>
  </w:style>
  <w:style w:type="paragraph" w:styleId="NormalWeb">
    <w:name w:val="Normal (Web)"/>
    <w:basedOn w:val="Normal"/>
    <w:uiPriority w:val="99"/>
    <w:rsid w:val="00E30C12"/>
    <w:pPr>
      <w:spacing w:before="100" w:beforeAutospacing="1" w:after="100" w:afterAutospacing="1"/>
    </w:pPr>
    <w:rPr>
      <w:lang w:val="es-ES"/>
    </w:rPr>
  </w:style>
  <w:style w:type="paragraph" w:customStyle="1" w:styleId="Prrafodelista1">
    <w:name w:val="Párrafo de lista1"/>
    <w:aliases w:val="texto con viñeta"/>
    <w:basedOn w:val="Normal"/>
    <w:uiPriority w:val="99"/>
    <w:rsid w:val="00D24B11"/>
    <w:pPr>
      <w:spacing w:after="200" w:line="276" w:lineRule="auto"/>
      <w:ind w:left="720"/>
      <w:contextualSpacing/>
      <w:jc w:val="both"/>
    </w:pPr>
    <w:rPr>
      <w:rFonts w:ascii="Calibri" w:hAnsi="Calibri"/>
      <w:sz w:val="20"/>
      <w:szCs w:val="20"/>
      <w:lang w:val="en-US" w:eastAsia="en-US"/>
    </w:rPr>
  </w:style>
  <w:style w:type="paragraph" w:styleId="DocumentMap">
    <w:name w:val="Document Map"/>
    <w:basedOn w:val="Normal"/>
    <w:link w:val="DocumentMapChar"/>
    <w:uiPriority w:val="99"/>
    <w:semiHidden/>
    <w:rsid w:val="008226C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6B5C11"/>
    <w:rPr>
      <w:rFonts w:cs="Times New Roman"/>
      <w:sz w:val="2"/>
      <w:lang w:val="es-CR"/>
    </w:rPr>
  </w:style>
  <w:style w:type="character" w:styleId="CommentReference">
    <w:name w:val="annotation reference"/>
    <w:basedOn w:val="DefaultParagraphFont"/>
    <w:uiPriority w:val="99"/>
    <w:rsid w:val="00387D50"/>
    <w:rPr>
      <w:rFonts w:cs="Times New Roman"/>
      <w:sz w:val="16"/>
    </w:rPr>
  </w:style>
  <w:style w:type="paragraph" w:styleId="CommentText">
    <w:name w:val="annotation text"/>
    <w:basedOn w:val="Normal"/>
    <w:link w:val="CommentTextChar"/>
    <w:uiPriority w:val="99"/>
    <w:rsid w:val="00387D50"/>
    <w:rPr>
      <w:sz w:val="20"/>
      <w:szCs w:val="20"/>
      <w:lang w:val="es-ES"/>
    </w:rPr>
  </w:style>
  <w:style w:type="character" w:customStyle="1" w:styleId="CommentTextChar">
    <w:name w:val="Comment Text Char"/>
    <w:basedOn w:val="DefaultParagraphFont"/>
    <w:link w:val="CommentText"/>
    <w:uiPriority w:val="99"/>
    <w:locked/>
    <w:rsid w:val="00F263FE"/>
    <w:rPr>
      <w:rFonts w:cs="Times New Roman"/>
      <w:lang w:val="es-ES" w:eastAsia="es-ES"/>
    </w:rPr>
  </w:style>
  <w:style w:type="paragraph" w:customStyle="1" w:styleId="Textoindependiente21">
    <w:name w:val="Texto independiente 21"/>
    <w:basedOn w:val="Normal"/>
    <w:uiPriority w:val="99"/>
    <w:rsid w:val="00C32816"/>
    <w:pPr>
      <w:ind w:left="708"/>
      <w:jc w:val="both"/>
    </w:pPr>
    <w:rPr>
      <w:szCs w:val="20"/>
      <w:lang w:val="es-ES"/>
    </w:rPr>
  </w:style>
  <w:style w:type="paragraph" w:customStyle="1" w:styleId="Noparagraphstyle">
    <w:name w:val="[No paragraph style]"/>
    <w:uiPriority w:val="99"/>
    <w:rsid w:val="00C32816"/>
    <w:pPr>
      <w:spacing w:line="285" w:lineRule="auto"/>
    </w:pPr>
    <w:rPr>
      <w:color w:val="000000"/>
      <w:kern w:val="28"/>
      <w:sz w:val="24"/>
      <w:szCs w:val="24"/>
    </w:rPr>
  </w:style>
  <w:style w:type="paragraph" w:styleId="Caption">
    <w:name w:val="caption"/>
    <w:basedOn w:val="Normal"/>
    <w:next w:val="Normal"/>
    <w:uiPriority w:val="99"/>
    <w:qFormat/>
    <w:rsid w:val="00F45B1B"/>
    <w:rPr>
      <w:rFonts w:ascii="Arial" w:hAnsi="Arial" w:cs="Arial"/>
      <w:sz w:val="20"/>
      <w:szCs w:val="20"/>
      <w:lang w:val="es-ES"/>
    </w:rPr>
  </w:style>
  <w:style w:type="paragraph" w:customStyle="1" w:styleId="Tex">
    <w:name w:val="Tex"/>
    <w:basedOn w:val="Footer"/>
    <w:uiPriority w:val="99"/>
    <w:rsid w:val="00F45B1B"/>
    <w:pPr>
      <w:spacing w:before="120" w:after="120"/>
      <w:ind w:left="360"/>
      <w:jc w:val="both"/>
    </w:pPr>
    <w:rPr>
      <w:rFonts w:ascii="Arial" w:hAnsi="Arial" w:cs="Arial"/>
      <w:sz w:val="22"/>
      <w:szCs w:val="22"/>
    </w:rPr>
  </w:style>
  <w:style w:type="table" w:styleId="TableTheme">
    <w:name w:val="Table Theme"/>
    <w:basedOn w:val="TableNormal"/>
    <w:uiPriority w:val="99"/>
    <w:rsid w:val="00F45B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44">
    <w:name w:val="estilocorreo44"/>
    <w:uiPriority w:val="99"/>
    <w:semiHidden/>
    <w:rsid w:val="003D3102"/>
    <w:rPr>
      <w:rFonts w:ascii="Arial" w:hAnsi="Arial"/>
      <w:color w:val="000000"/>
    </w:rPr>
  </w:style>
  <w:style w:type="paragraph" w:styleId="Subtitle">
    <w:name w:val="Subtitle"/>
    <w:basedOn w:val="Normal"/>
    <w:link w:val="SubtitleChar"/>
    <w:uiPriority w:val="99"/>
    <w:qFormat/>
    <w:rsid w:val="00F9712A"/>
    <w:rPr>
      <w:rFonts w:ascii="Tahoma" w:hAnsi="Tahoma"/>
      <w:b/>
      <w:bCs/>
      <w:sz w:val="28"/>
      <w:szCs w:val="28"/>
      <w:lang w:val="es-ES"/>
    </w:rPr>
  </w:style>
  <w:style w:type="character" w:customStyle="1" w:styleId="SubtitleChar">
    <w:name w:val="Subtitle Char"/>
    <w:basedOn w:val="DefaultParagraphFont"/>
    <w:link w:val="Subtitle"/>
    <w:uiPriority w:val="99"/>
    <w:locked/>
    <w:rsid w:val="00B264BC"/>
    <w:rPr>
      <w:rFonts w:ascii="Tahoma" w:hAnsi="Tahoma" w:cs="Times New Roman"/>
      <w:b/>
      <w:sz w:val="28"/>
      <w:lang w:val="es-ES" w:eastAsia="es-ES"/>
    </w:rPr>
  </w:style>
  <w:style w:type="paragraph" w:customStyle="1" w:styleId="Texto">
    <w:name w:val="Texto"/>
    <w:basedOn w:val="Normal"/>
    <w:link w:val="TextoCar"/>
    <w:uiPriority w:val="99"/>
    <w:rsid w:val="00FB59A9"/>
    <w:pPr>
      <w:keepLines/>
      <w:spacing w:before="240" w:after="240" w:line="360" w:lineRule="auto"/>
      <w:jc w:val="both"/>
    </w:pPr>
    <w:rPr>
      <w:rFonts w:ascii="Arial" w:hAnsi="Arial"/>
      <w:szCs w:val="20"/>
      <w:lang w:val="es-ES_tradnl"/>
    </w:rPr>
  </w:style>
  <w:style w:type="character" w:styleId="Hyperlink">
    <w:name w:val="Hyperlink"/>
    <w:basedOn w:val="DefaultParagraphFont"/>
    <w:uiPriority w:val="99"/>
    <w:rsid w:val="00F85B08"/>
    <w:rPr>
      <w:rFonts w:cs="Times New Roman"/>
      <w:color w:val="0000FF"/>
      <w:u w:val="single"/>
    </w:rPr>
  </w:style>
  <w:style w:type="paragraph" w:customStyle="1" w:styleId="Sinespaciado1">
    <w:name w:val="Sin espaciado1"/>
    <w:uiPriority w:val="99"/>
    <w:rsid w:val="00F263FE"/>
    <w:pPr>
      <w:widowControl w:val="0"/>
      <w:overflowPunct w:val="0"/>
      <w:adjustRightInd w:val="0"/>
    </w:pPr>
    <w:rPr>
      <w:kern w:val="28"/>
      <w:sz w:val="24"/>
      <w:szCs w:val="24"/>
      <w:lang w:eastAsia="es-CR"/>
    </w:rPr>
  </w:style>
  <w:style w:type="character" w:styleId="Emphasis">
    <w:name w:val="Emphasis"/>
    <w:basedOn w:val="DefaultParagraphFont"/>
    <w:uiPriority w:val="99"/>
    <w:qFormat/>
    <w:rsid w:val="00B264BC"/>
    <w:rPr>
      <w:rFonts w:cs="Times New Roman"/>
      <w:b/>
      <w:i/>
      <w:spacing w:val="10"/>
    </w:rPr>
  </w:style>
  <w:style w:type="paragraph" w:styleId="NoSpacing">
    <w:name w:val="No Spacing"/>
    <w:basedOn w:val="Normal"/>
    <w:link w:val="NoSpacingChar"/>
    <w:uiPriority w:val="99"/>
    <w:qFormat/>
    <w:rsid w:val="00B264BC"/>
    <w:pPr>
      <w:jc w:val="center"/>
    </w:pPr>
    <w:rPr>
      <w:rFonts w:ascii="Calibri" w:hAnsi="Calibri"/>
      <w:sz w:val="28"/>
      <w:szCs w:val="20"/>
      <w:lang w:val="en-US" w:eastAsia="en-US"/>
    </w:rPr>
  </w:style>
  <w:style w:type="character" w:customStyle="1" w:styleId="NoSpacingChar">
    <w:name w:val="No Spacing Char"/>
    <w:link w:val="NoSpacing"/>
    <w:uiPriority w:val="99"/>
    <w:locked/>
    <w:rsid w:val="00B264BC"/>
    <w:rPr>
      <w:rFonts w:ascii="Calibri" w:hAnsi="Calibri"/>
      <w:sz w:val="28"/>
      <w:lang w:val="en-US" w:eastAsia="en-US"/>
    </w:rPr>
  </w:style>
  <w:style w:type="paragraph" w:styleId="IntenseQuote">
    <w:name w:val="Intense Quote"/>
    <w:basedOn w:val="Normal"/>
    <w:next w:val="Normal"/>
    <w:link w:val="IntenseQuoteChar"/>
    <w:uiPriority w:val="99"/>
    <w:qFormat/>
    <w:rsid w:val="00B264BC"/>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jc w:val="center"/>
    </w:pPr>
    <w:rPr>
      <w:rFonts w:ascii="Calibri" w:hAnsi="Calibri"/>
      <w:b/>
      <w:i/>
      <w:color w:val="FFFFFF"/>
      <w:sz w:val="28"/>
      <w:szCs w:val="20"/>
      <w:lang w:val="en-US" w:eastAsia="en-US"/>
    </w:rPr>
  </w:style>
  <w:style w:type="character" w:customStyle="1" w:styleId="IntenseQuoteChar">
    <w:name w:val="Intense Quote Char"/>
    <w:basedOn w:val="DefaultParagraphFont"/>
    <w:link w:val="IntenseQuote"/>
    <w:uiPriority w:val="99"/>
    <w:locked/>
    <w:rsid w:val="00B264BC"/>
    <w:rPr>
      <w:rFonts w:ascii="Calibri" w:hAnsi="Calibri" w:cs="Times New Roman"/>
      <w:b/>
      <w:i/>
      <w:color w:val="FFFFFF"/>
      <w:sz w:val="28"/>
      <w:shd w:val="clear" w:color="auto" w:fill="C0504D"/>
      <w:lang w:val="en-US" w:eastAsia="en-US"/>
    </w:rPr>
  </w:style>
  <w:style w:type="character" w:styleId="IntenseEmphasis">
    <w:name w:val="Intense Emphasis"/>
    <w:basedOn w:val="DefaultParagraphFont"/>
    <w:uiPriority w:val="99"/>
    <w:qFormat/>
    <w:rsid w:val="00B264BC"/>
    <w:rPr>
      <w:rFonts w:cs="Times New Roman"/>
      <w:b/>
      <w:i/>
      <w:color w:val="C0504D"/>
      <w:spacing w:val="10"/>
    </w:rPr>
  </w:style>
  <w:style w:type="character" w:customStyle="1" w:styleId="Ttulodellibro1">
    <w:name w:val="Título del libro1"/>
    <w:aliases w:val="Tablas"/>
    <w:uiPriority w:val="99"/>
    <w:rsid w:val="00B264BC"/>
    <w:rPr>
      <w:rFonts w:ascii="Calibri" w:hAnsi="Calibri"/>
      <w:i/>
      <w:color w:val="C0504D"/>
      <w:sz w:val="20"/>
    </w:rPr>
  </w:style>
  <w:style w:type="paragraph" w:customStyle="1" w:styleId="TtulodeTDC1">
    <w:name w:val="Título de TDC1"/>
    <w:aliases w:val="texto con numeración"/>
    <w:basedOn w:val="TEXTO0"/>
    <w:autoRedefine/>
    <w:uiPriority w:val="99"/>
    <w:rsid w:val="00B264BC"/>
    <w:pPr>
      <w:numPr>
        <w:numId w:val="10"/>
      </w:numPr>
      <w:tabs>
        <w:tab w:val="num" w:pos="360"/>
      </w:tabs>
      <w:ind w:left="360"/>
    </w:pPr>
  </w:style>
  <w:style w:type="paragraph" w:customStyle="1" w:styleId="TEXTO0">
    <w:name w:val="TEXTO"/>
    <w:basedOn w:val="Normal"/>
    <w:autoRedefine/>
    <w:uiPriority w:val="99"/>
    <w:rsid w:val="000C053B"/>
    <w:pPr>
      <w:keepLines/>
      <w:jc w:val="both"/>
    </w:pPr>
    <w:rPr>
      <w:rFonts w:ascii="Arial" w:hAnsi="Arial" w:cs="Arial"/>
      <w:bCs/>
      <w:sz w:val="22"/>
      <w:szCs w:val="28"/>
      <w:lang w:val="es-MX" w:eastAsia="en-US"/>
    </w:rPr>
  </w:style>
  <w:style w:type="paragraph" w:customStyle="1" w:styleId="Ttulo11">
    <w:name w:val="Título 11"/>
    <w:basedOn w:val="Normal"/>
    <w:next w:val="Normal"/>
    <w:autoRedefine/>
    <w:uiPriority w:val="99"/>
    <w:rsid w:val="00B264BC"/>
    <w:pPr>
      <w:keepNext/>
      <w:spacing w:before="240" w:after="60"/>
      <w:jc w:val="center"/>
      <w:outlineLvl w:val="0"/>
    </w:pPr>
    <w:rPr>
      <w:rFonts w:ascii="Cambria" w:hAnsi="Cambria"/>
      <w:bCs/>
      <w:kern w:val="1"/>
      <w:sz w:val="20"/>
      <w:szCs w:val="20"/>
      <w:lang w:eastAsia="en-US"/>
    </w:rPr>
  </w:style>
  <w:style w:type="paragraph" w:styleId="Quote">
    <w:name w:val="Quote"/>
    <w:basedOn w:val="Normal"/>
    <w:next w:val="Normal"/>
    <w:link w:val="QuoteChar"/>
    <w:uiPriority w:val="99"/>
    <w:qFormat/>
    <w:rsid w:val="00B264BC"/>
    <w:pPr>
      <w:spacing w:after="200"/>
      <w:jc w:val="center"/>
    </w:pPr>
    <w:rPr>
      <w:rFonts w:ascii="Calibri" w:hAnsi="Calibri"/>
      <w:i/>
      <w:sz w:val="28"/>
      <w:szCs w:val="20"/>
      <w:lang w:val="en-US" w:eastAsia="en-US"/>
    </w:rPr>
  </w:style>
  <w:style w:type="character" w:customStyle="1" w:styleId="QuoteChar">
    <w:name w:val="Quote Char"/>
    <w:basedOn w:val="DefaultParagraphFont"/>
    <w:link w:val="Quote"/>
    <w:uiPriority w:val="99"/>
    <w:locked/>
    <w:rsid w:val="00B264BC"/>
    <w:rPr>
      <w:rFonts w:ascii="Calibri" w:hAnsi="Calibri" w:cs="Times New Roman"/>
      <w:i/>
      <w:sz w:val="28"/>
      <w:lang w:val="en-US" w:eastAsia="en-US"/>
    </w:rPr>
  </w:style>
  <w:style w:type="character" w:styleId="SubtleEmphasis">
    <w:name w:val="Subtle Emphasis"/>
    <w:basedOn w:val="DefaultParagraphFont"/>
    <w:uiPriority w:val="99"/>
    <w:qFormat/>
    <w:rsid w:val="00B264BC"/>
    <w:rPr>
      <w:rFonts w:cs="Times New Roman"/>
      <w:i/>
    </w:rPr>
  </w:style>
  <w:style w:type="character" w:styleId="SubtleReference">
    <w:name w:val="Subtle Reference"/>
    <w:basedOn w:val="DefaultParagraphFont"/>
    <w:uiPriority w:val="99"/>
    <w:qFormat/>
    <w:rsid w:val="00B264BC"/>
    <w:rPr>
      <w:rFonts w:cs="Times New Roman"/>
      <w:b/>
    </w:rPr>
  </w:style>
  <w:style w:type="character" w:styleId="IntenseReference">
    <w:name w:val="Intense Reference"/>
    <w:basedOn w:val="DefaultParagraphFont"/>
    <w:uiPriority w:val="99"/>
    <w:qFormat/>
    <w:rsid w:val="00B264BC"/>
    <w:rPr>
      <w:rFonts w:cs="Times New Roman"/>
      <w:b/>
      <w:smallCaps/>
      <w:spacing w:val="5"/>
      <w:sz w:val="22"/>
      <w:u w:val="single"/>
    </w:rPr>
  </w:style>
  <w:style w:type="paragraph" w:styleId="TOC1">
    <w:name w:val="toc 1"/>
    <w:basedOn w:val="Normal"/>
    <w:next w:val="Normal"/>
    <w:autoRedefine/>
    <w:uiPriority w:val="99"/>
    <w:rsid w:val="00B264BC"/>
    <w:pPr>
      <w:tabs>
        <w:tab w:val="left" w:pos="1276"/>
        <w:tab w:val="right" w:leader="dot" w:pos="8494"/>
      </w:tabs>
      <w:spacing w:before="120"/>
      <w:jc w:val="both"/>
    </w:pPr>
    <w:rPr>
      <w:rFonts w:ascii="Calibri" w:hAnsi="Calibri"/>
      <w:b/>
      <w:bCs/>
      <w:i/>
      <w:iCs/>
      <w:lang w:val="en-US" w:eastAsia="en-US"/>
    </w:rPr>
  </w:style>
  <w:style w:type="paragraph" w:styleId="TOC2">
    <w:name w:val="toc 2"/>
    <w:basedOn w:val="Normal"/>
    <w:next w:val="Normal"/>
    <w:autoRedefine/>
    <w:uiPriority w:val="99"/>
    <w:rsid w:val="00B264BC"/>
    <w:pPr>
      <w:tabs>
        <w:tab w:val="right" w:leader="dot" w:pos="8494"/>
      </w:tabs>
      <w:spacing w:before="120"/>
      <w:ind w:left="280"/>
    </w:pPr>
    <w:rPr>
      <w:rFonts w:ascii="Calibri" w:hAnsi="Calibri"/>
      <w:b/>
      <w:bCs/>
      <w:sz w:val="22"/>
      <w:szCs w:val="22"/>
      <w:lang w:val="en-US" w:eastAsia="en-US"/>
    </w:rPr>
  </w:style>
  <w:style w:type="paragraph" w:styleId="TOC3">
    <w:name w:val="toc 3"/>
    <w:basedOn w:val="Normal"/>
    <w:next w:val="Normal"/>
    <w:autoRedefine/>
    <w:uiPriority w:val="99"/>
    <w:rsid w:val="00B264BC"/>
    <w:pPr>
      <w:ind w:left="560"/>
    </w:pPr>
    <w:rPr>
      <w:rFonts w:ascii="Calibri" w:hAnsi="Calibri"/>
      <w:sz w:val="20"/>
      <w:szCs w:val="20"/>
      <w:lang w:val="en-US" w:eastAsia="en-US"/>
    </w:rPr>
  </w:style>
  <w:style w:type="paragraph" w:styleId="TOC4">
    <w:name w:val="toc 4"/>
    <w:basedOn w:val="Normal"/>
    <w:next w:val="Normal"/>
    <w:autoRedefine/>
    <w:uiPriority w:val="99"/>
    <w:rsid w:val="00B264BC"/>
    <w:pPr>
      <w:ind w:left="840"/>
    </w:pPr>
    <w:rPr>
      <w:rFonts w:ascii="Calibri" w:hAnsi="Calibri"/>
      <w:sz w:val="20"/>
      <w:szCs w:val="20"/>
      <w:lang w:val="en-US" w:eastAsia="en-US"/>
    </w:rPr>
  </w:style>
  <w:style w:type="paragraph" w:styleId="TOC5">
    <w:name w:val="toc 5"/>
    <w:basedOn w:val="Normal"/>
    <w:next w:val="Normal"/>
    <w:autoRedefine/>
    <w:uiPriority w:val="99"/>
    <w:rsid w:val="00B264BC"/>
    <w:pPr>
      <w:ind w:left="1120"/>
    </w:pPr>
    <w:rPr>
      <w:rFonts w:ascii="Calibri" w:hAnsi="Calibri"/>
      <w:sz w:val="20"/>
      <w:szCs w:val="20"/>
      <w:lang w:val="en-US" w:eastAsia="en-US"/>
    </w:rPr>
  </w:style>
  <w:style w:type="paragraph" w:styleId="TOC6">
    <w:name w:val="toc 6"/>
    <w:basedOn w:val="Normal"/>
    <w:next w:val="Normal"/>
    <w:autoRedefine/>
    <w:uiPriority w:val="99"/>
    <w:rsid w:val="00B264BC"/>
    <w:pPr>
      <w:ind w:left="1400"/>
    </w:pPr>
    <w:rPr>
      <w:rFonts w:ascii="Calibri" w:hAnsi="Calibri"/>
      <w:sz w:val="20"/>
      <w:szCs w:val="20"/>
      <w:lang w:val="en-US" w:eastAsia="en-US"/>
    </w:rPr>
  </w:style>
  <w:style w:type="paragraph" w:styleId="TOC7">
    <w:name w:val="toc 7"/>
    <w:basedOn w:val="Normal"/>
    <w:next w:val="Normal"/>
    <w:autoRedefine/>
    <w:uiPriority w:val="99"/>
    <w:rsid w:val="00B264BC"/>
    <w:pPr>
      <w:ind w:left="1680"/>
    </w:pPr>
    <w:rPr>
      <w:rFonts w:ascii="Calibri" w:hAnsi="Calibri"/>
      <w:sz w:val="20"/>
      <w:szCs w:val="20"/>
      <w:lang w:val="en-US" w:eastAsia="en-US"/>
    </w:rPr>
  </w:style>
  <w:style w:type="paragraph" w:styleId="TOC8">
    <w:name w:val="toc 8"/>
    <w:basedOn w:val="Normal"/>
    <w:next w:val="Normal"/>
    <w:autoRedefine/>
    <w:uiPriority w:val="99"/>
    <w:rsid w:val="00B264BC"/>
    <w:pPr>
      <w:ind w:left="1960"/>
    </w:pPr>
    <w:rPr>
      <w:rFonts w:ascii="Calibri" w:hAnsi="Calibri"/>
      <w:sz w:val="20"/>
      <w:szCs w:val="20"/>
      <w:lang w:val="en-US" w:eastAsia="en-US"/>
    </w:rPr>
  </w:style>
  <w:style w:type="paragraph" w:styleId="TOC9">
    <w:name w:val="toc 9"/>
    <w:basedOn w:val="Normal"/>
    <w:next w:val="Normal"/>
    <w:autoRedefine/>
    <w:uiPriority w:val="99"/>
    <w:rsid w:val="00B264BC"/>
    <w:pPr>
      <w:ind w:left="2240"/>
    </w:pPr>
    <w:rPr>
      <w:rFonts w:ascii="Calibri" w:hAnsi="Calibri"/>
      <w:sz w:val="20"/>
      <w:szCs w:val="20"/>
      <w:lang w:val="en-US" w:eastAsia="en-US"/>
    </w:rPr>
  </w:style>
  <w:style w:type="character" w:styleId="FollowedHyperlink">
    <w:name w:val="FollowedHyperlink"/>
    <w:basedOn w:val="DefaultParagraphFont"/>
    <w:uiPriority w:val="99"/>
    <w:rsid w:val="00B264BC"/>
    <w:rPr>
      <w:rFonts w:cs="Times New Roman"/>
      <w:color w:val="800080"/>
      <w:u w:val="single"/>
    </w:rPr>
  </w:style>
  <w:style w:type="paragraph" w:styleId="TableofFigures">
    <w:name w:val="table of figures"/>
    <w:basedOn w:val="Normal"/>
    <w:next w:val="Normal"/>
    <w:uiPriority w:val="99"/>
    <w:rsid w:val="00B264BC"/>
    <w:rPr>
      <w:rFonts w:ascii="Calibri" w:hAnsi="Calibri"/>
      <w:i/>
      <w:iCs/>
      <w:sz w:val="20"/>
      <w:szCs w:val="20"/>
      <w:lang w:val="en-US" w:eastAsia="en-US"/>
    </w:rPr>
  </w:style>
  <w:style w:type="character" w:customStyle="1" w:styleId="TextoCar">
    <w:name w:val="Texto Car"/>
    <w:link w:val="Texto"/>
    <w:uiPriority w:val="99"/>
    <w:locked/>
    <w:rsid w:val="00B264BC"/>
    <w:rPr>
      <w:rFonts w:ascii="Arial" w:hAnsi="Arial"/>
      <w:sz w:val="24"/>
      <w:lang w:val="es-ES_tradnl" w:eastAsia="es-ES"/>
    </w:rPr>
  </w:style>
  <w:style w:type="paragraph" w:customStyle="1" w:styleId="Prrafodelista11">
    <w:name w:val="Párrafo de lista11"/>
    <w:basedOn w:val="Normal"/>
    <w:uiPriority w:val="99"/>
    <w:rsid w:val="00B264BC"/>
    <w:pPr>
      <w:ind w:left="720"/>
      <w:contextualSpacing/>
    </w:pPr>
  </w:style>
  <w:style w:type="paragraph" w:styleId="CommentSubject">
    <w:name w:val="annotation subject"/>
    <w:basedOn w:val="CommentText"/>
    <w:next w:val="CommentText"/>
    <w:link w:val="CommentSubjectChar"/>
    <w:uiPriority w:val="99"/>
    <w:rsid w:val="00B264BC"/>
    <w:pPr>
      <w:spacing w:after="200"/>
      <w:jc w:val="center"/>
    </w:pPr>
    <w:rPr>
      <w:rFonts w:ascii="Calibri" w:hAnsi="Calibri"/>
      <w:b/>
      <w:bCs/>
      <w:lang w:val="en-US" w:eastAsia="en-US"/>
    </w:rPr>
  </w:style>
  <w:style w:type="character" w:customStyle="1" w:styleId="CommentSubjectChar">
    <w:name w:val="Comment Subject Char"/>
    <w:basedOn w:val="CommentTextChar"/>
    <w:link w:val="CommentSubject"/>
    <w:uiPriority w:val="99"/>
    <w:locked/>
    <w:rsid w:val="00B264BC"/>
    <w:rPr>
      <w:rFonts w:ascii="Calibri" w:hAnsi="Calibri"/>
      <w:b/>
      <w:lang w:val="en-US" w:eastAsia="en-US"/>
    </w:rPr>
  </w:style>
  <w:style w:type="paragraph" w:styleId="Revision">
    <w:name w:val="Revision"/>
    <w:hidden/>
    <w:uiPriority w:val="99"/>
    <w:semiHidden/>
    <w:rsid w:val="00B264BC"/>
    <w:rPr>
      <w:rFonts w:ascii="Calibri" w:hAnsi="Calibri"/>
      <w:sz w:val="28"/>
      <w:szCs w:val="20"/>
      <w:lang w:val="en-US" w:eastAsia="en-US"/>
    </w:rPr>
  </w:style>
  <w:style w:type="paragraph" w:customStyle="1" w:styleId="Prrafodelista2">
    <w:name w:val="Párrafo de lista2"/>
    <w:basedOn w:val="Normal"/>
    <w:uiPriority w:val="99"/>
    <w:rsid w:val="00B264BC"/>
    <w:pPr>
      <w:ind w:left="720"/>
      <w:contextualSpacing/>
    </w:pPr>
  </w:style>
  <w:style w:type="paragraph" w:styleId="ListParagraph">
    <w:name w:val="List Paragraph"/>
    <w:basedOn w:val="Normal"/>
    <w:uiPriority w:val="99"/>
    <w:qFormat/>
    <w:rsid w:val="00481B4A"/>
    <w:pPr>
      <w:ind w:left="708"/>
    </w:pPr>
  </w:style>
  <w:style w:type="paragraph" w:customStyle="1" w:styleId="Default">
    <w:name w:val="Default"/>
    <w:uiPriority w:val="99"/>
    <w:rsid w:val="00D7397C"/>
    <w:pPr>
      <w:autoSpaceDE w:val="0"/>
      <w:autoSpaceDN w:val="0"/>
      <w:adjustRightInd w:val="0"/>
    </w:pPr>
    <w:rPr>
      <w:rFonts w:ascii="Tahoma" w:hAnsi="Tahoma" w:cs="Tahoma"/>
      <w:color w:val="000000"/>
      <w:sz w:val="24"/>
      <w:szCs w:val="24"/>
      <w:lang w:eastAsia="en-US"/>
    </w:rPr>
  </w:style>
  <w:style w:type="character" w:customStyle="1" w:styleId="apple-tab-span">
    <w:name w:val="apple-tab-span"/>
    <w:basedOn w:val="DefaultParagraphFont"/>
    <w:uiPriority w:val="99"/>
    <w:rsid w:val="0021042A"/>
    <w:rPr>
      <w:rFonts w:cs="Times New Roman"/>
    </w:rPr>
  </w:style>
  <w:style w:type="paragraph" w:customStyle="1" w:styleId="Ttulodeldocumento">
    <w:name w:val="Título del documento"/>
    <w:next w:val="Normal"/>
    <w:uiPriority w:val="99"/>
    <w:rsid w:val="00444FA2"/>
    <w:pPr>
      <w:spacing w:before="140" w:after="540" w:line="600" w:lineRule="atLeast"/>
      <w:ind w:left="840"/>
    </w:pPr>
    <w:rPr>
      <w:spacing w:val="-38"/>
      <w:sz w:val="60"/>
      <w:szCs w:val="20"/>
    </w:rPr>
  </w:style>
  <w:style w:type="paragraph" w:styleId="MessageHeader">
    <w:name w:val="Message Header"/>
    <w:basedOn w:val="BodyText"/>
    <w:link w:val="MessageHeaderChar"/>
    <w:uiPriority w:val="99"/>
    <w:locked/>
    <w:rsid w:val="00444FA2"/>
    <w:pPr>
      <w:keepLines/>
      <w:spacing w:line="415" w:lineRule="atLeast"/>
      <w:ind w:left="1560" w:hanging="720"/>
      <w:jc w:val="left"/>
    </w:pPr>
    <w:rPr>
      <w:rFonts w:ascii="Times New Roman" w:hAnsi="Times New Roman"/>
      <w:b w:val="0"/>
      <w:bCs w:val="0"/>
      <w:sz w:val="20"/>
      <w:szCs w:val="20"/>
    </w:rPr>
  </w:style>
  <w:style w:type="character" w:customStyle="1" w:styleId="MessageHeaderChar">
    <w:name w:val="Message Header Char"/>
    <w:basedOn w:val="DefaultParagraphFont"/>
    <w:link w:val="MessageHeader"/>
    <w:uiPriority w:val="99"/>
    <w:locked/>
    <w:rsid w:val="00444FA2"/>
    <w:rPr>
      <w:rFonts w:cs="Times New Roman"/>
      <w:sz w:val="20"/>
      <w:szCs w:val="20"/>
    </w:rPr>
  </w:style>
  <w:style w:type="paragraph" w:customStyle="1" w:styleId="Encabezadodemensaje-primera">
    <w:name w:val="Encabezado de mensaje - primera"/>
    <w:basedOn w:val="MessageHeader"/>
    <w:next w:val="MessageHeader"/>
    <w:uiPriority w:val="99"/>
    <w:rsid w:val="00444FA2"/>
  </w:style>
  <w:style w:type="character" w:customStyle="1" w:styleId="Rtulodeencabezadodemensaje">
    <w:name w:val="Rótulo de encabezado de mensaje"/>
    <w:uiPriority w:val="99"/>
    <w:rsid w:val="00444FA2"/>
    <w:rPr>
      <w:rFonts w:ascii="Arial" w:hAnsi="Arial"/>
      <w:b/>
      <w:spacing w:val="-4"/>
      <w:sz w:val="18"/>
      <w:vertAlign w:val="baseline"/>
    </w:rPr>
  </w:style>
  <w:style w:type="paragraph" w:styleId="NoteHeading">
    <w:name w:val="Note Heading"/>
    <w:basedOn w:val="Normal"/>
    <w:next w:val="Normal"/>
    <w:link w:val="NoteHeadingChar"/>
    <w:uiPriority w:val="99"/>
    <w:locked/>
    <w:rsid w:val="00444FA2"/>
    <w:pPr>
      <w:ind w:left="835"/>
    </w:pPr>
    <w:rPr>
      <w:sz w:val="20"/>
      <w:szCs w:val="20"/>
    </w:rPr>
  </w:style>
  <w:style w:type="character" w:customStyle="1" w:styleId="NoteHeadingChar">
    <w:name w:val="Note Heading Char"/>
    <w:basedOn w:val="DefaultParagraphFont"/>
    <w:link w:val="NoteHeading"/>
    <w:uiPriority w:val="99"/>
    <w:locked/>
    <w:rsid w:val="00444FA2"/>
    <w:rPr>
      <w:rFonts w:cs="Times New Roman"/>
      <w:sz w:val="20"/>
      <w:szCs w:val="20"/>
    </w:rPr>
  </w:style>
  <w:style w:type="paragraph" w:customStyle="1" w:styleId="Prrafodelista3">
    <w:name w:val="Párrafo de lista3"/>
    <w:basedOn w:val="Normal"/>
    <w:uiPriority w:val="99"/>
    <w:rsid w:val="00444FA2"/>
    <w:pPr>
      <w:ind w:left="708"/>
    </w:pPr>
    <w:rPr>
      <w:lang w:val="es-ES_tradnl"/>
    </w:rPr>
  </w:style>
  <w:style w:type="paragraph" w:customStyle="1" w:styleId="Textoindependiente31">
    <w:name w:val="Texto independiente 31"/>
    <w:basedOn w:val="Normal"/>
    <w:uiPriority w:val="99"/>
    <w:rsid w:val="00444FA2"/>
    <w:pPr>
      <w:widowControl w:val="0"/>
      <w:suppressAutoHyphens/>
      <w:spacing w:after="120"/>
    </w:pPr>
    <w:rPr>
      <w:rFonts w:ascii="Nimbus Roman No9 L" w:hAnsi="Nimbus Roman No9 L"/>
      <w:kern w:val="2"/>
      <w:szCs w:val="16"/>
      <w:lang w:eastAsia="en-US"/>
    </w:rPr>
  </w:style>
  <w:style w:type="paragraph" w:customStyle="1" w:styleId="Prrafodelista4">
    <w:name w:val="Párrafo de lista4"/>
    <w:basedOn w:val="Normal"/>
    <w:uiPriority w:val="99"/>
    <w:rsid w:val="00BC3B88"/>
    <w:pPr>
      <w:ind w:left="708"/>
    </w:pPr>
    <w:rPr>
      <w:lang w:val="es-ES_tradnl"/>
    </w:rPr>
  </w:style>
  <w:style w:type="paragraph" w:customStyle="1" w:styleId="estilo1">
    <w:name w:val="estilo1"/>
    <w:basedOn w:val="Normal"/>
    <w:uiPriority w:val="99"/>
    <w:rsid w:val="00FA59E5"/>
    <w:pPr>
      <w:spacing w:before="100" w:beforeAutospacing="1" w:after="100" w:afterAutospacing="1"/>
    </w:pPr>
    <w:rPr>
      <w:rFonts w:ascii="Arial" w:hAnsi="Arial" w:cs="Arial"/>
      <w:noProof/>
      <w:lang w:val="es-ES"/>
    </w:rPr>
  </w:style>
  <w:style w:type="paragraph" w:customStyle="1" w:styleId="Pa3">
    <w:name w:val="Pa3"/>
    <w:basedOn w:val="Default"/>
    <w:next w:val="Default"/>
    <w:uiPriority w:val="99"/>
    <w:rsid w:val="001B0AC4"/>
    <w:pPr>
      <w:overflowPunct w:val="0"/>
      <w:spacing w:line="221" w:lineRule="atLeast"/>
      <w:textAlignment w:val="baseline"/>
    </w:pPr>
    <w:rPr>
      <w:rFonts w:ascii="Times New Roman" w:hAnsi="Times New Roman" w:cs="Times New Roman"/>
      <w:color w:val="auto"/>
      <w:sz w:val="20"/>
      <w:szCs w:val="20"/>
      <w:lang w:eastAsia="es-CR"/>
    </w:rPr>
  </w:style>
  <w:style w:type="paragraph" w:customStyle="1" w:styleId="Body">
    <w:name w:val="Body"/>
    <w:uiPriority w:val="99"/>
    <w:rsid w:val="00C30653"/>
    <w:rPr>
      <w:rFonts w:ascii="Helvetica" w:hAnsi="Helvetica"/>
      <w:color w:val="000000"/>
      <w:sz w:val="24"/>
      <w:szCs w:val="20"/>
      <w:lang w:val="en-US" w:eastAsia="es-CR"/>
    </w:rPr>
  </w:style>
</w:styles>
</file>

<file path=word/webSettings.xml><?xml version="1.0" encoding="utf-8"?>
<w:webSettings xmlns:r="http://schemas.openxmlformats.org/officeDocument/2006/relationships" xmlns:w="http://schemas.openxmlformats.org/wordprocessingml/2006/main">
  <w:divs>
    <w:div w:id="167914335">
      <w:marLeft w:val="0"/>
      <w:marRight w:val="0"/>
      <w:marTop w:val="0"/>
      <w:marBottom w:val="0"/>
      <w:divBdr>
        <w:top w:val="none" w:sz="0" w:space="0" w:color="auto"/>
        <w:left w:val="none" w:sz="0" w:space="0" w:color="auto"/>
        <w:bottom w:val="none" w:sz="0" w:space="0" w:color="auto"/>
        <w:right w:val="none" w:sz="0" w:space="0" w:color="auto"/>
      </w:divBdr>
      <w:divsChild>
        <w:div w:id="167914324">
          <w:marLeft w:val="576"/>
          <w:marRight w:val="0"/>
          <w:marTop w:val="80"/>
          <w:marBottom w:val="0"/>
          <w:divBdr>
            <w:top w:val="none" w:sz="0" w:space="0" w:color="auto"/>
            <w:left w:val="none" w:sz="0" w:space="0" w:color="auto"/>
            <w:bottom w:val="none" w:sz="0" w:space="0" w:color="auto"/>
            <w:right w:val="none" w:sz="0" w:space="0" w:color="auto"/>
          </w:divBdr>
        </w:div>
        <w:div w:id="167914330">
          <w:marLeft w:val="576"/>
          <w:marRight w:val="0"/>
          <w:marTop w:val="80"/>
          <w:marBottom w:val="0"/>
          <w:divBdr>
            <w:top w:val="none" w:sz="0" w:space="0" w:color="auto"/>
            <w:left w:val="none" w:sz="0" w:space="0" w:color="auto"/>
            <w:bottom w:val="none" w:sz="0" w:space="0" w:color="auto"/>
            <w:right w:val="none" w:sz="0" w:space="0" w:color="auto"/>
          </w:divBdr>
        </w:div>
        <w:div w:id="167916607">
          <w:marLeft w:val="576"/>
          <w:marRight w:val="0"/>
          <w:marTop w:val="80"/>
          <w:marBottom w:val="0"/>
          <w:divBdr>
            <w:top w:val="none" w:sz="0" w:space="0" w:color="auto"/>
            <w:left w:val="none" w:sz="0" w:space="0" w:color="auto"/>
            <w:bottom w:val="none" w:sz="0" w:space="0" w:color="auto"/>
            <w:right w:val="none" w:sz="0" w:space="0" w:color="auto"/>
          </w:divBdr>
        </w:div>
        <w:div w:id="167916631">
          <w:marLeft w:val="576"/>
          <w:marRight w:val="0"/>
          <w:marTop w:val="80"/>
          <w:marBottom w:val="0"/>
          <w:divBdr>
            <w:top w:val="none" w:sz="0" w:space="0" w:color="auto"/>
            <w:left w:val="none" w:sz="0" w:space="0" w:color="auto"/>
            <w:bottom w:val="none" w:sz="0" w:space="0" w:color="auto"/>
            <w:right w:val="none" w:sz="0" w:space="0" w:color="auto"/>
          </w:divBdr>
        </w:div>
      </w:divsChild>
    </w:div>
    <w:div w:id="167914337">
      <w:marLeft w:val="0"/>
      <w:marRight w:val="0"/>
      <w:marTop w:val="0"/>
      <w:marBottom w:val="0"/>
      <w:divBdr>
        <w:top w:val="none" w:sz="0" w:space="0" w:color="auto"/>
        <w:left w:val="none" w:sz="0" w:space="0" w:color="auto"/>
        <w:bottom w:val="none" w:sz="0" w:space="0" w:color="auto"/>
        <w:right w:val="none" w:sz="0" w:space="0" w:color="auto"/>
      </w:divBdr>
      <w:divsChild>
        <w:div w:id="167916608">
          <w:marLeft w:val="576"/>
          <w:marRight w:val="0"/>
          <w:marTop w:val="80"/>
          <w:marBottom w:val="0"/>
          <w:divBdr>
            <w:top w:val="none" w:sz="0" w:space="0" w:color="auto"/>
            <w:left w:val="none" w:sz="0" w:space="0" w:color="auto"/>
            <w:bottom w:val="none" w:sz="0" w:space="0" w:color="auto"/>
            <w:right w:val="none" w:sz="0" w:space="0" w:color="auto"/>
          </w:divBdr>
        </w:div>
        <w:div w:id="167916614">
          <w:marLeft w:val="576"/>
          <w:marRight w:val="0"/>
          <w:marTop w:val="80"/>
          <w:marBottom w:val="0"/>
          <w:divBdr>
            <w:top w:val="none" w:sz="0" w:space="0" w:color="auto"/>
            <w:left w:val="none" w:sz="0" w:space="0" w:color="auto"/>
            <w:bottom w:val="none" w:sz="0" w:space="0" w:color="auto"/>
            <w:right w:val="none" w:sz="0" w:space="0" w:color="auto"/>
          </w:divBdr>
        </w:div>
        <w:div w:id="167916626">
          <w:marLeft w:val="576"/>
          <w:marRight w:val="0"/>
          <w:marTop w:val="80"/>
          <w:marBottom w:val="0"/>
          <w:divBdr>
            <w:top w:val="none" w:sz="0" w:space="0" w:color="auto"/>
            <w:left w:val="none" w:sz="0" w:space="0" w:color="auto"/>
            <w:bottom w:val="none" w:sz="0" w:space="0" w:color="auto"/>
            <w:right w:val="none" w:sz="0" w:space="0" w:color="auto"/>
          </w:divBdr>
        </w:div>
      </w:divsChild>
    </w:div>
    <w:div w:id="167914340">
      <w:marLeft w:val="0"/>
      <w:marRight w:val="0"/>
      <w:marTop w:val="0"/>
      <w:marBottom w:val="0"/>
      <w:divBdr>
        <w:top w:val="none" w:sz="0" w:space="0" w:color="auto"/>
        <w:left w:val="none" w:sz="0" w:space="0" w:color="auto"/>
        <w:bottom w:val="none" w:sz="0" w:space="0" w:color="auto"/>
        <w:right w:val="none" w:sz="0" w:space="0" w:color="auto"/>
      </w:divBdr>
    </w:div>
    <w:div w:id="167914344">
      <w:marLeft w:val="0"/>
      <w:marRight w:val="0"/>
      <w:marTop w:val="0"/>
      <w:marBottom w:val="0"/>
      <w:divBdr>
        <w:top w:val="none" w:sz="0" w:space="0" w:color="auto"/>
        <w:left w:val="none" w:sz="0" w:space="0" w:color="auto"/>
        <w:bottom w:val="none" w:sz="0" w:space="0" w:color="auto"/>
        <w:right w:val="none" w:sz="0" w:space="0" w:color="auto"/>
      </w:divBdr>
      <w:divsChild>
        <w:div w:id="167916615">
          <w:marLeft w:val="576"/>
          <w:marRight w:val="0"/>
          <w:marTop w:val="80"/>
          <w:marBottom w:val="0"/>
          <w:divBdr>
            <w:top w:val="none" w:sz="0" w:space="0" w:color="auto"/>
            <w:left w:val="none" w:sz="0" w:space="0" w:color="auto"/>
            <w:bottom w:val="none" w:sz="0" w:space="0" w:color="auto"/>
            <w:right w:val="none" w:sz="0" w:space="0" w:color="auto"/>
          </w:divBdr>
        </w:div>
      </w:divsChild>
    </w:div>
    <w:div w:id="167914345">
      <w:marLeft w:val="0"/>
      <w:marRight w:val="0"/>
      <w:marTop w:val="0"/>
      <w:marBottom w:val="0"/>
      <w:divBdr>
        <w:top w:val="none" w:sz="0" w:space="0" w:color="auto"/>
        <w:left w:val="none" w:sz="0" w:space="0" w:color="auto"/>
        <w:bottom w:val="none" w:sz="0" w:space="0" w:color="auto"/>
        <w:right w:val="none" w:sz="0" w:space="0" w:color="auto"/>
      </w:divBdr>
      <w:divsChild>
        <w:div w:id="167914331">
          <w:marLeft w:val="576"/>
          <w:marRight w:val="0"/>
          <w:marTop w:val="80"/>
          <w:marBottom w:val="0"/>
          <w:divBdr>
            <w:top w:val="none" w:sz="0" w:space="0" w:color="auto"/>
            <w:left w:val="none" w:sz="0" w:space="0" w:color="auto"/>
            <w:bottom w:val="none" w:sz="0" w:space="0" w:color="auto"/>
            <w:right w:val="none" w:sz="0" w:space="0" w:color="auto"/>
          </w:divBdr>
        </w:div>
        <w:div w:id="167914341">
          <w:marLeft w:val="576"/>
          <w:marRight w:val="0"/>
          <w:marTop w:val="80"/>
          <w:marBottom w:val="0"/>
          <w:divBdr>
            <w:top w:val="none" w:sz="0" w:space="0" w:color="auto"/>
            <w:left w:val="none" w:sz="0" w:space="0" w:color="auto"/>
            <w:bottom w:val="none" w:sz="0" w:space="0" w:color="auto"/>
            <w:right w:val="none" w:sz="0" w:space="0" w:color="auto"/>
          </w:divBdr>
        </w:div>
      </w:divsChild>
    </w:div>
    <w:div w:id="167914346">
      <w:marLeft w:val="0"/>
      <w:marRight w:val="0"/>
      <w:marTop w:val="0"/>
      <w:marBottom w:val="0"/>
      <w:divBdr>
        <w:top w:val="none" w:sz="0" w:space="0" w:color="auto"/>
        <w:left w:val="none" w:sz="0" w:space="0" w:color="auto"/>
        <w:bottom w:val="none" w:sz="0" w:space="0" w:color="auto"/>
        <w:right w:val="none" w:sz="0" w:space="0" w:color="auto"/>
      </w:divBdr>
    </w:div>
    <w:div w:id="167914351">
      <w:marLeft w:val="0"/>
      <w:marRight w:val="0"/>
      <w:marTop w:val="0"/>
      <w:marBottom w:val="0"/>
      <w:divBdr>
        <w:top w:val="none" w:sz="0" w:space="0" w:color="auto"/>
        <w:left w:val="none" w:sz="0" w:space="0" w:color="auto"/>
        <w:bottom w:val="none" w:sz="0" w:space="0" w:color="auto"/>
        <w:right w:val="none" w:sz="0" w:space="0" w:color="auto"/>
      </w:divBdr>
      <w:divsChild>
        <w:div w:id="167914328">
          <w:marLeft w:val="576"/>
          <w:marRight w:val="0"/>
          <w:marTop w:val="80"/>
          <w:marBottom w:val="0"/>
          <w:divBdr>
            <w:top w:val="none" w:sz="0" w:space="0" w:color="auto"/>
            <w:left w:val="none" w:sz="0" w:space="0" w:color="auto"/>
            <w:bottom w:val="none" w:sz="0" w:space="0" w:color="auto"/>
            <w:right w:val="none" w:sz="0" w:space="0" w:color="auto"/>
          </w:divBdr>
        </w:div>
        <w:div w:id="167914329">
          <w:marLeft w:val="576"/>
          <w:marRight w:val="0"/>
          <w:marTop w:val="80"/>
          <w:marBottom w:val="0"/>
          <w:divBdr>
            <w:top w:val="none" w:sz="0" w:space="0" w:color="auto"/>
            <w:left w:val="none" w:sz="0" w:space="0" w:color="auto"/>
            <w:bottom w:val="none" w:sz="0" w:space="0" w:color="auto"/>
            <w:right w:val="none" w:sz="0" w:space="0" w:color="auto"/>
          </w:divBdr>
        </w:div>
        <w:div w:id="167914338">
          <w:marLeft w:val="576"/>
          <w:marRight w:val="0"/>
          <w:marTop w:val="80"/>
          <w:marBottom w:val="0"/>
          <w:divBdr>
            <w:top w:val="none" w:sz="0" w:space="0" w:color="auto"/>
            <w:left w:val="none" w:sz="0" w:space="0" w:color="auto"/>
            <w:bottom w:val="none" w:sz="0" w:space="0" w:color="auto"/>
            <w:right w:val="none" w:sz="0" w:space="0" w:color="auto"/>
          </w:divBdr>
        </w:div>
        <w:div w:id="167914348">
          <w:marLeft w:val="576"/>
          <w:marRight w:val="0"/>
          <w:marTop w:val="80"/>
          <w:marBottom w:val="0"/>
          <w:divBdr>
            <w:top w:val="none" w:sz="0" w:space="0" w:color="auto"/>
            <w:left w:val="none" w:sz="0" w:space="0" w:color="auto"/>
            <w:bottom w:val="none" w:sz="0" w:space="0" w:color="auto"/>
            <w:right w:val="none" w:sz="0" w:space="0" w:color="auto"/>
          </w:divBdr>
        </w:div>
        <w:div w:id="167914353">
          <w:marLeft w:val="576"/>
          <w:marRight w:val="0"/>
          <w:marTop w:val="80"/>
          <w:marBottom w:val="0"/>
          <w:divBdr>
            <w:top w:val="none" w:sz="0" w:space="0" w:color="auto"/>
            <w:left w:val="none" w:sz="0" w:space="0" w:color="auto"/>
            <w:bottom w:val="none" w:sz="0" w:space="0" w:color="auto"/>
            <w:right w:val="none" w:sz="0" w:space="0" w:color="auto"/>
          </w:divBdr>
        </w:div>
        <w:div w:id="167916610">
          <w:marLeft w:val="576"/>
          <w:marRight w:val="0"/>
          <w:marTop w:val="80"/>
          <w:marBottom w:val="0"/>
          <w:divBdr>
            <w:top w:val="none" w:sz="0" w:space="0" w:color="auto"/>
            <w:left w:val="none" w:sz="0" w:space="0" w:color="auto"/>
            <w:bottom w:val="none" w:sz="0" w:space="0" w:color="auto"/>
            <w:right w:val="none" w:sz="0" w:space="0" w:color="auto"/>
          </w:divBdr>
        </w:div>
      </w:divsChild>
    </w:div>
    <w:div w:id="167914352">
      <w:marLeft w:val="0"/>
      <w:marRight w:val="0"/>
      <w:marTop w:val="0"/>
      <w:marBottom w:val="0"/>
      <w:divBdr>
        <w:top w:val="none" w:sz="0" w:space="0" w:color="auto"/>
        <w:left w:val="none" w:sz="0" w:space="0" w:color="auto"/>
        <w:bottom w:val="none" w:sz="0" w:space="0" w:color="auto"/>
        <w:right w:val="none" w:sz="0" w:space="0" w:color="auto"/>
      </w:divBdr>
      <w:divsChild>
        <w:div w:id="167914333">
          <w:marLeft w:val="576"/>
          <w:marRight w:val="0"/>
          <w:marTop w:val="80"/>
          <w:marBottom w:val="0"/>
          <w:divBdr>
            <w:top w:val="none" w:sz="0" w:space="0" w:color="auto"/>
            <w:left w:val="none" w:sz="0" w:space="0" w:color="auto"/>
            <w:bottom w:val="none" w:sz="0" w:space="0" w:color="auto"/>
            <w:right w:val="none" w:sz="0" w:space="0" w:color="auto"/>
          </w:divBdr>
        </w:div>
        <w:div w:id="167916618">
          <w:marLeft w:val="576"/>
          <w:marRight w:val="0"/>
          <w:marTop w:val="80"/>
          <w:marBottom w:val="0"/>
          <w:divBdr>
            <w:top w:val="none" w:sz="0" w:space="0" w:color="auto"/>
            <w:left w:val="none" w:sz="0" w:space="0" w:color="auto"/>
            <w:bottom w:val="none" w:sz="0" w:space="0" w:color="auto"/>
            <w:right w:val="none" w:sz="0" w:space="0" w:color="auto"/>
          </w:divBdr>
        </w:div>
      </w:divsChild>
    </w:div>
    <w:div w:id="167914354">
      <w:marLeft w:val="0"/>
      <w:marRight w:val="0"/>
      <w:marTop w:val="0"/>
      <w:marBottom w:val="0"/>
      <w:divBdr>
        <w:top w:val="none" w:sz="0" w:space="0" w:color="auto"/>
        <w:left w:val="none" w:sz="0" w:space="0" w:color="auto"/>
        <w:bottom w:val="none" w:sz="0" w:space="0" w:color="auto"/>
        <w:right w:val="none" w:sz="0" w:space="0" w:color="auto"/>
      </w:divBdr>
    </w:div>
    <w:div w:id="167914355">
      <w:marLeft w:val="0"/>
      <w:marRight w:val="0"/>
      <w:marTop w:val="0"/>
      <w:marBottom w:val="0"/>
      <w:divBdr>
        <w:top w:val="none" w:sz="0" w:space="0" w:color="auto"/>
        <w:left w:val="none" w:sz="0" w:space="0" w:color="auto"/>
        <w:bottom w:val="none" w:sz="0" w:space="0" w:color="auto"/>
        <w:right w:val="none" w:sz="0" w:space="0" w:color="auto"/>
      </w:divBdr>
      <w:divsChild>
        <w:div w:id="167914336">
          <w:marLeft w:val="1440"/>
          <w:marRight w:val="0"/>
          <w:marTop w:val="0"/>
          <w:marBottom w:val="0"/>
          <w:divBdr>
            <w:top w:val="none" w:sz="0" w:space="0" w:color="auto"/>
            <w:left w:val="none" w:sz="0" w:space="0" w:color="auto"/>
            <w:bottom w:val="none" w:sz="0" w:space="0" w:color="auto"/>
            <w:right w:val="none" w:sz="0" w:space="0" w:color="auto"/>
          </w:divBdr>
        </w:div>
        <w:div w:id="167914356">
          <w:marLeft w:val="1440"/>
          <w:marRight w:val="0"/>
          <w:marTop w:val="0"/>
          <w:marBottom w:val="0"/>
          <w:divBdr>
            <w:top w:val="none" w:sz="0" w:space="0" w:color="auto"/>
            <w:left w:val="none" w:sz="0" w:space="0" w:color="auto"/>
            <w:bottom w:val="none" w:sz="0" w:space="0" w:color="auto"/>
            <w:right w:val="none" w:sz="0" w:space="0" w:color="auto"/>
          </w:divBdr>
        </w:div>
        <w:div w:id="167916621">
          <w:marLeft w:val="720"/>
          <w:marRight w:val="0"/>
          <w:marTop w:val="0"/>
          <w:marBottom w:val="0"/>
          <w:divBdr>
            <w:top w:val="none" w:sz="0" w:space="0" w:color="auto"/>
            <w:left w:val="none" w:sz="0" w:space="0" w:color="auto"/>
            <w:bottom w:val="none" w:sz="0" w:space="0" w:color="auto"/>
            <w:right w:val="none" w:sz="0" w:space="0" w:color="auto"/>
          </w:divBdr>
        </w:div>
        <w:div w:id="167916627">
          <w:marLeft w:val="1440"/>
          <w:marRight w:val="0"/>
          <w:marTop w:val="0"/>
          <w:marBottom w:val="0"/>
          <w:divBdr>
            <w:top w:val="none" w:sz="0" w:space="0" w:color="auto"/>
            <w:left w:val="none" w:sz="0" w:space="0" w:color="auto"/>
            <w:bottom w:val="none" w:sz="0" w:space="0" w:color="auto"/>
            <w:right w:val="none" w:sz="0" w:space="0" w:color="auto"/>
          </w:divBdr>
        </w:div>
        <w:div w:id="167916628">
          <w:marLeft w:val="720"/>
          <w:marRight w:val="0"/>
          <w:marTop w:val="0"/>
          <w:marBottom w:val="0"/>
          <w:divBdr>
            <w:top w:val="none" w:sz="0" w:space="0" w:color="auto"/>
            <w:left w:val="none" w:sz="0" w:space="0" w:color="auto"/>
            <w:bottom w:val="none" w:sz="0" w:space="0" w:color="auto"/>
            <w:right w:val="none" w:sz="0" w:space="0" w:color="auto"/>
          </w:divBdr>
        </w:div>
      </w:divsChild>
    </w:div>
    <w:div w:id="167914357">
      <w:marLeft w:val="0"/>
      <w:marRight w:val="0"/>
      <w:marTop w:val="0"/>
      <w:marBottom w:val="0"/>
      <w:divBdr>
        <w:top w:val="none" w:sz="0" w:space="0" w:color="auto"/>
        <w:left w:val="none" w:sz="0" w:space="0" w:color="auto"/>
        <w:bottom w:val="none" w:sz="0" w:space="0" w:color="auto"/>
        <w:right w:val="none" w:sz="0" w:space="0" w:color="auto"/>
      </w:divBdr>
    </w:div>
    <w:div w:id="167914359">
      <w:marLeft w:val="0"/>
      <w:marRight w:val="0"/>
      <w:marTop w:val="0"/>
      <w:marBottom w:val="0"/>
      <w:divBdr>
        <w:top w:val="none" w:sz="0" w:space="0" w:color="auto"/>
        <w:left w:val="none" w:sz="0" w:space="0" w:color="auto"/>
        <w:bottom w:val="none" w:sz="0" w:space="0" w:color="auto"/>
        <w:right w:val="none" w:sz="0" w:space="0" w:color="auto"/>
      </w:divBdr>
    </w:div>
    <w:div w:id="167914362">
      <w:marLeft w:val="0"/>
      <w:marRight w:val="0"/>
      <w:marTop w:val="0"/>
      <w:marBottom w:val="0"/>
      <w:divBdr>
        <w:top w:val="none" w:sz="0" w:space="0" w:color="auto"/>
        <w:left w:val="none" w:sz="0" w:space="0" w:color="auto"/>
        <w:bottom w:val="none" w:sz="0" w:space="0" w:color="auto"/>
        <w:right w:val="none" w:sz="0" w:space="0" w:color="auto"/>
      </w:divBdr>
    </w:div>
    <w:div w:id="167914363">
      <w:marLeft w:val="0"/>
      <w:marRight w:val="0"/>
      <w:marTop w:val="0"/>
      <w:marBottom w:val="0"/>
      <w:divBdr>
        <w:top w:val="none" w:sz="0" w:space="0" w:color="auto"/>
        <w:left w:val="none" w:sz="0" w:space="0" w:color="auto"/>
        <w:bottom w:val="none" w:sz="0" w:space="0" w:color="auto"/>
        <w:right w:val="none" w:sz="0" w:space="0" w:color="auto"/>
      </w:divBdr>
      <w:divsChild>
        <w:div w:id="167914450">
          <w:marLeft w:val="547"/>
          <w:marRight w:val="0"/>
          <w:marTop w:val="106"/>
          <w:marBottom w:val="0"/>
          <w:divBdr>
            <w:top w:val="none" w:sz="0" w:space="0" w:color="auto"/>
            <w:left w:val="none" w:sz="0" w:space="0" w:color="auto"/>
            <w:bottom w:val="none" w:sz="0" w:space="0" w:color="auto"/>
            <w:right w:val="none" w:sz="0" w:space="0" w:color="auto"/>
          </w:divBdr>
        </w:div>
        <w:div w:id="167914469">
          <w:marLeft w:val="547"/>
          <w:marRight w:val="0"/>
          <w:marTop w:val="106"/>
          <w:marBottom w:val="0"/>
          <w:divBdr>
            <w:top w:val="none" w:sz="0" w:space="0" w:color="auto"/>
            <w:left w:val="none" w:sz="0" w:space="0" w:color="auto"/>
            <w:bottom w:val="none" w:sz="0" w:space="0" w:color="auto"/>
            <w:right w:val="none" w:sz="0" w:space="0" w:color="auto"/>
          </w:divBdr>
        </w:div>
        <w:div w:id="167914528">
          <w:marLeft w:val="547"/>
          <w:marRight w:val="0"/>
          <w:marTop w:val="106"/>
          <w:marBottom w:val="0"/>
          <w:divBdr>
            <w:top w:val="none" w:sz="0" w:space="0" w:color="auto"/>
            <w:left w:val="none" w:sz="0" w:space="0" w:color="auto"/>
            <w:bottom w:val="none" w:sz="0" w:space="0" w:color="auto"/>
            <w:right w:val="none" w:sz="0" w:space="0" w:color="auto"/>
          </w:divBdr>
        </w:div>
      </w:divsChild>
    </w:div>
    <w:div w:id="167914364">
      <w:marLeft w:val="0"/>
      <w:marRight w:val="0"/>
      <w:marTop w:val="0"/>
      <w:marBottom w:val="0"/>
      <w:divBdr>
        <w:top w:val="none" w:sz="0" w:space="0" w:color="auto"/>
        <w:left w:val="none" w:sz="0" w:space="0" w:color="auto"/>
        <w:bottom w:val="none" w:sz="0" w:space="0" w:color="auto"/>
        <w:right w:val="none" w:sz="0" w:space="0" w:color="auto"/>
      </w:divBdr>
      <w:divsChild>
        <w:div w:id="167914375">
          <w:marLeft w:val="547"/>
          <w:marRight w:val="0"/>
          <w:marTop w:val="86"/>
          <w:marBottom w:val="0"/>
          <w:divBdr>
            <w:top w:val="none" w:sz="0" w:space="0" w:color="auto"/>
            <w:left w:val="none" w:sz="0" w:space="0" w:color="auto"/>
            <w:bottom w:val="none" w:sz="0" w:space="0" w:color="auto"/>
            <w:right w:val="none" w:sz="0" w:space="0" w:color="auto"/>
          </w:divBdr>
        </w:div>
        <w:div w:id="167914391">
          <w:marLeft w:val="547"/>
          <w:marRight w:val="0"/>
          <w:marTop w:val="86"/>
          <w:marBottom w:val="0"/>
          <w:divBdr>
            <w:top w:val="none" w:sz="0" w:space="0" w:color="auto"/>
            <w:left w:val="none" w:sz="0" w:space="0" w:color="auto"/>
            <w:bottom w:val="none" w:sz="0" w:space="0" w:color="auto"/>
            <w:right w:val="none" w:sz="0" w:space="0" w:color="auto"/>
          </w:divBdr>
        </w:div>
        <w:div w:id="167914407">
          <w:marLeft w:val="547"/>
          <w:marRight w:val="0"/>
          <w:marTop w:val="86"/>
          <w:marBottom w:val="0"/>
          <w:divBdr>
            <w:top w:val="none" w:sz="0" w:space="0" w:color="auto"/>
            <w:left w:val="none" w:sz="0" w:space="0" w:color="auto"/>
            <w:bottom w:val="none" w:sz="0" w:space="0" w:color="auto"/>
            <w:right w:val="none" w:sz="0" w:space="0" w:color="auto"/>
          </w:divBdr>
        </w:div>
        <w:div w:id="167914409">
          <w:marLeft w:val="547"/>
          <w:marRight w:val="0"/>
          <w:marTop w:val="86"/>
          <w:marBottom w:val="0"/>
          <w:divBdr>
            <w:top w:val="none" w:sz="0" w:space="0" w:color="auto"/>
            <w:left w:val="none" w:sz="0" w:space="0" w:color="auto"/>
            <w:bottom w:val="none" w:sz="0" w:space="0" w:color="auto"/>
            <w:right w:val="none" w:sz="0" w:space="0" w:color="auto"/>
          </w:divBdr>
        </w:div>
        <w:div w:id="167914434">
          <w:marLeft w:val="547"/>
          <w:marRight w:val="0"/>
          <w:marTop w:val="86"/>
          <w:marBottom w:val="0"/>
          <w:divBdr>
            <w:top w:val="none" w:sz="0" w:space="0" w:color="auto"/>
            <w:left w:val="none" w:sz="0" w:space="0" w:color="auto"/>
            <w:bottom w:val="none" w:sz="0" w:space="0" w:color="auto"/>
            <w:right w:val="none" w:sz="0" w:space="0" w:color="auto"/>
          </w:divBdr>
        </w:div>
        <w:div w:id="167914436">
          <w:marLeft w:val="547"/>
          <w:marRight w:val="0"/>
          <w:marTop w:val="86"/>
          <w:marBottom w:val="0"/>
          <w:divBdr>
            <w:top w:val="none" w:sz="0" w:space="0" w:color="auto"/>
            <w:left w:val="none" w:sz="0" w:space="0" w:color="auto"/>
            <w:bottom w:val="none" w:sz="0" w:space="0" w:color="auto"/>
            <w:right w:val="none" w:sz="0" w:space="0" w:color="auto"/>
          </w:divBdr>
        </w:div>
        <w:div w:id="167914468">
          <w:marLeft w:val="547"/>
          <w:marRight w:val="0"/>
          <w:marTop w:val="86"/>
          <w:marBottom w:val="0"/>
          <w:divBdr>
            <w:top w:val="none" w:sz="0" w:space="0" w:color="auto"/>
            <w:left w:val="none" w:sz="0" w:space="0" w:color="auto"/>
            <w:bottom w:val="none" w:sz="0" w:space="0" w:color="auto"/>
            <w:right w:val="none" w:sz="0" w:space="0" w:color="auto"/>
          </w:divBdr>
        </w:div>
        <w:div w:id="167914477">
          <w:marLeft w:val="547"/>
          <w:marRight w:val="0"/>
          <w:marTop w:val="86"/>
          <w:marBottom w:val="0"/>
          <w:divBdr>
            <w:top w:val="none" w:sz="0" w:space="0" w:color="auto"/>
            <w:left w:val="none" w:sz="0" w:space="0" w:color="auto"/>
            <w:bottom w:val="none" w:sz="0" w:space="0" w:color="auto"/>
            <w:right w:val="none" w:sz="0" w:space="0" w:color="auto"/>
          </w:divBdr>
        </w:div>
        <w:div w:id="167914483">
          <w:marLeft w:val="547"/>
          <w:marRight w:val="0"/>
          <w:marTop w:val="86"/>
          <w:marBottom w:val="0"/>
          <w:divBdr>
            <w:top w:val="none" w:sz="0" w:space="0" w:color="auto"/>
            <w:left w:val="none" w:sz="0" w:space="0" w:color="auto"/>
            <w:bottom w:val="none" w:sz="0" w:space="0" w:color="auto"/>
            <w:right w:val="none" w:sz="0" w:space="0" w:color="auto"/>
          </w:divBdr>
        </w:div>
        <w:div w:id="167914493">
          <w:marLeft w:val="547"/>
          <w:marRight w:val="0"/>
          <w:marTop w:val="86"/>
          <w:marBottom w:val="0"/>
          <w:divBdr>
            <w:top w:val="none" w:sz="0" w:space="0" w:color="auto"/>
            <w:left w:val="none" w:sz="0" w:space="0" w:color="auto"/>
            <w:bottom w:val="none" w:sz="0" w:space="0" w:color="auto"/>
            <w:right w:val="none" w:sz="0" w:space="0" w:color="auto"/>
          </w:divBdr>
        </w:div>
        <w:div w:id="167914553">
          <w:marLeft w:val="547"/>
          <w:marRight w:val="0"/>
          <w:marTop w:val="86"/>
          <w:marBottom w:val="0"/>
          <w:divBdr>
            <w:top w:val="none" w:sz="0" w:space="0" w:color="auto"/>
            <w:left w:val="none" w:sz="0" w:space="0" w:color="auto"/>
            <w:bottom w:val="none" w:sz="0" w:space="0" w:color="auto"/>
            <w:right w:val="none" w:sz="0" w:space="0" w:color="auto"/>
          </w:divBdr>
        </w:div>
        <w:div w:id="167916547">
          <w:marLeft w:val="547"/>
          <w:marRight w:val="0"/>
          <w:marTop w:val="86"/>
          <w:marBottom w:val="0"/>
          <w:divBdr>
            <w:top w:val="none" w:sz="0" w:space="0" w:color="auto"/>
            <w:left w:val="none" w:sz="0" w:space="0" w:color="auto"/>
            <w:bottom w:val="none" w:sz="0" w:space="0" w:color="auto"/>
            <w:right w:val="none" w:sz="0" w:space="0" w:color="auto"/>
          </w:divBdr>
        </w:div>
        <w:div w:id="167916573">
          <w:marLeft w:val="547"/>
          <w:marRight w:val="0"/>
          <w:marTop w:val="86"/>
          <w:marBottom w:val="0"/>
          <w:divBdr>
            <w:top w:val="none" w:sz="0" w:space="0" w:color="auto"/>
            <w:left w:val="none" w:sz="0" w:space="0" w:color="auto"/>
            <w:bottom w:val="none" w:sz="0" w:space="0" w:color="auto"/>
            <w:right w:val="none" w:sz="0" w:space="0" w:color="auto"/>
          </w:divBdr>
        </w:div>
        <w:div w:id="167916578">
          <w:marLeft w:val="547"/>
          <w:marRight w:val="0"/>
          <w:marTop w:val="86"/>
          <w:marBottom w:val="0"/>
          <w:divBdr>
            <w:top w:val="none" w:sz="0" w:space="0" w:color="auto"/>
            <w:left w:val="none" w:sz="0" w:space="0" w:color="auto"/>
            <w:bottom w:val="none" w:sz="0" w:space="0" w:color="auto"/>
            <w:right w:val="none" w:sz="0" w:space="0" w:color="auto"/>
          </w:divBdr>
        </w:div>
      </w:divsChild>
    </w:div>
    <w:div w:id="167914378">
      <w:marLeft w:val="0"/>
      <w:marRight w:val="0"/>
      <w:marTop w:val="0"/>
      <w:marBottom w:val="0"/>
      <w:divBdr>
        <w:top w:val="none" w:sz="0" w:space="0" w:color="auto"/>
        <w:left w:val="none" w:sz="0" w:space="0" w:color="auto"/>
        <w:bottom w:val="none" w:sz="0" w:space="0" w:color="auto"/>
        <w:right w:val="none" w:sz="0" w:space="0" w:color="auto"/>
      </w:divBdr>
      <w:divsChild>
        <w:div w:id="167914392">
          <w:marLeft w:val="806"/>
          <w:marRight w:val="0"/>
          <w:marTop w:val="144"/>
          <w:marBottom w:val="0"/>
          <w:divBdr>
            <w:top w:val="none" w:sz="0" w:space="0" w:color="auto"/>
            <w:left w:val="none" w:sz="0" w:space="0" w:color="auto"/>
            <w:bottom w:val="none" w:sz="0" w:space="0" w:color="auto"/>
            <w:right w:val="none" w:sz="0" w:space="0" w:color="auto"/>
          </w:divBdr>
        </w:div>
        <w:div w:id="167914408">
          <w:marLeft w:val="806"/>
          <w:marRight w:val="0"/>
          <w:marTop w:val="144"/>
          <w:marBottom w:val="0"/>
          <w:divBdr>
            <w:top w:val="none" w:sz="0" w:space="0" w:color="auto"/>
            <w:left w:val="none" w:sz="0" w:space="0" w:color="auto"/>
            <w:bottom w:val="none" w:sz="0" w:space="0" w:color="auto"/>
            <w:right w:val="none" w:sz="0" w:space="0" w:color="auto"/>
          </w:divBdr>
        </w:div>
        <w:div w:id="167914437">
          <w:marLeft w:val="806"/>
          <w:marRight w:val="0"/>
          <w:marTop w:val="144"/>
          <w:marBottom w:val="0"/>
          <w:divBdr>
            <w:top w:val="none" w:sz="0" w:space="0" w:color="auto"/>
            <w:left w:val="none" w:sz="0" w:space="0" w:color="auto"/>
            <w:bottom w:val="none" w:sz="0" w:space="0" w:color="auto"/>
            <w:right w:val="none" w:sz="0" w:space="0" w:color="auto"/>
          </w:divBdr>
        </w:div>
        <w:div w:id="167916564">
          <w:marLeft w:val="806"/>
          <w:marRight w:val="0"/>
          <w:marTop w:val="144"/>
          <w:marBottom w:val="0"/>
          <w:divBdr>
            <w:top w:val="none" w:sz="0" w:space="0" w:color="auto"/>
            <w:left w:val="none" w:sz="0" w:space="0" w:color="auto"/>
            <w:bottom w:val="none" w:sz="0" w:space="0" w:color="auto"/>
            <w:right w:val="none" w:sz="0" w:space="0" w:color="auto"/>
          </w:divBdr>
        </w:div>
        <w:div w:id="167916582">
          <w:marLeft w:val="806"/>
          <w:marRight w:val="0"/>
          <w:marTop w:val="144"/>
          <w:marBottom w:val="0"/>
          <w:divBdr>
            <w:top w:val="none" w:sz="0" w:space="0" w:color="auto"/>
            <w:left w:val="none" w:sz="0" w:space="0" w:color="auto"/>
            <w:bottom w:val="none" w:sz="0" w:space="0" w:color="auto"/>
            <w:right w:val="none" w:sz="0" w:space="0" w:color="auto"/>
          </w:divBdr>
        </w:div>
      </w:divsChild>
    </w:div>
    <w:div w:id="167914393">
      <w:marLeft w:val="0"/>
      <w:marRight w:val="0"/>
      <w:marTop w:val="0"/>
      <w:marBottom w:val="0"/>
      <w:divBdr>
        <w:top w:val="none" w:sz="0" w:space="0" w:color="auto"/>
        <w:left w:val="none" w:sz="0" w:space="0" w:color="auto"/>
        <w:bottom w:val="none" w:sz="0" w:space="0" w:color="auto"/>
        <w:right w:val="none" w:sz="0" w:space="0" w:color="auto"/>
      </w:divBdr>
      <w:divsChild>
        <w:div w:id="167914415">
          <w:marLeft w:val="619"/>
          <w:marRight w:val="0"/>
          <w:marTop w:val="0"/>
          <w:marBottom w:val="0"/>
          <w:divBdr>
            <w:top w:val="none" w:sz="0" w:space="0" w:color="auto"/>
            <w:left w:val="none" w:sz="0" w:space="0" w:color="auto"/>
            <w:bottom w:val="none" w:sz="0" w:space="0" w:color="auto"/>
            <w:right w:val="none" w:sz="0" w:space="0" w:color="auto"/>
          </w:divBdr>
        </w:div>
        <w:div w:id="167914478">
          <w:marLeft w:val="619"/>
          <w:marRight w:val="0"/>
          <w:marTop w:val="0"/>
          <w:marBottom w:val="0"/>
          <w:divBdr>
            <w:top w:val="none" w:sz="0" w:space="0" w:color="auto"/>
            <w:left w:val="none" w:sz="0" w:space="0" w:color="auto"/>
            <w:bottom w:val="none" w:sz="0" w:space="0" w:color="auto"/>
            <w:right w:val="none" w:sz="0" w:space="0" w:color="auto"/>
          </w:divBdr>
        </w:div>
        <w:div w:id="167914511">
          <w:marLeft w:val="619"/>
          <w:marRight w:val="0"/>
          <w:marTop w:val="0"/>
          <w:marBottom w:val="0"/>
          <w:divBdr>
            <w:top w:val="none" w:sz="0" w:space="0" w:color="auto"/>
            <w:left w:val="none" w:sz="0" w:space="0" w:color="auto"/>
            <w:bottom w:val="none" w:sz="0" w:space="0" w:color="auto"/>
            <w:right w:val="none" w:sz="0" w:space="0" w:color="auto"/>
          </w:divBdr>
        </w:div>
        <w:div w:id="167914524">
          <w:marLeft w:val="619"/>
          <w:marRight w:val="0"/>
          <w:marTop w:val="0"/>
          <w:marBottom w:val="0"/>
          <w:divBdr>
            <w:top w:val="none" w:sz="0" w:space="0" w:color="auto"/>
            <w:left w:val="none" w:sz="0" w:space="0" w:color="auto"/>
            <w:bottom w:val="none" w:sz="0" w:space="0" w:color="auto"/>
            <w:right w:val="none" w:sz="0" w:space="0" w:color="auto"/>
          </w:divBdr>
        </w:div>
        <w:div w:id="167916585">
          <w:marLeft w:val="619"/>
          <w:marRight w:val="0"/>
          <w:marTop w:val="0"/>
          <w:marBottom w:val="0"/>
          <w:divBdr>
            <w:top w:val="none" w:sz="0" w:space="0" w:color="auto"/>
            <w:left w:val="none" w:sz="0" w:space="0" w:color="auto"/>
            <w:bottom w:val="none" w:sz="0" w:space="0" w:color="auto"/>
            <w:right w:val="none" w:sz="0" w:space="0" w:color="auto"/>
          </w:divBdr>
        </w:div>
      </w:divsChild>
    </w:div>
    <w:div w:id="167914395">
      <w:marLeft w:val="0"/>
      <w:marRight w:val="0"/>
      <w:marTop w:val="0"/>
      <w:marBottom w:val="0"/>
      <w:divBdr>
        <w:top w:val="none" w:sz="0" w:space="0" w:color="auto"/>
        <w:left w:val="none" w:sz="0" w:space="0" w:color="auto"/>
        <w:bottom w:val="none" w:sz="0" w:space="0" w:color="auto"/>
        <w:right w:val="none" w:sz="0" w:space="0" w:color="auto"/>
      </w:divBdr>
    </w:div>
    <w:div w:id="167914397">
      <w:marLeft w:val="0"/>
      <w:marRight w:val="0"/>
      <w:marTop w:val="0"/>
      <w:marBottom w:val="0"/>
      <w:divBdr>
        <w:top w:val="none" w:sz="0" w:space="0" w:color="auto"/>
        <w:left w:val="none" w:sz="0" w:space="0" w:color="auto"/>
        <w:bottom w:val="none" w:sz="0" w:space="0" w:color="auto"/>
        <w:right w:val="none" w:sz="0" w:space="0" w:color="auto"/>
      </w:divBdr>
      <w:divsChild>
        <w:div w:id="167914396">
          <w:marLeft w:val="547"/>
          <w:marRight w:val="0"/>
          <w:marTop w:val="115"/>
          <w:marBottom w:val="0"/>
          <w:divBdr>
            <w:top w:val="none" w:sz="0" w:space="0" w:color="auto"/>
            <w:left w:val="none" w:sz="0" w:space="0" w:color="auto"/>
            <w:bottom w:val="none" w:sz="0" w:space="0" w:color="auto"/>
            <w:right w:val="none" w:sz="0" w:space="0" w:color="auto"/>
          </w:divBdr>
        </w:div>
        <w:div w:id="167914488">
          <w:marLeft w:val="547"/>
          <w:marRight w:val="0"/>
          <w:marTop w:val="115"/>
          <w:marBottom w:val="0"/>
          <w:divBdr>
            <w:top w:val="none" w:sz="0" w:space="0" w:color="auto"/>
            <w:left w:val="none" w:sz="0" w:space="0" w:color="auto"/>
            <w:bottom w:val="none" w:sz="0" w:space="0" w:color="auto"/>
            <w:right w:val="none" w:sz="0" w:space="0" w:color="auto"/>
          </w:divBdr>
        </w:div>
        <w:div w:id="167914518">
          <w:marLeft w:val="547"/>
          <w:marRight w:val="0"/>
          <w:marTop w:val="115"/>
          <w:marBottom w:val="0"/>
          <w:divBdr>
            <w:top w:val="none" w:sz="0" w:space="0" w:color="auto"/>
            <w:left w:val="none" w:sz="0" w:space="0" w:color="auto"/>
            <w:bottom w:val="none" w:sz="0" w:space="0" w:color="auto"/>
            <w:right w:val="none" w:sz="0" w:space="0" w:color="auto"/>
          </w:divBdr>
        </w:div>
      </w:divsChild>
    </w:div>
    <w:div w:id="167914398">
      <w:marLeft w:val="0"/>
      <w:marRight w:val="0"/>
      <w:marTop w:val="0"/>
      <w:marBottom w:val="0"/>
      <w:divBdr>
        <w:top w:val="none" w:sz="0" w:space="0" w:color="auto"/>
        <w:left w:val="none" w:sz="0" w:space="0" w:color="auto"/>
        <w:bottom w:val="none" w:sz="0" w:space="0" w:color="auto"/>
        <w:right w:val="none" w:sz="0" w:space="0" w:color="auto"/>
      </w:divBdr>
      <w:divsChild>
        <w:div w:id="167914394">
          <w:marLeft w:val="432"/>
          <w:marRight w:val="0"/>
          <w:marTop w:val="91"/>
          <w:marBottom w:val="0"/>
          <w:divBdr>
            <w:top w:val="none" w:sz="0" w:space="0" w:color="auto"/>
            <w:left w:val="none" w:sz="0" w:space="0" w:color="auto"/>
            <w:bottom w:val="none" w:sz="0" w:space="0" w:color="auto"/>
            <w:right w:val="none" w:sz="0" w:space="0" w:color="auto"/>
          </w:divBdr>
        </w:div>
        <w:div w:id="167914420">
          <w:marLeft w:val="432"/>
          <w:marRight w:val="0"/>
          <w:marTop w:val="91"/>
          <w:marBottom w:val="0"/>
          <w:divBdr>
            <w:top w:val="none" w:sz="0" w:space="0" w:color="auto"/>
            <w:left w:val="none" w:sz="0" w:space="0" w:color="auto"/>
            <w:bottom w:val="none" w:sz="0" w:space="0" w:color="auto"/>
            <w:right w:val="none" w:sz="0" w:space="0" w:color="auto"/>
          </w:divBdr>
        </w:div>
        <w:div w:id="167914438">
          <w:marLeft w:val="432"/>
          <w:marRight w:val="0"/>
          <w:marTop w:val="91"/>
          <w:marBottom w:val="0"/>
          <w:divBdr>
            <w:top w:val="none" w:sz="0" w:space="0" w:color="auto"/>
            <w:left w:val="none" w:sz="0" w:space="0" w:color="auto"/>
            <w:bottom w:val="none" w:sz="0" w:space="0" w:color="auto"/>
            <w:right w:val="none" w:sz="0" w:space="0" w:color="auto"/>
          </w:divBdr>
        </w:div>
        <w:div w:id="167914451">
          <w:marLeft w:val="432"/>
          <w:marRight w:val="0"/>
          <w:marTop w:val="91"/>
          <w:marBottom w:val="0"/>
          <w:divBdr>
            <w:top w:val="none" w:sz="0" w:space="0" w:color="auto"/>
            <w:left w:val="none" w:sz="0" w:space="0" w:color="auto"/>
            <w:bottom w:val="none" w:sz="0" w:space="0" w:color="auto"/>
            <w:right w:val="none" w:sz="0" w:space="0" w:color="auto"/>
          </w:divBdr>
        </w:div>
        <w:div w:id="167914487">
          <w:marLeft w:val="432"/>
          <w:marRight w:val="0"/>
          <w:marTop w:val="91"/>
          <w:marBottom w:val="0"/>
          <w:divBdr>
            <w:top w:val="none" w:sz="0" w:space="0" w:color="auto"/>
            <w:left w:val="none" w:sz="0" w:space="0" w:color="auto"/>
            <w:bottom w:val="none" w:sz="0" w:space="0" w:color="auto"/>
            <w:right w:val="none" w:sz="0" w:space="0" w:color="auto"/>
          </w:divBdr>
        </w:div>
        <w:div w:id="167914500">
          <w:marLeft w:val="432"/>
          <w:marRight w:val="0"/>
          <w:marTop w:val="91"/>
          <w:marBottom w:val="0"/>
          <w:divBdr>
            <w:top w:val="none" w:sz="0" w:space="0" w:color="auto"/>
            <w:left w:val="none" w:sz="0" w:space="0" w:color="auto"/>
            <w:bottom w:val="none" w:sz="0" w:space="0" w:color="auto"/>
            <w:right w:val="none" w:sz="0" w:space="0" w:color="auto"/>
          </w:divBdr>
        </w:div>
        <w:div w:id="167914507">
          <w:marLeft w:val="432"/>
          <w:marRight w:val="0"/>
          <w:marTop w:val="91"/>
          <w:marBottom w:val="0"/>
          <w:divBdr>
            <w:top w:val="none" w:sz="0" w:space="0" w:color="auto"/>
            <w:left w:val="none" w:sz="0" w:space="0" w:color="auto"/>
            <w:bottom w:val="none" w:sz="0" w:space="0" w:color="auto"/>
            <w:right w:val="none" w:sz="0" w:space="0" w:color="auto"/>
          </w:divBdr>
        </w:div>
        <w:div w:id="167916551">
          <w:marLeft w:val="432"/>
          <w:marRight w:val="0"/>
          <w:marTop w:val="91"/>
          <w:marBottom w:val="0"/>
          <w:divBdr>
            <w:top w:val="none" w:sz="0" w:space="0" w:color="auto"/>
            <w:left w:val="none" w:sz="0" w:space="0" w:color="auto"/>
            <w:bottom w:val="none" w:sz="0" w:space="0" w:color="auto"/>
            <w:right w:val="none" w:sz="0" w:space="0" w:color="auto"/>
          </w:divBdr>
        </w:div>
        <w:div w:id="167916554">
          <w:marLeft w:val="432"/>
          <w:marRight w:val="0"/>
          <w:marTop w:val="91"/>
          <w:marBottom w:val="0"/>
          <w:divBdr>
            <w:top w:val="none" w:sz="0" w:space="0" w:color="auto"/>
            <w:left w:val="none" w:sz="0" w:space="0" w:color="auto"/>
            <w:bottom w:val="none" w:sz="0" w:space="0" w:color="auto"/>
            <w:right w:val="none" w:sz="0" w:space="0" w:color="auto"/>
          </w:divBdr>
        </w:div>
      </w:divsChild>
    </w:div>
    <w:div w:id="167914399">
      <w:marLeft w:val="0"/>
      <w:marRight w:val="0"/>
      <w:marTop w:val="0"/>
      <w:marBottom w:val="0"/>
      <w:divBdr>
        <w:top w:val="none" w:sz="0" w:space="0" w:color="auto"/>
        <w:left w:val="none" w:sz="0" w:space="0" w:color="auto"/>
        <w:bottom w:val="none" w:sz="0" w:space="0" w:color="auto"/>
        <w:right w:val="none" w:sz="0" w:space="0" w:color="auto"/>
      </w:divBdr>
      <w:divsChild>
        <w:div w:id="167914373">
          <w:marLeft w:val="547"/>
          <w:marRight w:val="0"/>
          <w:marTop w:val="96"/>
          <w:marBottom w:val="0"/>
          <w:divBdr>
            <w:top w:val="none" w:sz="0" w:space="0" w:color="auto"/>
            <w:left w:val="none" w:sz="0" w:space="0" w:color="auto"/>
            <w:bottom w:val="none" w:sz="0" w:space="0" w:color="auto"/>
            <w:right w:val="none" w:sz="0" w:space="0" w:color="auto"/>
          </w:divBdr>
        </w:div>
        <w:div w:id="167914414">
          <w:marLeft w:val="547"/>
          <w:marRight w:val="0"/>
          <w:marTop w:val="96"/>
          <w:marBottom w:val="0"/>
          <w:divBdr>
            <w:top w:val="none" w:sz="0" w:space="0" w:color="auto"/>
            <w:left w:val="none" w:sz="0" w:space="0" w:color="auto"/>
            <w:bottom w:val="none" w:sz="0" w:space="0" w:color="auto"/>
            <w:right w:val="none" w:sz="0" w:space="0" w:color="auto"/>
          </w:divBdr>
        </w:div>
        <w:div w:id="167914426">
          <w:marLeft w:val="547"/>
          <w:marRight w:val="0"/>
          <w:marTop w:val="96"/>
          <w:marBottom w:val="0"/>
          <w:divBdr>
            <w:top w:val="none" w:sz="0" w:space="0" w:color="auto"/>
            <w:left w:val="none" w:sz="0" w:space="0" w:color="auto"/>
            <w:bottom w:val="none" w:sz="0" w:space="0" w:color="auto"/>
            <w:right w:val="none" w:sz="0" w:space="0" w:color="auto"/>
          </w:divBdr>
        </w:div>
      </w:divsChild>
    </w:div>
    <w:div w:id="167914403">
      <w:marLeft w:val="0"/>
      <w:marRight w:val="0"/>
      <w:marTop w:val="0"/>
      <w:marBottom w:val="0"/>
      <w:divBdr>
        <w:top w:val="none" w:sz="0" w:space="0" w:color="auto"/>
        <w:left w:val="none" w:sz="0" w:space="0" w:color="auto"/>
        <w:bottom w:val="none" w:sz="0" w:space="0" w:color="auto"/>
        <w:right w:val="none" w:sz="0" w:space="0" w:color="auto"/>
      </w:divBdr>
      <w:divsChild>
        <w:div w:id="167914376">
          <w:marLeft w:val="547"/>
          <w:marRight w:val="0"/>
          <w:marTop w:val="115"/>
          <w:marBottom w:val="0"/>
          <w:divBdr>
            <w:top w:val="none" w:sz="0" w:space="0" w:color="auto"/>
            <w:left w:val="none" w:sz="0" w:space="0" w:color="auto"/>
            <w:bottom w:val="none" w:sz="0" w:space="0" w:color="auto"/>
            <w:right w:val="none" w:sz="0" w:space="0" w:color="auto"/>
          </w:divBdr>
        </w:div>
        <w:div w:id="167914433">
          <w:marLeft w:val="547"/>
          <w:marRight w:val="0"/>
          <w:marTop w:val="115"/>
          <w:marBottom w:val="0"/>
          <w:divBdr>
            <w:top w:val="none" w:sz="0" w:space="0" w:color="auto"/>
            <w:left w:val="none" w:sz="0" w:space="0" w:color="auto"/>
            <w:bottom w:val="none" w:sz="0" w:space="0" w:color="auto"/>
            <w:right w:val="none" w:sz="0" w:space="0" w:color="auto"/>
          </w:divBdr>
        </w:div>
        <w:div w:id="167914457">
          <w:marLeft w:val="547"/>
          <w:marRight w:val="0"/>
          <w:marTop w:val="115"/>
          <w:marBottom w:val="0"/>
          <w:divBdr>
            <w:top w:val="none" w:sz="0" w:space="0" w:color="auto"/>
            <w:left w:val="none" w:sz="0" w:space="0" w:color="auto"/>
            <w:bottom w:val="none" w:sz="0" w:space="0" w:color="auto"/>
            <w:right w:val="none" w:sz="0" w:space="0" w:color="auto"/>
          </w:divBdr>
        </w:div>
        <w:div w:id="167914463">
          <w:marLeft w:val="547"/>
          <w:marRight w:val="0"/>
          <w:marTop w:val="115"/>
          <w:marBottom w:val="0"/>
          <w:divBdr>
            <w:top w:val="none" w:sz="0" w:space="0" w:color="auto"/>
            <w:left w:val="none" w:sz="0" w:space="0" w:color="auto"/>
            <w:bottom w:val="none" w:sz="0" w:space="0" w:color="auto"/>
            <w:right w:val="none" w:sz="0" w:space="0" w:color="auto"/>
          </w:divBdr>
        </w:div>
        <w:div w:id="167916572">
          <w:marLeft w:val="547"/>
          <w:marRight w:val="0"/>
          <w:marTop w:val="115"/>
          <w:marBottom w:val="0"/>
          <w:divBdr>
            <w:top w:val="none" w:sz="0" w:space="0" w:color="auto"/>
            <w:left w:val="none" w:sz="0" w:space="0" w:color="auto"/>
            <w:bottom w:val="none" w:sz="0" w:space="0" w:color="auto"/>
            <w:right w:val="none" w:sz="0" w:space="0" w:color="auto"/>
          </w:divBdr>
        </w:div>
      </w:divsChild>
    </w:div>
    <w:div w:id="167914404">
      <w:marLeft w:val="0"/>
      <w:marRight w:val="0"/>
      <w:marTop w:val="0"/>
      <w:marBottom w:val="0"/>
      <w:divBdr>
        <w:top w:val="none" w:sz="0" w:space="0" w:color="auto"/>
        <w:left w:val="none" w:sz="0" w:space="0" w:color="auto"/>
        <w:bottom w:val="none" w:sz="0" w:space="0" w:color="auto"/>
        <w:right w:val="none" w:sz="0" w:space="0" w:color="auto"/>
      </w:divBdr>
    </w:div>
    <w:div w:id="167914410">
      <w:marLeft w:val="0"/>
      <w:marRight w:val="0"/>
      <w:marTop w:val="0"/>
      <w:marBottom w:val="0"/>
      <w:divBdr>
        <w:top w:val="none" w:sz="0" w:space="0" w:color="auto"/>
        <w:left w:val="none" w:sz="0" w:space="0" w:color="auto"/>
        <w:bottom w:val="none" w:sz="0" w:space="0" w:color="auto"/>
        <w:right w:val="none" w:sz="0" w:space="0" w:color="auto"/>
      </w:divBdr>
      <w:divsChild>
        <w:div w:id="167914370">
          <w:marLeft w:val="432"/>
          <w:marRight w:val="0"/>
          <w:marTop w:val="110"/>
          <w:marBottom w:val="0"/>
          <w:divBdr>
            <w:top w:val="none" w:sz="0" w:space="0" w:color="auto"/>
            <w:left w:val="none" w:sz="0" w:space="0" w:color="auto"/>
            <w:bottom w:val="none" w:sz="0" w:space="0" w:color="auto"/>
            <w:right w:val="none" w:sz="0" w:space="0" w:color="auto"/>
          </w:divBdr>
        </w:div>
        <w:div w:id="167914419">
          <w:marLeft w:val="432"/>
          <w:marRight w:val="0"/>
          <w:marTop w:val="110"/>
          <w:marBottom w:val="0"/>
          <w:divBdr>
            <w:top w:val="none" w:sz="0" w:space="0" w:color="auto"/>
            <w:left w:val="none" w:sz="0" w:space="0" w:color="auto"/>
            <w:bottom w:val="none" w:sz="0" w:space="0" w:color="auto"/>
            <w:right w:val="none" w:sz="0" w:space="0" w:color="auto"/>
          </w:divBdr>
        </w:div>
        <w:div w:id="167916539">
          <w:marLeft w:val="432"/>
          <w:marRight w:val="0"/>
          <w:marTop w:val="110"/>
          <w:marBottom w:val="0"/>
          <w:divBdr>
            <w:top w:val="none" w:sz="0" w:space="0" w:color="auto"/>
            <w:left w:val="none" w:sz="0" w:space="0" w:color="auto"/>
            <w:bottom w:val="none" w:sz="0" w:space="0" w:color="auto"/>
            <w:right w:val="none" w:sz="0" w:space="0" w:color="auto"/>
          </w:divBdr>
        </w:div>
        <w:div w:id="167916574">
          <w:marLeft w:val="432"/>
          <w:marRight w:val="0"/>
          <w:marTop w:val="110"/>
          <w:marBottom w:val="0"/>
          <w:divBdr>
            <w:top w:val="none" w:sz="0" w:space="0" w:color="auto"/>
            <w:left w:val="none" w:sz="0" w:space="0" w:color="auto"/>
            <w:bottom w:val="none" w:sz="0" w:space="0" w:color="auto"/>
            <w:right w:val="none" w:sz="0" w:space="0" w:color="auto"/>
          </w:divBdr>
        </w:div>
        <w:div w:id="167916583">
          <w:marLeft w:val="432"/>
          <w:marRight w:val="0"/>
          <w:marTop w:val="110"/>
          <w:marBottom w:val="0"/>
          <w:divBdr>
            <w:top w:val="none" w:sz="0" w:space="0" w:color="auto"/>
            <w:left w:val="none" w:sz="0" w:space="0" w:color="auto"/>
            <w:bottom w:val="none" w:sz="0" w:space="0" w:color="auto"/>
            <w:right w:val="none" w:sz="0" w:space="0" w:color="auto"/>
          </w:divBdr>
        </w:div>
      </w:divsChild>
    </w:div>
    <w:div w:id="167914412">
      <w:marLeft w:val="0"/>
      <w:marRight w:val="0"/>
      <w:marTop w:val="0"/>
      <w:marBottom w:val="0"/>
      <w:divBdr>
        <w:top w:val="none" w:sz="0" w:space="0" w:color="auto"/>
        <w:left w:val="none" w:sz="0" w:space="0" w:color="auto"/>
        <w:bottom w:val="none" w:sz="0" w:space="0" w:color="auto"/>
        <w:right w:val="none" w:sz="0" w:space="0" w:color="auto"/>
      </w:divBdr>
      <w:divsChild>
        <w:div w:id="167914411">
          <w:marLeft w:val="619"/>
          <w:marRight w:val="0"/>
          <w:marTop w:val="0"/>
          <w:marBottom w:val="0"/>
          <w:divBdr>
            <w:top w:val="none" w:sz="0" w:space="0" w:color="auto"/>
            <w:left w:val="none" w:sz="0" w:space="0" w:color="auto"/>
            <w:bottom w:val="none" w:sz="0" w:space="0" w:color="auto"/>
            <w:right w:val="none" w:sz="0" w:space="0" w:color="auto"/>
          </w:divBdr>
        </w:div>
        <w:div w:id="167914454">
          <w:marLeft w:val="619"/>
          <w:marRight w:val="0"/>
          <w:marTop w:val="0"/>
          <w:marBottom w:val="0"/>
          <w:divBdr>
            <w:top w:val="none" w:sz="0" w:space="0" w:color="auto"/>
            <w:left w:val="none" w:sz="0" w:space="0" w:color="auto"/>
            <w:bottom w:val="none" w:sz="0" w:space="0" w:color="auto"/>
            <w:right w:val="none" w:sz="0" w:space="0" w:color="auto"/>
          </w:divBdr>
        </w:div>
        <w:div w:id="167914466">
          <w:marLeft w:val="619"/>
          <w:marRight w:val="0"/>
          <w:marTop w:val="0"/>
          <w:marBottom w:val="0"/>
          <w:divBdr>
            <w:top w:val="none" w:sz="0" w:space="0" w:color="auto"/>
            <w:left w:val="none" w:sz="0" w:space="0" w:color="auto"/>
            <w:bottom w:val="none" w:sz="0" w:space="0" w:color="auto"/>
            <w:right w:val="none" w:sz="0" w:space="0" w:color="auto"/>
          </w:divBdr>
        </w:div>
      </w:divsChild>
    </w:div>
    <w:div w:id="167914425">
      <w:marLeft w:val="0"/>
      <w:marRight w:val="0"/>
      <w:marTop w:val="0"/>
      <w:marBottom w:val="0"/>
      <w:divBdr>
        <w:top w:val="none" w:sz="0" w:space="0" w:color="auto"/>
        <w:left w:val="none" w:sz="0" w:space="0" w:color="auto"/>
        <w:bottom w:val="none" w:sz="0" w:space="0" w:color="auto"/>
        <w:right w:val="none" w:sz="0" w:space="0" w:color="auto"/>
      </w:divBdr>
      <w:divsChild>
        <w:div w:id="167914383">
          <w:marLeft w:val="547"/>
          <w:marRight w:val="0"/>
          <w:marTop w:val="0"/>
          <w:marBottom w:val="0"/>
          <w:divBdr>
            <w:top w:val="none" w:sz="0" w:space="0" w:color="auto"/>
            <w:left w:val="none" w:sz="0" w:space="0" w:color="auto"/>
            <w:bottom w:val="none" w:sz="0" w:space="0" w:color="auto"/>
            <w:right w:val="none" w:sz="0" w:space="0" w:color="auto"/>
          </w:divBdr>
        </w:div>
        <w:div w:id="167914427">
          <w:marLeft w:val="547"/>
          <w:marRight w:val="0"/>
          <w:marTop w:val="0"/>
          <w:marBottom w:val="0"/>
          <w:divBdr>
            <w:top w:val="none" w:sz="0" w:space="0" w:color="auto"/>
            <w:left w:val="none" w:sz="0" w:space="0" w:color="auto"/>
            <w:bottom w:val="none" w:sz="0" w:space="0" w:color="auto"/>
            <w:right w:val="none" w:sz="0" w:space="0" w:color="auto"/>
          </w:divBdr>
        </w:div>
        <w:div w:id="167914440">
          <w:marLeft w:val="547"/>
          <w:marRight w:val="0"/>
          <w:marTop w:val="0"/>
          <w:marBottom w:val="0"/>
          <w:divBdr>
            <w:top w:val="none" w:sz="0" w:space="0" w:color="auto"/>
            <w:left w:val="none" w:sz="0" w:space="0" w:color="auto"/>
            <w:bottom w:val="none" w:sz="0" w:space="0" w:color="auto"/>
            <w:right w:val="none" w:sz="0" w:space="0" w:color="auto"/>
          </w:divBdr>
        </w:div>
        <w:div w:id="167914446">
          <w:marLeft w:val="547"/>
          <w:marRight w:val="0"/>
          <w:marTop w:val="0"/>
          <w:marBottom w:val="0"/>
          <w:divBdr>
            <w:top w:val="none" w:sz="0" w:space="0" w:color="auto"/>
            <w:left w:val="none" w:sz="0" w:space="0" w:color="auto"/>
            <w:bottom w:val="none" w:sz="0" w:space="0" w:color="auto"/>
            <w:right w:val="none" w:sz="0" w:space="0" w:color="auto"/>
          </w:divBdr>
        </w:div>
        <w:div w:id="167914480">
          <w:marLeft w:val="547"/>
          <w:marRight w:val="0"/>
          <w:marTop w:val="0"/>
          <w:marBottom w:val="0"/>
          <w:divBdr>
            <w:top w:val="none" w:sz="0" w:space="0" w:color="auto"/>
            <w:left w:val="none" w:sz="0" w:space="0" w:color="auto"/>
            <w:bottom w:val="none" w:sz="0" w:space="0" w:color="auto"/>
            <w:right w:val="none" w:sz="0" w:space="0" w:color="auto"/>
          </w:divBdr>
        </w:div>
        <w:div w:id="167914489">
          <w:marLeft w:val="547"/>
          <w:marRight w:val="0"/>
          <w:marTop w:val="0"/>
          <w:marBottom w:val="0"/>
          <w:divBdr>
            <w:top w:val="none" w:sz="0" w:space="0" w:color="auto"/>
            <w:left w:val="none" w:sz="0" w:space="0" w:color="auto"/>
            <w:bottom w:val="none" w:sz="0" w:space="0" w:color="auto"/>
            <w:right w:val="none" w:sz="0" w:space="0" w:color="auto"/>
          </w:divBdr>
        </w:div>
        <w:div w:id="167914502">
          <w:marLeft w:val="547"/>
          <w:marRight w:val="0"/>
          <w:marTop w:val="0"/>
          <w:marBottom w:val="0"/>
          <w:divBdr>
            <w:top w:val="none" w:sz="0" w:space="0" w:color="auto"/>
            <w:left w:val="none" w:sz="0" w:space="0" w:color="auto"/>
            <w:bottom w:val="none" w:sz="0" w:space="0" w:color="auto"/>
            <w:right w:val="none" w:sz="0" w:space="0" w:color="auto"/>
          </w:divBdr>
        </w:div>
        <w:div w:id="167914514">
          <w:marLeft w:val="547"/>
          <w:marRight w:val="0"/>
          <w:marTop w:val="0"/>
          <w:marBottom w:val="0"/>
          <w:divBdr>
            <w:top w:val="none" w:sz="0" w:space="0" w:color="auto"/>
            <w:left w:val="none" w:sz="0" w:space="0" w:color="auto"/>
            <w:bottom w:val="none" w:sz="0" w:space="0" w:color="auto"/>
            <w:right w:val="none" w:sz="0" w:space="0" w:color="auto"/>
          </w:divBdr>
        </w:div>
        <w:div w:id="167914521">
          <w:marLeft w:val="547"/>
          <w:marRight w:val="0"/>
          <w:marTop w:val="0"/>
          <w:marBottom w:val="0"/>
          <w:divBdr>
            <w:top w:val="none" w:sz="0" w:space="0" w:color="auto"/>
            <w:left w:val="none" w:sz="0" w:space="0" w:color="auto"/>
            <w:bottom w:val="none" w:sz="0" w:space="0" w:color="auto"/>
            <w:right w:val="none" w:sz="0" w:space="0" w:color="auto"/>
          </w:divBdr>
        </w:div>
        <w:div w:id="167916587">
          <w:marLeft w:val="547"/>
          <w:marRight w:val="0"/>
          <w:marTop w:val="0"/>
          <w:marBottom w:val="0"/>
          <w:divBdr>
            <w:top w:val="none" w:sz="0" w:space="0" w:color="auto"/>
            <w:left w:val="none" w:sz="0" w:space="0" w:color="auto"/>
            <w:bottom w:val="none" w:sz="0" w:space="0" w:color="auto"/>
            <w:right w:val="none" w:sz="0" w:space="0" w:color="auto"/>
          </w:divBdr>
        </w:div>
      </w:divsChild>
    </w:div>
    <w:div w:id="167914428">
      <w:marLeft w:val="0"/>
      <w:marRight w:val="0"/>
      <w:marTop w:val="0"/>
      <w:marBottom w:val="0"/>
      <w:divBdr>
        <w:top w:val="none" w:sz="0" w:space="0" w:color="auto"/>
        <w:left w:val="none" w:sz="0" w:space="0" w:color="auto"/>
        <w:bottom w:val="none" w:sz="0" w:space="0" w:color="auto"/>
        <w:right w:val="none" w:sz="0" w:space="0" w:color="auto"/>
      </w:divBdr>
    </w:div>
    <w:div w:id="167914431">
      <w:marLeft w:val="0"/>
      <w:marRight w:val="0"/>
      <w:marTop w:val="0"/>
      <w:marBottom w:val="0"/>
      <w:divBdr>
        <w:top w:val="none" w:sz="0" w:space="0" w:color="auto"/>
        <w:left w:val="none" w:sz="0" w:space="0" w:color="auto"/>
        <w:bottom w:val="none" w:sz="0" w:space="0" w:color="auto"/>
        <w:right w:val="none" w:sz="0" w:space="0" w:color="auto"/>
      </w:divBdr>
    </w:div>
    <w:div w:id="167914432">
      <w:marLeft w:val="0"/>
      <w:marRight w:val="0"/>
      <w:marTop w:val="0"/>
      <w:marBottom w:val="0"/>
      <w:divBdr>
        <w:top w:val="none" w:sz="0" w:space="0" w:color="auto"/>
        <w:left w:val="none" w:sz="0" w:space="0" w:color="auto"/>
        <w:bottom w:val="none" w:sz="0" w:space="0" w:color="auto"/>
        <w:right w:val="none" w:sz="0" w:space="0" w:color="auto"/>
      </w:divBdr>
      <w:divsChild>
        <w:div w:id="167914386">
          <w:marLeft w:val="1166"/>
          <w:marRight w:val="0"/>
          <w:marTop w:val="0"/>
          <w:marBottom w:val="0"/>
          <w:divBdr>
            <w:top w:val="none" w:sz="0" w:space="0" w:color="auto"/>
            <w:left w:val="none" w:sz="0" w:space="0" w:color="auto"/>
            <w:bottom w:val="none" w:sz="0" w:space="0" w:color="auto"/>
            <w:right w:val="none" w:sz="0" w:space="0" w:color="auto"/>
          </w:divBdr>
        </w:div>
        <w:div w:id="167914444">
          <w:marLeft w:val="1166"/>
          <w:marRight w:val="0"/>
          <w:marTop w:val="0"/>
          <w:marBottom w:val="0"/>
          <w:divBdr>
            <w:top w:val="none" w:sz="0" w:space="0" w:color="auto"/>
            <w:left w:val="none" w:sz="0" w:space="0" w:color="auto"/>
            <w:bottom w:val="none" w:sz="0" w:space="0" w:color="auto"/>
            <w:right w:val="none" w:sz="0" w:space="0" w:color="auto"/>
          </w:divBdr>
        </w:div>
        <w:div w:id="167914465">
          <w:marLeft w:val="547"/>
          <w:marRight w:val="0"/>
          <w:marTop w:val="0"/>
          <w:marBottom w:val="0"/>
          <w:divBdr>
            <w:top w:val="none" w:sz="0" w:space="0" w:color="auto"/>
            <w:left w:val="none" w:sz="0" w:space="0" w:color="auto"/>
            <w:bottom w:val="none" w:sz="0" w:space="0" w:color="auto"/>
            <w:right w:val="none" w:sz="0" w:space="0" w:color="auto"/>
          </w:divBdr>
        </w:div>
        <w:div w:id="167914485">
          <w:marLeft w:val="547"/>
          <w:marRight w:val="0"/>
          <w:marTop w:val="0"/>
          <w:marBottom w:val="0"/>
          <w:divBdr>
            <w:top w:val="none" w:sz="0" w:space="0" w:color="auto"/>
            <w:left w:val="none" w:sz="0" w:space="0" w:color="auto"/>
            <w:bottom w:val="none" w:sz="0" w:space="0" w:color="auto"/>
            <w:right w:val="none" w:sz="0" w:space="0" w:color="auto"/>
          </w:divBdr>
        </w:div>
        <w:div w:id="167914499">
          <w:marLeft w:val="547"/>
          <w:marRight w:val="0"/>
          <w:marTop w:val="0"/>
          <w:marBottom w:val="0"/>
          <w:divBdr>
            <w:top w:val="none" w:sz="0" w:space="0" w:color="auto"/>
            <w:left w:val="none" w:sz="0" w:space="0" w:color="auto"/>
            <w:bottom w:val="none" w:sz="0" w:space="0" w:color="auto"/>
            <w:right w:val="none" w:sz="0" w:space="0" w:color="auto"/>
          </w:divBdr>
        </w:div>
        <w:div w:id="167914512">
          <w:marLeft w:val="547"/>
          <w:marRight w:val="0"/>
          <w:marTop w:val="0"/>
          <w:marBottom w:val="0"/>
          <w:divBdr>
            <w:top w:val="none" w:sz="0" w:space="0" w:color="auto"/>
            <w:left w:val="none" w:sz="0" w:space="0" w:color="auto"/>
            <w:bottom w:val="none" w:sz="0" w:space="0" w:color="auto"/>
            <w:right w:val="none" w:sz="0" w:space="0" w:color="auto"/>
          </w:divBdr>
        </w:div>
        <w:div w:id="167916560">
          <w:marLeft w:val="1166"/>
          <w:marRight w:val="0"/>
          <w:marTop w:val="0"/>
          <w:marBottom w:val="0"/>
          <w:divBdr>
            <w:top w:val="none" w:sz="0" w:space="0" w:color="auto"/>
            <w:left w:val="none" w:sz="0" w:space="0" w:color="auto"/>
            <w:bottom w:val="none" w:sz="0" w:space="0" w:color="auto"/>
            <w:right w:val="none" w:sz="0" w:space="0" w:color="auto"/>
          </w:divBdr>
        </w:div>
        <w:div w:id="167916580">
          <w:marLeft w:val="547"/>
          <w:marRight w:val="0"/>
          <w:marTop w:val="0"/>
          <w:marBottom w:val="0"/>
          <w:divBdr>
            <w:top w:val="none" w:sz="0" w:space="0" w:color="auto"/>
            <w:left w:val="none" w:sz="0" w:space="0" w:color="auto"/>
            <w:bottom w:val="none" w:sz="0" w:space="0" w:color="auto"/>
            <w:right w:val="none" w:sz="0" w:space="0" w:color="auto"/>
          </w:divBdr>
        </w:div>
      </w:divsChild>
    </w:div>
    <w:div w:id="167914442">
      <w:marLeft w:val="0"/>
      <w:marRight w:val="0"/>
      <w:marTop w:val="0"/>
      <w:marBottom w:val="0"/>
      <w:divBdr>
        <w:top w:val="none" w:sz="0" w:space="0" w:color="auto"/>
        <w:left w:val="none" w:sz="0" w:space="0" w:color="auto"/>
        <w:bottom w:val="none" w:sz="0" w:space="0" w:color="auto"/>
        <w:right w:val="none" w:sz="0" w:space="0" w:color="auto"/>
      </w:divBdr>
      <w:divsChild>
        <w:div w:id="167914365">
          <w:marLeft w:val="1166"/>
          <w:marRight w:val="0"/>
          <w:marTop w:val="0"/>
          <w:marBottom w:val="0"/>
          <w:divBdr>
            <w:top w:val="none" w:sz="0" w:space="0" w:color="auto"/>
            <w:left w:val="none" w:sz="0" w:space="0" w:color="auto"/>
            <w:bottom w:val="none" w:sz="0" w:space="0" w:color="auto"/>
            <w:right w:val="none" w:sz="0" w:space="0" w:color="auto"/>
          </w:divBdr>
        </w:div>
        <w:div w:id="167914429">
          <w:marLeft w:val="1166"/>
          <w:marRight w:val="0"/>
          <w:marTop w:val="0"/>
          <w:marBottom w:val="0"/>
          <w:divBdr>
            <w:top w:val="none" w:sz="0" w:space="0" w:color="auto"/>
            <w:left w:val="none" w:sz="0" w:space="0" w:color="auto"/>
            <w:bottom w:val="none" w:sz="0" w:space="0" w:color="auto"/>
            <w:right w:val="none" w:sz="0" w:space="0" w:color="auto"/>
          </w:divBdr>
        </w:div>
        <w:div w:id="167914439">
          <w:marLeft w:val="547"/>
          <w:marRight w:val="0"/>
          <w:marTop w:val="0"/>
          <w:marBottom w:val="0"/>
          <w:divBdr>
            <w:top w:val="none" w:sz="0" w:space="0" w:color="auto"/>
            <w:left w:val="none" w:sz="0" w:space="0" w:color="auto"/>
            <w:bottom w:val="none" w:sz="0" w:space="0" w:color="auto"/>
            <w:right w:val="none" w:sz="0" w:space="0" w:color="auto"/>
          </w:divBdr>
        </w:div>
        <w:div w:id="167914519">
          <w:marLeft w:val="547"/>
          <w:marRight w:val="0"/>
          <w:marTop w:val="0"/>
          <w:marBottom w:val="0"/>
          <w:divBdr>
            <w:top w:val="none" w:sz="0" w:space="0" w:color="auto"/>
            <w:left w:val="none" w:sz="0" w:space="0" w:color="auto"/>
            <w:bottom w:val="none" w:sz="0" w:space="0" w:color="auto"/>
            <w:right w:val="none" w:sz="0" w:space="0" w:color="auto"/>
          </w:divBdr>
        </w:div>
        <w:div w:id="167916548">
          <w:marLeft w:val="547"/>
          <w:marRight w:val="0"/>
          <w:marTop w:val="0"/>
          <w:marBottom w:val="0"/>
          <w:divBdr>
            <w:top w:val="none" w:sz="0" w:space="0" w:color="auto"/>
            <w:left w:val="none" w:sz="0" w:space="0" w:color="auto"/>
            <w:bottom w:val="none" w:sz="0" w:space="0" w:color="auto"/>
            <w:right w:val="none" w:sz="0" w:space="0" w:color="auto"/>
          </w:divBdr>
        </w:div>
        <w:div w:id="167916555">
          <w:marLeft w:val="547"/>
          <w:marRight w:val="0"/>
          <w:marTop w:val="0"/>
          <w:marBottom w:val="0"/>
          <w:divBdr>
            <w:top w:val="none" w:sz="0" w:space="0" w:color="auto"/>
            <w:left w:val="none" w:sz="0" w:space="0" w:color="auto"/>
            <w:bottom w:val="none" w:sz="0" w:space="0" w:color="auto"/>
            <w:right w:val="none" w:sz="0" w:space="0" w:color="auto"/>
          </w:divBdr>
        </w:div>
        <w:div w:id="167916558">
          <w:marLeft w:val="547"/>
          <w:marRight w:val="0"/>
          <w:marTop w:val="0"/>
          <w:marBottom w:val="0"/>
          <w:divBdr>
            <w:top w:val="none" w:sz="0" w:space="0" w:color="auto"/>
            <w:left w:val="none" w:sz="0" w:space="0" w:color="auto"/>
            <w:bottom w:val="none" w:sz="0" w:space="0" w:color="auto"/>
            <w:right w:val="none" w:sz="0" w:space="0" w:color="auto"/>
          </w:divBdr>
        </w:div>
        <w:div w:id="167916565">
          <w:marLeft w:val="1166"/>
          <w:marRight w:val="0"/>
          <w:marTop w:val="0"/>
          <w:marBottom w:val="0"/>
          <w:divBdr>
            <w:top w:val="none" w:sz="0" w:space="0" w:color="auto"/>
            <w:left w:val="none" w:sz="0" w:space="0" w:color="auto"/>
            <w:bottom w:val="none" w:sz="0" w:space="0" w:color="auto"/>
            <w:right w:val="none" w:sz="0" w:space="0" w:color="auto"/>
          </w:divBdr>
        </w:div>
      </w:divsChild>
    </w:div>
    <w:div w:id="167914448">
      <w:marLeft w:val="0"/>
      <w:marRight w:val="0"/>
      <w:marTop w:val="0"/>
      <w:marBottom w:val="0"/>
      <w:divBdr>
        <w:top w:val="none" w:sz="0" w:space="0" w:color="auto"/>
        <w:left w:val="none" w:sz="0" w:space="0" w:color="auto"/>
        <w:bottom w:val="none" w:sz="0" w:space="0" w:color="auto"/>
        <w:right w:val="none" w:sz="0" w:space="0" w:color="auto"/>
      </w:divBdr>
    </w:div>
    <w:div w:id="167914449">
      <w:marLeft w:val="0"/>
      <w:marRight w:val="0"/>
      <w:marTop w:val="0"/>
      <w:marBottom w:val="0"/>
      <w:divBdr>
        <w:top w:val="none" w:sz="0" w:space="0" w:color="auto"/>
        <w:left w:val="none" w:sz="0" w:space="0" w:color="auto"/>
        <w:bottom w:val="none" w:sz="0" w:space="0" w:color="auto"/>
        <w:right w:val="none" w:sz="0" w:space="0" w:color="auto"/>
      </w:divBdr>
    </w:div>
    <w:div w:id="167914455">
      <w:marLeft w:val="0"/>
      <w:marRight w:val="0"/>
      <w:marTop w:val="0"/>
      <w:marBottom w:val="0"/>
      <w:divBdr>
        <w:top w:val="none" w:sz="0" w:space="0" w:color="auto"/>
        <w:left w:val="none" w:sz="0" w:space="0" w:color="auto"/>
        <w:bottom w:val="none" w:sz="0" w:space="0" w:color="auto"/>
        <w:right w:val="none" w:sz="0" w:space="0" w:color="auto"/>
      </w:divBdr>
      <w:divsChild>
        <w:div w:id="167914422">
          <w:marLeft w:val="547"/>
          <w:marRight w:val="0"/>
          <w:marTop w:val="86"/>
          <w:marBottom w:val="0"/>
          <w:divBdr>
            <w:top w:val="none" w:sz="0" w:space="0" w:color="auto"/>
            <w:left w:val="none" w:sz="0" w:space="0" w:color="auto"/>
            <w:bottom w:val="none" w:sz="0" w:space="0" w:color="auto"/>
            <w:right w:val="none" w:sz="0" w:space="0" w:color="auto"/>
          </w:divBdr>
        </w:div>
        <w:div w:id="167914424">
          <w:marLeft w:val="547"/>
          <w:marRight w:val="0"/>
          <w:marTop w:val="86"/>
          <w:marBottom w:val="0"/>
          <w:divBdr>
            <w:top w:val="none" w:sz="0" w:space="0" w:color="auto"/>
            <w:left w:val="none" w:sz="0" w:space="0" w:color="auto"/>
            <w:bottom w:val="none" w:sz="0" w:space="0" w:color="auto"/>
            <w:right w:val="none" w:sz="0" w:space="0" w:color="auto"/>
          </w:divBdr>
        </w:div>
        <w:div w:id="167914494">
          <w:marLeft w:val="547"/>
          <w:marRight w:val="0"/>
          <w:marTop w:val="86"/>
          <w:marBottom w:val="0"/>
          <w:divBdr>
            <w:top w:val="none" w:sz="0" w:space="0" w:color="auto"/>
            <w:left w:val="none" w:sz="0" w:space="0" w:color="auto"/>
            <w:bottom w:val="none" w:sz="0" w:space="0" w:color="auto"/>
            <w:right w:val="none" w:sz="0" w:space="0" w:color="auto"/>
          </w:divBdr>
        </w:div>
        <w:div w:id="167914501">
          <w:marLeft w:val="547"/>
          <w:marRight w:val="0"/>
          <w:marTop w:val="86"/>
          <w:marBottom w:val="0"/>
          <w:divBdr>
            <w:top w:val="none" w:sz="0" w:space="0" w:color="auto"/>
            <w:left w:val="none" w:sz="0" w:space="0" w:color="auto"/>
            <w:bottom w:val="none" w:sz="0" w:space="0" w:color="auto"/>
            <w:right w:val="none" w:sz="0" w:space="0" w:color="auto"/>
          </w:divBdr>
        </w:div>
        <w:div w:id="167916538">
          <w:marLeft w:val="547"/>
          <w:marRight w:val="0"/>
          <w:marTop w:val="86"/>
          <w:marBottom w:val="0"/>
          <w:divBdr>
            <w:top w:val="none" w:sz="0" w:space="0" w:color="auto"/>
            <w:left w:val="none" w:sz="0" w:space="0" w:color="auto"/>
            <w:bottom w:val="none" w:sz="0" w:space="0" w:color="auto"/>
            <w:right w:val="none" w:sz="0" w:space="0" w:color="auto"/>
          </w:divBdr>
        </w:div>
        <w:div w:id="167916568">
          <w:marLeft w:val="547"/>
          <w:marRight w:val="0"/>
          <w:marTop w:val="86"/>
          <w:marBottom w:val="0"/>
          <w:divBdr>
            <w:top w:val="none" w:sz="0" w:space="0" w:color="auto"/>
            <w:left w:val="none" w:sz="0" w:space="0" w:color="auto"/>
            <w:bottom w:val="none" w:sz="0" w:space="0" w:color="auto"/>
            <w:right w:val="none" w:sz="0" w:space="0" w:color="auto"/>
          </w:divBdr>
        </w:div>
      </w:divsChild>
    </w:div>
    <w:div w:id="167914467">
      <w:marLeft w:val="0"/>
      <w:marRight w:val="0"/>
      <w:marTop w:val="0"/>
      <w:marBottom w:val="0"/>
      <w:divBdr>
        <w:top w:val="none" w:sz="0" w:space="0" w:color="auto"/>
        <w:left w:val="none" w:sz="0" w:space="0" w:color="auto"/>
        <w:bottom w:val="none" w:sz="0" w:space="0" w:color="auto"/>
        <w:right w:val="none" w:sz="0" w:space="0" w:color="auto"/>
      </w:divBdr>
    </w:div>
    <w:div w:id="167914481">
      <w:marLeft w:val="0"/>
      <w:marRight w:val="0"/>
      <w:marTop w:val="0"/>
      <w:marBottom w:val="0"/>
      <w:divBdr>
        <w:top w:val="none" w:sz="0" w:space="0" w:color="auto"/>
        <w:left w:val="none" w:sz="0" w:space="0" w:color="auto"/>
        <w:bottom w:val="none" w:sz="0" w:space="0" w:color="auto"/>
        <w:right w:val="none" w:sz="0" w:space="0" w:color="auto"/>
      </w:divBdr>
      <w:divsChild>
        <w:div w:id="167914358">
          <w:marLeft w:val="1166"/>
          <w:marRight w:val="0"/>
          <w:marTop w:val="0"/>
          <w:marBottom w:val="0"/>
          <w:divBdr>
            <w:top w:val="none" w:sz="0" w:space="0" w:color="auto"/>
            <w:left w:val="none" w:sz="0" w:space="0" w:color="auto"/>
            <w:bottom w:val="none" w:sz="0" w:space="0" w:color="auto"/>
            <w:right w:val="none" w:sz="0" w:space="0" w:color="auto"/>
          </w:divBdr>
        </w:div>
        <w:div w:id="167914366">
          <w:marLeft w:val="1166"/>
          <w:marRight w:val="0"/>
          <w:marTop w:val="0"/>
          <w:marBottom w:val="0"/>
          <w:divBdr>
            <w:top w:val="none" w:sz="0" w:space="0" w:color="auto"/>
            <w:left w:val="none" w:sz="0" w:space="0" w:color="auto"/>
            <w:bottom w:val="none" w:sz="0" w:space="0" w:color="auto"/>
            <w:right w:val="none" w:sz="0" w:space="0" w:color="auto"/>
          </w:divBdr>
        </w:div>
        <w:div w:id="167914369">
          <w:marLeft w:val="1166"/>
          <w:marRight w:val="0"/>
          <w:marTop w:val="0"/>
          <w:marBottom w:val="0"/>
          <w:divBdr>
            <w:top w:val="none" w:sz="0" w:space="0" w:color="auto"/>
            <w:left w:val="none" w:sz="0" w:space="0" w:color="auto"/>
            <w:bottom w:val="none" w:sz="0" w:space="0" w:color="auto"/>
            <w:right w:val="none" w:sz="0" w:space="0" w:color="auto"/>
          </w:divBdr>
        </w:div>
        <w:div w:id="167914379">
          <w:marLeft w:val="1166"/>
          <w:marRight w:val="0"/>
          <w:marTop w:val="0"/>
          <w:marBottom w:val="0"/>
          <w:divBdr>
            <w:top w:val="none" w:sz="0" w:space="0" w:color="auto"/>
            <w:left w:val="none" w:sz="0" w:space="0" w:color="auto"/>
            <w:bottom w:val="none" w:sz="0" w:space="0" w:color="auto"/>
            <w:right w:val="none" w:sz="0" w:space="0" w:color="auto"/>
          </w:divBdr>
        </w:div>
        <w:div w:id="167914387">
          <w:marLeft w:val="1166"/>
          <w:marRight w:val="0"/>
          <w:marTop w:val="0"/>
          <w:marBottom w:val="0"/>
          <w:divBdr>
            <w:top w:val="none" w:sz="0" w:space="0" w:color="auto"/>
            <w:left w:val="none" w:sz="0" w:space="0" w:color="auto"/>
            <w:bottom w:val="none" w:sz="0" w:space="0" w:color="auto"/>
            <w:right w:val="none" w:sz="0" w:space="0" w:color="auto"/>
          </w:divBdr>
        </w:div>
        <w:div w:id="167914400">
          <w:marLeft w:val="1166"/>
          <w:marRight w:val="0"/>
          <w:marTop w:val="0"/>
          <w:marBottom w:val="0"/>
          <w:divBdr>
            <w:top w:val="none" w:sz="0" w:space="0" w:color="auto"/>
            <w:left w:val="none" w:sz="0" w:space="0" w:color="auto"/>
            <w:bottom w:val="none" w:sz="0" w:space="0" w:color="auto"/>
            <w:right w:val="none" w:sz="0" w:space="0" w:color="auto"/>
          </w:divBdr>
        </w:div>
        <w:div w:id="167914401">
          <w:marLeft w:val="1166"/>
          <w:marRight w:val="0"/>
          <w:marTop w:val="0"/>
          <w:marBottom w:val="0"/>
          <w:divBdr>
            <w:top w:val="none" w:sz="0" w:space="0" w:color="auto"/>
            <w:left w:val="none" w:sz="0" w:space="0" w:color="auto"/>
            <w:bottom w:val="none" w:sz="0" w:space="0" w:color="auto"/>
            <w:right w:val="none" w:sz="0" w:space="0" w:color="auto"/>
          </w:divBdr>
        </w:div>
        <w:div w:id="167914405">
          <w:marLeft w:val="547"/>
          <w:marRight w:val="0"/>
          <w:marTop w:val="0"/>
          <w:marBottom w:val="0"/>
          <w:divBdr>
            <w:top w:val="none" w:sz="0" w:space="0" w:color="auto"/>
            <w:left w:val="none" w:sz="0" w:space="0" w:color="auto"/>
            <w:bottom w:val="none" w:sz="0" w:space="0" w:color="auto"/>
            <w:right w:val="none" w:sz="0" w:space="0" w:color="auto"/>
          </w:divBdr>
        </w:div>
        <w:div w:id="167914406">
          <w:marLeft w:val="1166"/>
          <w:marRight w:val="0"/>
          <w:marTop w:val="0"/>
          <w:marBottom w:val="0"/>
          <w:divBdr>
            <w:top w:val="none" w:sz="0" w:space="0" w:color="auto"/>
            <w:left w:val="none" w:sz="0" w:space="0" w:color="auto"/>
            <w:bottom w:val="none" w:sz="0" w:space="0" w:color="auto"/>
            <w:right w:val="none" w:sz="0" w:space="0" w:color="auto"/>
          </w:divBdr>
        </w:div>
        <w:div w:id="167914416">
          <w:marLeft w:val="1166"/>
          <w:marRight w:val="0"/>
          <w:marTop w:val="0"/>
          <w:marBottom w:val="0"/>
          <w:divBdr>
            <w:top w:val="none" w:sz="0" w:space="0" w:color="auto"/>
            <w:left w:val="none" w:sz="0" w:space="0" w:color="auto"/>
            <w:bottom w:val="none" w:sz="0" w:space="0" w:color="auto"/>
            <w:right w:val="none" w:sz="0" w:space="0" w:color="auto"/>
          </w:divBdr>
        </w:div>
        <w:div w:id="167914453">
          <w:marLeft w:val="1166"/>
          <w:marRight w:val="0"/>
          <w:marTop w:val="0"/>
          <w:marBottom w:val="0"/>
          <w:divBdr>
            <w:top w:val="none" w:sz="0" w:space="0" w:color="auto"/>
            <w:left w:val="none" w:sz="0" w:space="0" w:color="auto"/>
            <w:bottom w:val="none" w:sz="0" w:space="0" w:color="auto"/>
            <w:right w:val="none" w:sz="0" w:space="0" w:color="auto"/>
          </w:divBdr>
        </w:div>
        <w:div w:id="167914460">
          <w:marLeft w:val="1166"/>
          <w:marRight w:val="0"/>
          <w:marTop w:val="0"/>
          <w:marBottom w:val="0"/>
          <w:divBdr>
            <w:top w:val="none" w:sz="0" w:space="0" w:color="auto"/>
            <w:left w:val="none" w:sz="0" w:space="0" w:color="auto"/>
            <w:bottom w:val="none" w:sz="0" w:space="0" w:color="auto"/>
            <w:right w:val="none" w:sz="0" w:space="0" w:color="auto"/>
          </w:divBdr>
        </w:div>
        <w:div w:id="167914462">
          <w:marLeft w:val="1166"/>
          <w:marRight w:val="0"/>
          <w:marTop w:val="0"/>
          <w:marBottom w:val="0"/>
          <w:divBdr>
            <w:top w:val="none" w:sz="0" w:space="0" w:color="auto"/>
            <w:left w:val="none" w:sz="0" w:space="0" w:color="auto"/>
            <w:bottom w:val="none" w:sz="0" w:space="0" w:color="auto"/>
            <w:right w:val="none" w:sz="0" w:space="0" w:color="auto"/>
          </w:divBdr>
        </w:div>
        <w:div w:id="167914464">
          <w:marLeft w:val="1166"/>
          <w:marRight w:val="0"/>
          <w:marTop w:val="0"/>
          <w:marBottom w:val="0"/>
          <w:divBdr>
            <w:top w:val="none" w:sz="0" w:space="0" w:color="auto"/>
            <w:left w:val="none" w:sz="0" w:space="0" w:color="auto"/>
            <w:bottom w:val="none" w:sz="0" w:space="0" w:color="auto"/>
            <w:right w:val="none" w:sz="0" w:space="0" w:color="auto"/>
          </w:divBdr>
        </w:div>
        <w:div w:id="167914510">
          <w:marLeft w:val="1166"/>
          <w:marRight w:val="0"/>
          <w:marTop w:val="0"/>
          <w:marBottom w:val="0"/>
          <w:divBdr>
            <w:top w:val="none" w:sz="0" w:space="0" w:color="auto"/>
            <w:left w:val="none" w:sz="0" w:space="0" w:color="auto"/>
            <w:bottom w:val="none" w:sz="0" w:space="0" w:color="auto"/>
            <w:right w:val="none" w:sz="0" w:space="0" w:color="auto"/>
          </w:divBdr>
        </w:div>
        <w:div w:id="167914526">
          <w:marLeft w:val="1166"/>
          <w:marRight w:val="0"/>
          <w:marTop w:val="0"/>
          <w:marBottom w:val="0"/>
          <w:divBdr>
            <w:top w:val="none" w:sz="0" w:space="0" w:color="auto"/>
            <w:left w:val="none" w:sz="0" w:space="0" w:color="auto"/>
            <w:bottom w:val="none" w:sz="0" w:space="0" w:color="auto"/>
            <w:right w:val="none" w:sz="0" w:space="0" w:color="auto"/>
          </w:divBdr>
        </w:div>
        <w:div w:id="167914531">
          <w:marLeft w:val="547"/>
          <w:marRight w:val="0"/>
          <w:marTop w:val="0"/>
          <w:marBottom w:val="0"/>
          <w:divBdr>
            <w:top w:val="none" w:sz="0" w:space="0" w:color="auto"/>
            <w:left w:val="none" w:sz="0" w:space="0" w:color="auto"/>
            <w:bottom w:val="none" w:sz="0" w:space="0" w:color="auto"/>
            <w:right w:val="none" w:sz="0" w:space="0" w:color="auto"/>
          </w:divBdr>
        </w:div>
        <w:div w:id="167916552">
          <w:marLeft w:val="1166"/>
          <w:marRight w:val="0"/>
          <w:marTop w:val="0"/>
          <w:marBottom w:val="0"/>
          <w:divBdr>
            <w:top w:val="none" w:sz="0" w:space="0" w:color="auto"/>
            <w:left w:val="none" w:sz="0" w:space="0" w:color="auto"/>
            <w:bottom w:val="none" w:sz="0" w:space="0" w:color="auto"/>
            <w:right w:val="none" w:sz="0" w:space="0" w:color="auto"/>
          </w:divBdr>
        </w:div>
        <w:div w:id="167916557">
          <w:marLeft w:val="547"/>
          <w:marRight w:val="0"/>
          <w:marTop w:val="0"/>
          <w:marBottom w:val="0"/>
          <w:divBdr>
            <w:top w:val="none" w:sz="0" w:space="0" w:color="auto"/>
            <w:left w:val="none" w:sz="0" w:space="0" w:color="auto"/>
            <w:bottom w:val="none" w:sz="0" w:space="0" w:color="auto"/>
            <w:right w:val="none" w:sz="0" w:space="0" w:color="auto"/>
          </w:divBdr>
        </w:div>
      </w:divsChild>
    </w:div>
    <w:div w:id="167914482">
      <w:marLeft w:val="0"/>
      <w:marRight w:val="0"/>
      <w:marTop w:val="0"/>
      <w:marBottom w:val="0"/>
      <w:divBdr>
        <w:top w:val="none" w:sz="0" w:space="0" w:color="auto"/>
        <w:left w:val="none" w:sz="0" w:space="0" w:color="auto"/>
        <w:bottom w:val="none" w:sz="0" w:space="0" w:color="auto"/>
        <w:right w:val="none" w:sz="0" w:space="0" w:color="auto"/>
      </w:divBdr>
      <w:divsChild>
        <w:div w:id="167914361">
          <w:marLeft w:val="547"/>
          <w:marRight w:val="0"/>
          <w:marTop w:val="0"/>
          <w:marBottom w:val="0"/>
          <w:divBdr>
            <w:top w:val="none" w:sz="0" w:space="0" w:color="auto"/>
            <w:left w:val="none" w:sz="0" w:space="0" w:color="auto"/>
            <w:bottom w:val="none" w:sz="0" w:space="0" w:color="auto"/>
            <w:right w:val="none" w:sz="0" w:space="0" w:color="auto"/>
          </w:divBdr>
        </w:div>
        <w:div w:id="167914374">
          <w:marLeft w:val="547"/>
          <w:marRight w:val="0"/>
          <w:marTop w:val="0"/>
          <w:marBottom w:val="0"/>
          <w:divBdr>
            <w:top w:val="none" w:sz="0" w:space="0" w:color="auto"/>
            <w:left w:val="none" w:sz="0" w:space="0" w:color="auto"/>
            <w:bottom w:val="none" w:sz="0" w:space="0" w:color="auto"/>
            <w:right w:val="none" w:sz="0" w:space="0" w:color="auto"/>
          </w:divBdr>
        </w:div>
        <w:div w:id="167914421">
          <w:marLeft w:val="547"/>
          <w:marRight w:val="0"/>
          <w:marTop w:val="0"/>
          <w:marBottom w:val="0"/>
          <w:divBdr>
            <w:top w:val="none" w:sz="0" w:space="0" w:color="auto"/>
            <w:left w:val="none" w:sz="0" w:space="0" w:color="auto"/>
            <w:bottom w:val="none" w:sz="0" w:space="0" w:color="auto"/>
            <w:right w:val="none" w:sz="0" w:space="0" w:color="auto"/>
          </w:divBdr>
        </w:div>
        <w:div w:id="167914445">
          <w:marLeft w:val="547"/>
          <w:marRight w:val="0"/>
          <w:marTop w:val="0"/>
          <w:marBottom w:val="0"/>
          <w:divBdr>
            <w:top w:val="none" w:sz="0" w:space="0" w:color="auto"/>
            <w:left w:val="none" w:sz="0" w:space="0" w:color="auto"/>
            <w:bottom w:val="none" w:sz="0" w:space="0" w:color="auto"/>
            <w:right w:val="none" w:sz="0" w:space="0" w:color="auto"/>
          </w:divBdr>
        </w:div>
        <w:div w:id="167914458">
          <w:marLeft w:val="547"/>
          <w:marRight w:val="0"/>
          <w:marTop w:val="0"/>
          <w:marBottom w:val="0"/>
          <w:divBdr>
            <w:top w:val="none" w:sz="0" w:space="0" w:color="auto"/>
            <w:left w:val="none" w:sz="0" w:space="0" w:color="auto"/>
            <w:bottom w:val="none" w:sz="0" w:space="0" w:color="auto"/>
            <w:right w:val="none" w:sz="0" w:space="0" w:color="auto"/>
          </w:divBdr>
        </w:div>
        <w:div w:id="167914470">
          <w:marLeft w:val="547"/>
          <w:marRight w:val="0"/>
          <w:marTop w:val="0"/>
          <w:marBottom w:val="0"/>
          <w:divBdr>
            <w:top w:val="none" w:sz="0" w:space="0" w:color="auto"/>
            <w:left w:val="none" w:sz="0" w:space="0" w:color="auto"/>
            <w:bottom w:val="none" w:sz="0" w:space="0" w:color="auto"/>
            <w:right w:val="none" w:sz="0" w:space="0" w:color="auto"/>
          </w:divBdr>
        </w:div>
        <w:div w:id="167914525">
          <w:marLeft w:val="547"/>
          <w:marRight w:val="0"/>
          <w:marTop w:val="0"/>
          <w:marBottom w:val="0"/>
          <w:divBdr>
            <w:top w:val="none" w:sz="0" w:space="0" w:color="auto"/>
            <w:left w:val="none" w:sz="0" w:space="0" w:color="auto"/>
            <w:bottom w:val="none" w:sz="0" w:space="0" w:color="auto"/>
            <w:right w:val="none" w:sz="0" w:space="0" w:color="auto"/>
          </w:divBdr>
        </w:div>
        <w:div w:id="167914530">
          <w:marLeft w:val="547"/>
          <w:marRight w:val="0"/>
          <w:marTop w:val="0"/>
          <w:marBottom w:val="0"/>
          <w:divBdr>
            <w:top w:val="none" w:sz="0" w:space="0" w:color="auto"/>
            <w:left w:val="none" w:sz="0" w:space="0" w:color="auto"/>
            <w:bottom w:val="none" w:sz="0" w:space="0" w:color="auto"/>
            <w:right w:val="none" w:sz="0" w:space="0" w:color="auto"/>
          </w:divBdr>
        </w:div>
        <w:div w:id="167916545">
          <w:marLeft w:val="547"/>
          <w:marRight w:val="0"/>
          <w:marTop w:val="0"/>
          <w:marBottom w:val="0"/>
          <w:divBdr>
            <w:top w:val="none" w:sz="0" w:space="0" w:color="auto"/>
            <w:left w:val="none" w:sz="0" w:space="0" w:color="auto"/>
            <w:bottom w:val="none" w:sz="0" w:space="0" w:color="auto"/>
            <w:right w:val="none" w:sz="0" w:space="0" w:color="auto"/>
          </w:divBdr>
        </w:div>
        <w:div w:id="167916575">
          <w:marLeft w:val="547"/>
          <w:marRight w:val="0"/>
          <w:marTop w:val="0"/>
          <w:marBottom w:val="0"/>
          <w:divBdr>
            <w:top w:val="none" w:sz="0" w:space="0" w:color="auto"/>
            <w:left w:val="none" w:sz="0" w:space="0" w:color="auto"/>
            <w:bottom w:val="none" w:sz="0" w:space="0" w:color="auto"/>
            <w:right w:val="none" w:sz="0" w:space="0" w:color="auto"/>
          </w:divBdr>
        </w:div>
      </w:divsChild>
    </w:div>
    <w:div w:id="167914484">
      <w:marLeft w:val="0"/>
      <w:marRight w:val="0"/>
      <w:marTop w:val="0"/>
      <w:marBottom w:val="0"/>
      <w:divBdr>
        <w:top w:val="none" w:sz="0" w:space="0" w:color="auto"/>
        <w:left w:val="none" w:sz="0" w:space="0" w:color="auto"/>
        <w:bottom w:val="none" w:sz="0" w:space="0" w:color="auto"/>
        <w:right w:val="none" w:sz="0" w:space="0" w:color="auto"/>
      </w:divBdr>
      <w:divsChild>
        <w:div w:id="167914381">
          <w:marLeft w:val="547"/>
          <w:marRight w:val="0"/>
          <w:marTop w:val="115"/>
          <w:marBottom w:val="0"/>
          <w:divBdr>
            <w:top w:val="none" w:sz="0" w:space="0" w:color="auto"/>
            <w:left w:val="none" w:sz="0" w:space="0" w:color="auto"/>
            <w:bottom w:val="none" w:sz="0" w:space="0" w:color="auto"/>
            <w:right w:val="none" w:sz="0" w:space="0" w:color="auto"/>
          </w:divBdr>
        </w:div>
        <w:div w:id="167914384">
          <w:marLeft w:val="547"/>
          <w:marRight w:val="0"/>
          <w:marTop w:val="115"/>
          <w:marBottom w:val="0"/>
          <w:divBdr>
            <w:top w:val="none" w:sz="0" w:space="0" w:color="auto"/>
            <w:left w:val="none" w:sz="0" w:space="0" w:color="auto"/>
            <w:bottom w:val="none" w:sz="0" w:space="0" w:color="auto"/>
            <w:right w:val="none" w:sz="0" w:space="0" w:color="auto"/>
          </w:divBdr>
        </w:div>
        <w:div w:id="167916546">
          <w:marLeft w:val="547"/>
          <w:marRight w:val="0"/>
          <w:marTop w:val="115"/>
          <w:marBottom w:val="0"/>
          <w:divBdr>
            <w:top w:val="none" w:sz="0" w:space="0" w:color="auto"/>
            <w:left w:val="none" w:sz="0" w:space="0" w:color="auto"/>
            <w:bottom w:val="none" w:sz="0" w:space="0" w:color="auto"/>
            <w:right w:val="none" w:sz="0" w:space="0" w:color="auto"/>
          </w:divBdr>
        </w:div>
        <w:div w:id="167916549">
          <w:marLeft w:val="547"/>
          <w:marRight w:val="0"/>
          <w:marTop w:val="115"/>
          <w:marBottom w:val="0"/>
          <w:divBdr>
            <w:top w:val="none" w:sz="0" w:space="0" w:color="auto"/>
            <w:left w:val="none" w:sz="0" w:space="0" w:color="auto"/>
            <w:bottom w:val="none" w:sz="0" w:space="0" w:color="auto"/>
            <w:right w:val="none" w:sz="0" w:space="0" w:color="auto"/>
          </w:divBdr>
        </w:div>
      </w:divsChild>
    </w:div>
    <w:div w:id="167914492">
      <w:marLeft w:val="0"/>
      <w:marRight w:val="0"/>
      <w:marTop w:val="0"/>
      <w:marBottom w:val="0"/>
      <w:divBdr>
        <w:top w:val="none" w:sz="0" w:space="0" w:color="auto"/>
        <w:left w:val="none" w:sz="0" w:space="0" w:color="auto"/>
        <w:bottom w:val="none" w:sz="0" w:space="0" w:color="auto"/>
        <w:right w:val="none" w:sz="0" w:space="0" w:color="auto"/>
      </w:divBdr>
      <w:divsChild>
        <w:div w:id="167914382">
          <w:marLeft w:val="1123"/>
          <w:marRight w:val="0"/>
          <w:marTop w:val="91"/>
          <w:marBottom w:val="0"/>
          <w:divBdr>
            <w:top w:val="none" w:sz="0" w:space="0" w:color="auto"/>
            <w:left w:val="none" w:sz="0" w:space="0" w:color="auto"/>
            <w:bottom w:val="none" w:sz="0" w:space="0" w:color="auto"/>
            <w:right w:val="none" w:sz="0" w:space="0" w:color="auto"/>
          </w:divBdr>
        </w:div>
        <w:div w:id="167914473">
          <w:marLeft w:val="1123"/>
          <w:marRight w:val="0"/>
          <w:marTop w:val="91"/>
          <w:marBottom w:val="0"/>
          <w:divBdr>
            <w:top w:val="none" w:sz="0" w:space="0" w:color="auto"/>
            <w:left w:val="none" w:sz="0" w:space="0" w:color="auto"/>
            <w:bottom w:val="none" w:sz="0" w:space="0" w:color="auto"/>
            <w:right w:val="none" w:sz="0" w:space="0" w:color="auto"/>
          </w:divBdr>
        </w:div>
        <w:div w:id="167914491">
          <w:marLeft w:val="1123"/>
          <w:marRight w:val="0"/>
          <w:marTop w:val="91"/>
          <w:marBottom w:val="0"/>
          <w:divBdr>
            <w:top w:val="none" w:sz="0" w:space="0" w:color="auto"/>
            <w:left w:val="none" w:sz="0" w:space="0" w:color="auto"/>
            <w:bottom w:val="none" w:sz="0" w:space="0" w:color="auto"/>
            <w:right w:val="none" w:sz="0" w:space="0" w:color="auto"/>
          </w:divBdr>
        </w:div>
        <w:div w:id="167914532">
          <w:marLeft w:val="547"/>
          <w:marRight w:val="0"/>
          <w:marTop w:val="134"/>
          <w:marBottom w:val="0"/>
          <w:divBdr>
            <w:top w:val="none" w:sz="0" w:space="0" w:color="auto"/>
            <w:left w:val="none" w:sz="0" w:space="0" w:color="auto"/>
            <w:bottom w:val="none" w:sz="0" w:space="0" w:color="auto"/>
            <w:right w:val="none" w:sz="0" w:space="0" w:color="auto"/>
          </w:divBdr>
        </w:div>
        <w:div w:id="167916540">
          <w:marLeft w:val="547"/>
          <w:marRight w:val="0"/>
          <w:marTop w:val="134"/>
          <w:marBottom w:val="0"/>
          <w:divBdr>
            <w:top w:val="none" w:sz="0" w:space="0" w:color="auto"/>
            <w:left w:val="none" w:sz="0" w:space="0" w:color="auto"/>
            <w:bottom w:val="none" w:sz="0" w:space="0" w:color="auto"/>
            <w:right w:val="none" w:sz="0" w:space="0" w:color="auto"/>
          </w:divBdr>
        </w:div>
        <w:div w:id="167916559">
          <w:marLeft w:val="547"/>
          <w:marRight w:val="0"/>
          <w:marTop w:val="134"/>
          <w:marBottom w:val="0"/>
          <w:divBdr>
            <w:top w:val="none" w:sz="0" w:space="0" w:color="auto"/>
            <w:left w:val="none" w:sz="0" w:space="0" w:color="auto"/>
            <w:bottom w:val="none" w:sz="0" w:space="0" w:color="auto"/>
            <w:right w:val="none" w:sz="0" w:space="0" w:color="auto"/>
          </w:divBdr>
        </w:div>
      </w:divsChild>
    </w:div>
    <w:div w:id="167914495">
      <w:marLeft w:val="0"/>
      <w:marRight w:val="0"/>
      <w:marTop w:val="0"/>
      <w:marBottom w:val="0"/>
      <w:divBdr>
        <w:top w:val="none" w:sz="0" w:space="0" w:color="auto"/>
        <w:left w:val="none" w:sz="0" w:space="0" w:color="auto"/>
        <w:bottom w:val="none" w:sz="0" w:space="0" w:color="auto"/>
        <w:right w:val="none" w:sz="0" w:space="0" w:color="auto"/>
      </w:divBdr>
      <w:divsChild>
        <w:div w:id="167914474">
          <w:marLeft w:val="605"/>
          <w:marRight w:val="0"/>
          <w:marTop w:val="144"/>
          <w:marBottom w:val="0"/>
          <w:divBdr>
            <w:top w:val="none" w:sz="0" w:space="0" w:color="auto"/>
            <w:left w:val="none" w:sz="0" w:space="0" w:color="auto"/>
            <w:bottom w:val="none" w:sz="0" w:space="0" w:color="auto"/>
            <w:right w:val="none" w:sz="0" w:space="0" w:color="auto"/>
          </w:divBdr>
        </w:div>
        <w:div w:id="167916563">
          <w:marLeft w:val="605"/>
          <w:marRight w:val="0"/>
          <w:marTop w:val="144"/>
          <w:marBottom w:val="0"/>
          <w:divBdr>
            <w:top w:val="none" w:sz="0" w:space="0" w:color="auto"/>
            <w:left w:val="none" w:sz="0" w:space="0" w:color="auto"/>
            <w:bottom w:val="none" w:sz="0" w:space="0" w:color="auto"/>
            <w:right w:val="none" w:sz="0" w:space="0" w:color="auto"/>
          </w:divBdr>
        </w:div>
        <w:div w:id="167916567">
          <w:marLeft w:val="605"/>
          <w:marRight w:val="0"/>
          <w:marTop w:val="144"/>
          <w:marBottom w:val="0"/>
          <w:divBdr>
            <w:top w:val="none" w:sz="0" w:space="0" w:color="auto"/>
            <w:left w:val="none" w:sz="0" w:space="0" w:color="auto"/>
            <w:bottom w:val="none" w:sz="0" w:space="0" w:color="auto"/>
            <w:right w:val="none" w:sz="0" w:space="0" w:color="auto"/>
          </w:divBdr>
        </w:div>
        <w:div w:id="167916571">
          <w:marLeft w:val="605"/>
          <w:marRight w:val="0"/>
          <w:marTop w:val="144"/>
          <w:marBottom w:val="0"/>
          <w:divBdr>
            <w:top w:val="none" w:sz="0" w:space="0" w:color="auto"/>
            <w:left w:val="none" w:sz="0" w:space="0" w:color="auto"/>
            <w:bottom w:val="none" w:sz="0" w:space="0" w:color="auto"/>
            <w:right w:val="none" w:sz="0" w:space="0" w:color="auto"/>
          </w:divBdr>
        </w:div>
      </w:divsChild>
    </w:div>
    <w:div w:id="167914505">
      <w:marLeft w:val="0"/>
      <w:marRight w:val="0"/>
      <w:marTop w:val="0"/>
      <w:marBottom w:val="0"/>
      <w:divBdr>
        <w:top w:val="none" w:sz="0" w:space="0" w:color="auto"/>
        <w:left w:val="none" w:sz="0" w:space="0" w:color="auto"/>
        <w:bottom w:val="none" w:sz="0" w:space="0" w:color="auto"/>
        <w:right w:val="none" w:sz="0" w:space="0" w:color="auto"/>
      </w:divBdr>
      <w:divsChild>
        <w:div w:id="167914360">
          <w:marLeft w:val="547"/>
          <w:marRight w:val="0"/>
          <w:marTop w:val="134"/>
          <w:marBottom w:val="0"/>
          <w:divBdr>
            <w:top w:val="none" w:sz="0" w:space="0" w:color="auto"/>
            <w:left w:val="none" w:sz="0" w:space="0" w:color="auto"/>
            <w:bottom w:val="none" w:sz="0" w:space="0" w:color="auto"/>
            <w:right w:val="none" w:sz="0" w:space="0" w:color="auto"/>
          </w:divBdr>
        </w:div>
        <w:div w:id="167914385">
          <w:marLeft w:val="547"/>
          <w:marRight w:val="0"/>
          <w:marTop w:val="134"/>
          <w:marBottom w:val="0"/>
          <w:divBdr>
            <w:top w:val="none" w:sz="0" w:space="0" w:color="auto"/>
            <w:left w:val="none" w:sz="0" w:space="0" w:color="auto"/>
            <w:bottom w:val="none" w:sz="0" w:space="0" w:color="auto"/>
            <w:right w:val="none" w:sz="0" w:space="0" w:color="auto"/>
          </w:divBdr>
        </w:div>
        <w:div w:id="167914475">
          <w:marLeft w:val="547"/>
          <w:marRight w:val="0"/>
          <w:marTop w:val="134"/>
          <w:marBottom w:val="0"/>
          <w:divBdr>
            <w:top w:val="none" w:sz="0" w:space="0" w:color="auto"/>
            <w:left w:val="none" w:sz="0" w:space="0" w:color="auto"/>
            <w:bottom w:val="none" w:sz="0" w:space="0" w:color="auto"/>
            <w:right w:val="none" w:sz="0" w:space="0" w:color="auto"/>
          </w:divBdr>
        </w:div>
        <w:div w:id="167914520">
          <w:marLeft w:val="547"/>
          <w:marRight w:val="0"/>
          <w:marTop w:val="134"/>
          <w:marBottom w:val="0"/>
          <w:divBdr>
            <w:top w:val="none" w:sz="0" w:space="0" w:color="auto"/>
            <w:left w:val="none" w:sz="0" w:space="0" w:color="auto"/>
            <w:bottom w:val="none" w:sz="0" w:space="0" w:color="auto"/>
            <w:right w:val="none" w:sz="0" w:space="0" w:color="auto"/>
          </w:divBdr>
        </w:div>
        <w:div w:id="167916543">
          <w:marLeft w:val="547"/>
          <w:marRight w:val="0"/>
          <w:marTop w:val="134"/>
          <w:marBottom w:val="0"/>
          <w:divBdr>
            <w:top w:val="none" w:sz="0" w:space="0" w:color="auto"/>
            <w:left w:val="none" w:sz="0" w:space="0" w:color="auto"/>
            <w:bottom w:val="none" w:sz="0" w:space="0" w:color="auto"/>
            <w:right w:val="none" w:sz="0" w:space="0" w:color="auto"/>
          </w:divBdr>
        </w:div>
      </w:divsChild>
    </w:div>
    <w:div w:id="167914506">
      <w:marLeft w:val="0"/>
      <w:marRight w:val="0"/>
      <w:marTop w:val="0"/>
      <w:marBottom w:val="0"/>
      <w:divBdr>
        <w:top w:val="none" w:sz="0" w:space="0" w:color="auto"/>
        <w:left w:val="none" w:sz="0" w:space="0" w:color="auto"/>
        <w:bottom w:val="none" w:sz="0" w:space="0" w:color="auto"/>
        <w:right w:val="none" w:sz="0" w:space="0" w:color="auto"/>
      </w:divBdr>
    </w:div>
    <w:div w:id="167914513">
      <w:marLeft w:val="0"/>
      <w:marRight w:val="0"/>
      <w:marTop w:val="0"/>
      <w:marBottom w:val="0"/>
      <w:divBdr>
        <w:top w:val="none" w:sz="0" w:space="0" w:color="auto"/>
        <w:left w:val="none" w:sz="0" w:space="0" w:color="auto"/>
        <w:bottom w:val="none" w:sz="0" w:space="0" w:color="auto"/>
        <w:right w:val="none" w:sz="0" w:space="0" w:color="auto"/>
      </w:divBdr>
    </w:div>
    <w:div w:id="167914516">
      <w:marLeft w:val="0"/>
      <w:marRight w:val="0"/>
      <w:marTop w:val="0"/>
      <w:marBottom w:val="0"/>
      <w:divBdr>
        <w:top w:val="none" w:sz="0" w:space="0" w:color="auto"/>
        <w:left w:val="none" w:sz="0" w:space="0" w:color="auto"/>
        <w:bottom w:val="none" w:sz="0" w:space="0" w:color="auto"/>
        <w:right w:val="none" w:sz="0" w:space="0" w:color="auto"/>
      </w:divBdr>
      <w:divsChild>
        <w:div w:id="167914413">
          <w:marLeft w:val="1109"/>
          <w:marRight w:val="0"/>
          <w:marTop w:val="86"/>
          <w:marBottom w:val="0"/>
          <w:divBdr>
            <w:top w:val="none" w:sz="0" w:space="0" w:color="auto"/>
            <w:left w:val="none" w:sz="0" w:space="0" w:color="auto"/>
            <w:bottom w:val="none" w:sz="0" w:space="0" w:color="auto"/>
            <w:right w:val="none" w:sz="0" w:space="0" w:color="auto"/>
          </w:divBdr>
        </w:div>
        <w:div w:id="167914461">
          <w:marLeft w:val="1109"/>
          <w:marRight w:val="0"/>
          <w:marTop w:val="86"/>
          <w:marBottom w:val="0"/>
          <w:divBdr>
            <w:top w:val="none" w:sz="0" w:space="0" w:color="auto"/>
            <w:left w:val="none" w:sz="0" w:space="0" w:color="auto"/>
            <w:bottom w:val="none" w:sz="0" w:space="0" w:color="auto"/>
            <w:right w:val="none" w:sz="0" w:space="0" w:color="auto"/>
          </w:divBdr>
        </w:div>
        <w:div w:id="167914479">
          <w:marLeft w:val="1109"/>
          <w:marRight w:val="0"/>
          <w:marTop w:val="86"/>
          <w:marBottom w:val="0"/>
          <w:divBdr>
            <w:top w:val="none" w:sz="0" w:space="0" w:color="auto"/>
            <w:left w:val="none" w:sz="0" w:space="0" w:color="auto"/>
            <w:bottom w:val="none" w:sz="0" w:space="0" w:color="auto"/>
            <w:right w:val="none" w:sz="0" w:space="0" w:color="auto"/>
          </w:divBdr>
        </w:div>
        <w:div w:id="167914504">
          <w:marLeft w:val="1109"/>
          <w:marRight w:val="0"/>
          <w:marTop w:val="86"/>
          <w:marBottom w:val="0"/>
          <w:divBdr>
            <w:top w:val="none" w:sz="0" w:space="0" w:color="auto"/>
            <w:left w:val="none" w:sz="0" w:space="0" w:color="auto"/>
            <w:bottom w:val="none" w:sz="0" w:space="0" w:color="auto"/>
            <w:right w:val="none" w:sz="0" w:space="0" w:color="auto"/>
          </w:divBdr>
        </w:div>
        <w:div w:id="167914508">
          <w:marLeft w:val="1109"/>
          <w:marRight w:val="0"/>
          <w:marTop w:val="86"/>
          <w:marBottom w:val="0"/>
          <w:divBdr>
            <w:top w:val="none" w:sz="0" w:space="0" w:color="auto"/>
            <w:left w:val="none" w:sz="0" w:space="0" w:color="auto"/>
            <w:bottom w:val="none" w:sz="0" w:space="0" w:color="auto"/>
            <w:right w:val="none" w:sz="0" w:space="0" w:color="auto"/>
          </w:divBdr>
        </w:div>
        <w:div w:id="167914535">
          <w:marLeft w:val="1109"/>
          <w:marRight w:val="0"/>
          <w:marTop w:val="86"/>
          <w:marBottom w:val="0"/>
          <w:divBdr>
            <w:top w:val="none" w:sz="0" w:space="0" w:color="auto"/>
            <w:left w:val="none" w:sz="0" w:space="0" w:color="auto"/>
            <w:bottom w:val="none" w:sz="0" w:space="0" w:color="auto"/>
            <w:right w:val="none" w:sz="0" w:space="0" w:color="auto"/>
          </w:divBdr>
        </w:div>
      </w:divsChild>
    </w:div>
    <w:div w:id="167914522">
      <w:marLeft w:val="0"/>
      <w:marRight w:val="0"/>
      <w:marTop w:val="0"/>
      <w:marBottom w:val="0"/>
      <w:divBdr>
        <w:top w:val="none" w:sz="0" w:space="0" w:color="auto"/>
        <w:left w:val="none" w:sz="0" w:space="0" w:color="auto"/>
        <w:bottom w:val="none" w:sz="0" w:space="0" w:color="auto"/>
        <w:right w:val="none" w:sz="0" w:space="0" w:color="auto"/>
      </w:divBdr>
      <w:divsChild>
        <w:div w:id="167914435">
          <w:marLeft w:val="432"/>
          <w:marRight w:val="0"/>
          <w:marTop w:val="115"/>
          <w:marBottom w:val="0"/>
          <w:divBdr>
            <w:top w:val="none" w:sz="0" w:space="0" w:color="auto"/>
            <w:left w:val="none" w:sz="0" w:space="0" w:color="auto"/>
            <w:bottom w:val="none" w:sz="0" w:space="0" w:color="auto"/>
            <w:right w:val="none" w:sz="0" w:space="0" w:color="auto"/>
          </w:divBdr>
        </w:div>
        <w:div w:id="167914498">
          <w:marLeft w:val="432"/>
          <w:marRight w:val="0"/>
          <w:marTop w:val="115"/>
          <w:marBottom w:val="0"/>
          <w:divBdr>
            <w:top w:val="none" w:sz="0" w:space="0" w:color="auto"/>
            <w:left w:val="none" w:sz="0" w:space="0" w:color="auto"/>
            <w:bottom w:val="none" w:sz="0" w:space="0" w:color="auto"/>
            <w:right w:val="none" w:sz="0" w:space="0" w:color="auto"/>
          </w:divBdr>
        </w:div>
      </w:divsChild>
    </w:div>
    <w:div w:id="167914523">
      <w:marLeft w:val="0"/>
      <w:marRight w:val="0"/>
      <w:marTop w:val="0"/>
      <w:marBottom w:val="0"/>
      <w:divBdr>
        <w:top w:val="none" w:sz="0" w:space="0" w:color="auto"/>
        <w:left w:val="none" w:sz="0" w:space="0" w:color="auto"/>
        <w:bottom w:val="none" w:sz="0" w:space="0" w:color="auto"/>
        <w:right w:val="none" w:sz="0" w:space="0" w:color="auto"/>
      </w:divBdr>
      <w:divsChild>
        <w:div w:id="167914430">
          <w:marLeft w:val="432"/>
          <w:marRight w:val="0"/>
          <w:marTop w:val="115"/>
          <w:marBottom w:val="0"/>
          <w:divBdr>
            <w:top w:val="none" w:sz="0" w:space="0" w:color="auto"/>
            <w:left w:val="none" w:sz="0" w:space="0" w:color="auto"/>
            <w:bottom w:val="none" w:sz="0" w:space="0" w:color="auto"/>
            <w:right w:val="none" w:sz="0" w:space="0" w:color="auto"/>
          </w:divBdr>
        </w:div>
        <w:div w:id="167914441">
          <w:marLeft w:val="432"/>
          <w:marRight w:val="0"/>
          <w:marTop w:val="115"/>
          <w:marBottom w:val="0"/>
          <w:divBdr>
            <w:top w:val="none" w:sz="0" w:space="0" w:color="auto"/>
            <w:left w:val="none" w:sz="0" w:space="0" w:color="auto"/>
            <w:bottom w:val="none" w:sz="0" w:space="0" w:color="auto"/>
            <w:right w:val="none" w:sz="0" w:space="0" w:color="auto"/>
          </w:divBdr>
        </w:div>
        <w:div w:id="167914443">
          <w:marLeft w:val="432"/>
          <w:marRight w:val="0"/>
          <w:marTop w:val="115"/>
          <w:marBottom w:val="0"/>
          <w:divBdr>
            <w:top w:val="none" w:sz="0" w:space="0" w:color="auto"/>
            <w:left w:val="none" w:sz="0" w:space="0" w:color="auto"/>
            <w:bottom w:val="none" w:sz="0" w:space="0" w:color="auto"/>
            <w:right w:val="none" w:sz="0" w:space="0" w:color="auto"/>
          </w:divBdr>
        </w:div>
      </w:divsChild>
    </w:div>
    <w:div w:id="167914533">
      <w:marLeft w:val="0"/>
      <w:marRight w:val="0"/>
      <w:marTop w:val="0"/>
      <w:marBottom w:val="0"/>
      <w:divBdr>
        <w:top w:val="none" w:sz="0" w:space="0" w:color="auto"/>
        <w:left w:val="none" w:sz="0" w:space="0" w:color="auto"/>
        <w:bottom w:val="none" w:sz="0" w:space="0" w:color="auto"/>
        <w:right w:val="none" w:sz="0" w:space="0" w:color="auto"/>
      </w:divBdr>
      <w:divsChild>
        <w:div w:id="167914367">
          <w:marLeft w:val="547"/>
          <w:marRight w:val="0"/>
          <w:marTop w:val="0"/>
          <w:marBottom w:val="0"/>
          <w:divBdr>
            <w:top w:val="none" w:sz="0" w:space="0" w:color="auto"/>
            <w:left w:val="none" w:sz="0" w:space="0" w:color="auto"/>
            <w:bottom w:val="none" w:sz="0" w:space="0" w:color="auto"/>
            <w:right w:val="none" w:sz="0" w:space="0" w:color="auto"/>
          </w:divBdr>
        </w:div>
        <w:div w:id="167914380">
          <w:marLeft w:val="547"/>
          <w:marRight w:val="0"/>
          <w:marTop w:val="0"/>
          <w:marBottom w:val="0"/>
          <w:divBdr>
            <w:top w:val="none" w:sz="0" w:space="0" w:color="auto"/>
            <w:left w:val="none" w:sz="0" w:space="0" w:color="auto"/>
            <w:bottom w:val="none" w:sz="0" w:space="0" w:color="auto"/>
            <w:right w:val="none" w:sz="0" w:space="0" w:color="auto"/>
          </w:divBdr>
        </w:div>
        <w:div w:id="167914423">
          <w:marLeft w:val="547"/>
          <w:marRight w:val="0"/>
          <w:marTop w:val="0"/>
          <w:marBottom w:val="0"/>
          <w:divBdr>
            <w:top w:val="none" w:sz="0" w:space="0" w:color="auto"/>
            <w:left w:val="none" w:sz="0" w:space="0" w:color="auto"/>
            <w:bottom w:val="none" w:sz="0" w:space="0" w:color="auto"/>
            <w:right w:val="none" w:sz="0" w:space="0" w:color="auto"/>
          </w:divBdr>
        </w:div>
        <w:div w:id="167914456">
          <w:marLeft w:val="1166"/>
          <w:marRight w:val="0"/>
          <w:marTop w:val="0"/>
          <w:marBottom w:val="0"/>
          <w:divBdr>
            <w:top w:val="none" w:sz="0" w:space="0" w:color="auto"/>
            <w:left w:val="none" w:sz="0" w:space="0" w:color="auto"/>
            <w:bottom w:val="none" w:sz="0" w:space="0" w:color="auto"/>
            <w:right w:val="none" w:sz="0" w:space="0" w:color="auto"/>
          </w:divBdr>
        </w:div>
        <w:div w:id="167914490">
          <w:marLeft w:val="1166"/>
          <w:marRight w:val="0"/>
          <w:marTop w:val="0"/>
          <w:marBottom w:val="0"/>
          <w:divBdr>
            <w:top w:val="none" w:sz="0" w:space="0" w:color="auto"/>
            <w:left w:val="none" w:sz="0" w:space="0" w:color="auto"/>
            <w:bottom w:val="none" w:sz="0" w:space="0" w:color="auto"/>
            <w:right w:val="none" w:sz="0" w:space="0" w:color="auto"/>
          </w:divBdr>
        </w:div>
        <w:div w:id="167914509">
          <w:marLeft w:val="547"/>
          <w:marRight w:val="0"/>
          <w:marTop w:val="0"/>
          <w:marBottom w:val="0"/>
          <w:divBdr>
            <w:top w:val="none" w:sz="0" w:space="0" w:color="auto"/>
            <w:left w:val="none" w:sz="0" w:space="0" w:color="auto"/>
            <w:bottom w:val="none" w:sz="0" w:space="0" w:color="auto"/>
            <w:right w:val="none" w:sz="0" w:space="0" w:color="auto"/>
          </w:divBdr>
        </w:div>
        <w:div w:id="167914540">
          <w:marLeft w:val="1166"/>
          <w:marRight w:val="0"/>
          <w:marTop w:val="0"/>
          <w:marBottom w:val="0"/>
          <w:divBdr>
            <w:top w:val="none" w:sz="0" w:space="0" w:color="auto"/>
            <w:left w:val="none" w:sz="0" w:space="0" w:color="auto"/>
            <w:bottom w:val="none" w:sz="0" w:space="0" w:color="auto"/>
            <w:right w:val="none" w:sz="0" w:space="0" w:color="auto"/>
          </w:divBdr>
        </w:div>
        <w:div w:id="167916584">
          <w:marLeft w:val="547"/>
          <w:marRight w:val="0"/>
          <w:marTop w:val="0"/>
          <w:marBottom w:val="0"/>
          <w:divBdr>
            <w:top w:val="none" w:sz="0" w:space="0" w:color="auto"/>
            <w:left w:val="none" w:sz="0" w:space="0" w:color="auto"/>
            <w:bottom w:val="none" w:sz="0" w:space="0" w:color="auto"/>
            <w:right w:val="none" w:sz="0" w:space="0" w:color="auto"/>
          </w:divBdr>
        </w:div>
      </w:divsChild>
    </w:div>
    <w:div w:id="167914536">
      <w:marLeft w:val="0"/>
      <w:marRight w:val="0"/>
      <w:marTop w:val="0"/>
      <w:marBottom w:val="0"/>
      <w:divBdr>
        <w:top w:val="none" w:sz="0" w:space="0" w:color="auto"/>
        <w:left w:val="none" w:sz="0" w:space="0" w:color="auto"/>
        <w:bottom w:val="none" w:sz="0" w:space="0" w:color="auto"/>
        <w:right w:val="none" w:sz="0" w:space="0" w:color="auto"/>
      </w:divBdr>
    </w:div>
    <w:div w:id="167914537">
      <w:marLeft w:val="0"/>
      <w:marRight w:val="0"/>
      <w:marTop w:val="0"/>
      <w:marBottom w:val="0"/>
      <w:divBdr>
        <w:top w:val="none" w:sz="0" w:space="0" w:color="auto"/>
        <w:left w:val="none" w:sz="0" w:space="0" w:color="auto"/>
        <w:bottom w:val="none" w:sz="0" w:space="0" w:color="auto"/>
        <w:right w:val="none" w:sz="0" w:space="0" w:color="auto"/>
      </w:divBdr>
      <w:divsChild>
        <w:div w:id="167914377">
          <w:marLeft w:val="1166"/>
          <w:marRight w:val="0"/>
          <w:marTop w:val="0"/>
          <w:marBottom w:val="0"/>
          <w:divBdr>
            <w:top w:val="none" w:sz="0" w:space="0" w:color="auto"/>
            <w:left w:val="none" w:sz="0" w:space="0" w:color="auto"/>
            <w:bottom w:val="none" w:sz="0" w:space="0" w:color="auto"/>
            <w:right w:val="none" w:sz="0" w:space="0" w:color="auto"/>
          </w:divBdr>
        </w:div>
        <w:div w:id="167914459">
          <w:marLeft w:val="1166"/>
          <w:marRight w:val="0"/>
          <w:marTop w:val="0"/>
          <w:marBottom w:val="0"/>
          <w:divBdr>
            <w:top w:val="none" w:sz="0" w:space="0" w:color="auto"/>
            <w:left w:val="none" w:sz="0" w:space="0" w:color="auto"/>
            <w:bottom w:val="none" w:sz="0" w:space="0" w:color="auto"/>
            <w:right w:val="none" w:sz="0" w:space="0" w:color="auto"/>
          </w:divBdr>
        </w:div>
        <w:div w:id="167914486">
          <w:marLeft w:val="547"/>
          <w:marRight w:val="0"/>
          <w:marTop w:val="0"/>
          <w:marBottom w:val="0"/>
          <w:divBdr>
            <w:top w:val="none" w:sz="0" w:space="0" w:color="auto"/>
            <w:left w:val="none" w:sz="0" w:space="0" w:color="auto"/>
            <w:bottom w:val="none" w:sz="0" w:space="0" w:color="auto"/>
            <w:right w:val="none" w:sz="0" w:space="0" w:color="auto"/>
          </w:divBdr>
        </w:div>
        <w:div w:id="167916561">
          <w:marLeft w:val="547"/>
          <w:marRight w:val="0"/>
          <w:marTop w:val="0"/>
          <w:marBottom w:val="0"/>
          <w:divBdr>
            <w:top w:val="none" w:sz="0" w:space="0" w:color="auto"/>
            <w:left w:val="none" w:sz="0" w:space="0" w:color="auto"/>
            <w:bottom w:val="none" w:sz="0" w:space="0" w:color="auto"/>
            <w:right w:val="none" w:sz="0" w:space="0" w:color="auto"/>
          </w:divBdr>
        </w:div>
      </w:divsChild>
    </w:div>
    <w:div w:id="167914538">
      <w:marLeft w:val="0"/>
      <w:marRight w:val="0"/>
      <w:marTop w:val="0"/>
      <w:marBottom w:val="0"/>
      <w:divBdr>
        <w:top w:val="none" w:sz="0" w:space="0" w:color="auto"/>
        <w:left w:val="none" w:sz="0" w:space="0" w:color="auto"/>
        <w:bottom w:val="none" w:sz="0" w:space="0" w:color="auto"/>
        <w:right w:val="none" w:sz="0" w:space="0" w:color="auto"/>
      </w:divBdr>
    </w:div>
    <w:div w:id="167914539">
      <w:marLeft w:val="0"/>
      <w:marRight w:val="0"/>
      <w:marTop w:val="0"/>
      <w:marBottom w:val="0"/>
      <w:divBdr>
        <w:top w:val="none" w:sz="0" w:space="0" w:color="auto"/>
        <w:left w:val="none" w:sz="0" w:space="0" w:color="auto"/>
        <w:bottom w:val="none" w:sz="0" w:space="0" w:color="auto"/>
        <w:right w:val="none" w:sz="0" w:space="0" w:color="auto"/>
      </w:divBdr>
      <w:divsChild>
        <w:div w:id="167914517">
          <w:marLeft w:val="432"/>
          <w:marRight w:val="0"/>
          <w:marTop w:val="110"/>
          <w:marBottom w:val="0"/>
          <w:divBdr>
            <w:top w:val="none" w:sz="0" w:space="0" w:color="auto"/>
            <w:left w:val="none" w:sz="0" w:space="0" w:color="auto"/>
            <w:bottom w:val="none" w:sz="0" w:space="0" w:color="auto"/>
            <w:right w:val="none" w:sz="0" w:space="0" w:color="auto"/>
          </w:divBdr>
        </w:div>
        <w:div w:id="167914543">
          <w:marLeft w:val="432"/>
          <w:marRight w:val="0"/>
          <w:marTop w:val="110"/>
          <w:marBottom w:val="0"/>
          <w:divBdr>
            <w:top w:val="none" w:sz="0" w:space="0" w:color="auto"/>
            <w:left w:val="none" w:sz="0" w:space="0" w:color="auto"/>
            <w:bottom w:val="none" w:sz="0" w:space="0" w:color="auto"/>
            <w:right w:val="none" w:sz="0" w:space="0" w:color="auto"/>
          </w:divBdr>
        </w:div>
        <w:div w:id="167914546">
          <w:marLeft w:val="432"/>
          <w:marRight w:val="0"/>
          <w:marTop w:val="110"/>
          <w:marBottom w:val="0"/>
          <w:divBdr>
            <w:top w:val="none" w:sz="0" w:space="0" w:color="auto"/>
            <w:left w:val="none" w:sz="0" w:space="0" w:color="auto"/>
            <w:bottom w:val="none" w:sz="0" w:space="0" w:color="auto"/>
            <w:right w:val="none" w:sz="0" w:space="0" w:color="auto"/>
          </w:divBdr>
        </w:div>
        <w:div w:id="167914550">
          <w:marLeft w:val="432"/>
          <w:marRight w:val="0"/>
          <w:marTop w:val="110"/>
          <w:marBottom w:val="0"/>
          <w:divBdr>
            <w:top w:val="none" w:sz="0" w:space="0" w:color="auto"/>
            <w:left w:val="none" w:sz="0" w:space="0" w:color="auto"/>
            <w:bottom w:val="none" w:sz="0" w:space="0" w:color="auto"/>
            <w:right w:val="none" w:sz="0" w:space="0" w:color="auto"/>
          </w:divBdr>
        </w:div>
        <w:div w:id="167916577">
          <w:marLeft w:val="432"/>
          <w:marRight w:val="0"/>
          <w:marTop w:val="110"/>
          <w:marBottom w:val="0"/>
          <w:divBdr>
            <w:top w:val="none" w:sz="0" w:space="0" w:color="auto"/>
            <w:left w:val="none" w:sz="0" w:space="0" w:color="auto"/>
            <w:bottom w:val="none" w:sz="0" w:space="0" w:color="auto"/>
            <w:right w:val="none" w:sz="0" w:space="0" w:color="auto"/>
          </w:divBdr>
        </w:div>
        <w:div w:id="167916579">
          <w:marLeft w:val="432"/>
          <w:marRight w:val="0"/>
          <w:marTop w:val="110"/>
          <w:marBottom w:val="0"/>
          <w:divBdr>
            <w:top w:val="none" w:sz="0" w:space="0" w:color="auto"/>
            <w:left w:val="none" w:sz="0" w:space="0" w:color="auto"/>
            <w:bottom w:val="none" w:sz="0" w:space="0" w:color="auto"/>
            <w:right w:val="none" w:sz="0" w:space="0" w:color="auto"/>
          </w:divBdr>
        </w:div>
      </w:divsChild>
    </w:div>
    <w:div w:id="167914542">
      <w:marLeft w:val="0"/>
      <w:marRight w:val="0"/>
      <w:marTop w:val="0"/>
      <w:marBottom w:val="0"/>
      <w:divBdr>
        <w:top w:val="none" w:sz="0" w:space="0" w:color="auto"/>
        <w:left w:val="none" w:sz="0" w:space="0" w:color="auto"/>
        <w:bottom w:val="none" w:sz="0" w:space="0" w:color="auto"/>
        <w:right w:val="none" w:sz="0" w:space="0" w:color="auto"/>
      </w:divBdr>
      <w:divsChild>
        <w:div w:id="167914388">
          <w:marLeft w:val="432"/>
          <w:marRight w:val="0"/>
          <w:marTop w:val="106"/>
          <w:marBottom w:val="0"/>
          <w:divBdr>
            <w:top w:val="none" w:sz="0" w:space="0" w:color="auto"/>
            <w:left w:val="none" w:sz="0" w:space="0" w:color="auto"/>
            <w:bottom w:val="none" w:sz="0" w:space="0" w:color="auto"/>
            <w:right w:val="none" w:sz="0" w:space="0" w:color="auto"/>
          </w:divBdr>
        </w:div>
        <w:div w:id="167914390">
          <w:marLeft w:val="432"/>
          <w:marRight w:val="0"/>
          <w:marTop w:val="106"/>
          <w:marBottom w:val="0"/>
          <w:divBdr>
            <w:top w:val="none" w:sz="0" w:space="0" w:color="auto"/>
            <w:left w:val="none" w:sz="0" w:space="0" w:color="auto"/>
            <w:bottom w:val="none" w:sz="0" w:space="0" w:color="auto"/>
            <w:right w:val="none" w:sz="0" w:space="0" w:color="auto"/>
          </w:divBdr>
        </w:div>
        <w:div w:id="167914452">
          <w:marLeft w:val="432"/>
          <w:marRight w:val="0"/>
          <w:marTop w:val="106"/>
          <w:marBottom w:val="0"/>
          <w:divBdr>
            <w:top w:val="none" w:sz="0" w:space="0" w:color="auto"/>
            <w:left w:val="none" w:sz="0" w:space="0" w:color="auto"/>
            <w:bottom w:val="none" w:sz="0" w:space="0" w:color="auto"/>
            <w:right w:val="none" w:sz="0" w:space="0" w:color="auto"/>
          </w:divBdr>
        </w:div>
        <w:div w:id="167914472">
          <w:marLeft w:val="432"/>
          <w:marRight w:val="0"/>
          <w:marTop w:val="106"/>
          <w:marBottom w:val="0"/>
          <w:divBdr>
            <w:top w:val="none" w:sz="0" w:space="0" w:color="auto"/>
            <w:left w:val="none" w:sz="0" w:space="0" w:color="auto"/>
            <w:bottom w:val="none" w:sz="0" w:space="0" w:color="auto"/>
            <w:right w:val="none" w:sz="0" w:space="0" w:color="auto"/>
          </w:divBdr>
        </w:div>
        <w:div w:id="167914503">
          <w:marLeft w:val="432"/>
          <w:marRight w:val="0"/>
          <w:marTop w:val="106"/>
          <w:marBottom w:val="0"/>
          <w:divBdr>
            <w:top w:val="none" w:sz="0" w:space="0" w:color="auto"/>
            <w:left w:val="none" w:sz="0" w:space="0" w:color="auto"/>
            <w:bottom w:val="none" w:sz="0" w:space="0" w:color="auto"/>
            <w:right w:val="none" w:sz="0" w:space="0" w:color="auto"/>
          </w:divBdr>
        </w:div>
        <w:div w:id="167914527">
          <w:marLeft w:val="432"/>
          <w:marRight w:val="0"/>
          <w:marTop w:val="106"/>
          <w:marBottom w:val="0"/>
          <w:divBdr>
            <w:top w:val="none" w:sz="0" w:space="0" w:color="auto"/>
            <w:left w:val="none" w:sz="0" w:space="0" w:color="auto"/>
            <w:bottom w:val="none" w:sz="0" w:space="0" w:color="auto"/>
            <w:right w:val="none" w:sz="0" w:space="0" w:color="auto"/>
          </w:divBdr>
        </w:div>
        <w:div w:id="167916589">
          <w:marLeft w:val="432"/>
          <w:marRight w:val="0"/>
          <w:marTop w:val="106"/>
          <w:marBottom w:val="0"/>
          <w:divBdr>
            <w:top w:val="none" w:sz="0" w:space="0" w:color="auto"/>
            <w:left w:val="none" w:sz="0" w:space="0" w:color="auto"/>
            <w:bottom w:val="none" w:sz="0" w:space="0" w:color="auto"/>
            <w:right w:val="none" w:sz="0" w:space="0" w:color="auto"/>
          </w:divBdr>
        </w:div>
      </w:divsChild>
    </w:div>
    <w:div w:id="167914545">
      <w:marLeft w:val="0"/>
      <w:marRight w:val="0"/>
      <w:marTop w:val="0"/>
      <w:marBottom w:val="0"/>
      <w:divBdr>
        <w:top w:val="none" w:sz="0" w:space="0" w:color="auto"/>
        <w:left w:val="none" w:sz="0" w:space="0" w:color="auto"/>
        <w:bottom w:val="none" w:sz="0" w:space="0" w:color="auto"/>
        <w:right w:val="none" w:sz="0" w:space="0" w:color="auto"/>
      </w:divBdr>
    </w:div>
    <w:div w:id="167914548">
      <w:marLeft w:val="0"/>
      <w:marRight w:val="0"/>
      <w:marTop w:val="0"/>
      <w:marBottom w:val="0"/>
      <w:divBdr>
        <w:top w:val="none" w:sz="0" w:space="0" w:color="auto"/>
        <w:left w:val="none" w:sz="0" w:space="0" w:color="auto"/>
        <w:bottom w:val="none" w:sz="0" w:space="0" w:color="auto"/>
        <w:right w:val="none" w:sz="0" w:space="0" w:color="auto"/>
      </w:divBdr>
      <w:divsChild>
        <w:div w:id="167914471">
          <w:marLeft w:val="893"/>
          <w:marRight w:val="0"/>
          <w:marTop w:val="134"/>
          <w:marBottom w:val="0"/>
          <w:divBdr>
            <w:top w:val="none" w:sz="0" w:space="0" w:color="auto"/>
            <w:left w:val="none" w:sz="0" w:space="0" w:color="auto"/>
            <w:bottom w:val="none" w:sz="0" w:space="0" w:color="auto"/>
            <w:right w:val="none" w:sz="0" w:space="0" w:color="auto"/>
          </w:divBdr>
        </w:div>
        <w:div w:id="167914534">
          <w:marLeft w:val="893"/>
          <w:marRight w:val="0"/>
          <w:marTop w:val="134"/>
          <w:marBottom w:val="0"/>
          <w:divBdr>
            <w:top w:val="none" w:sz="0" w:space="0" w:color="auto"/>
            <w:left w:val="none" w:sz="0" w:space="0" w:color="auto"/>
            <w:bottom w:val="none" w:sz="0" w:space="0" w:color="auto"/>
            <w:right w:val="none" w:sz="0" w:space="0" w:color="auto"/>
          </w:divBdr>
        </w:div>
        <w:div w:id="167914541">
          <w:marLeft w:val="893"/>
          <w:marRight w:val="0"/>
          <w:marTop w:val="134"/>
          <w:marBottom w:val="0"/>
          <w:divBdr>
            <w:top w:val="none" w:sz="0" w:space="0" w:color="auto"/>
            <w:left w:val="none" w:sz="0" w:space="0" w:color="auto"/>
            <w:bottom w:val="none" w:sz="0" w:space="0" w:color="auto"/>
            <w:right w:val="none" w:sz="0" w:space="0" w:color="auto"/>
          </w:divBdr>
        </w:div>
        <w:div w:id="167914544">
          <w:marLeft w:val="893"/>
          <w:marRight w:val="0"/>
          <w:marTop w:val="134"/>
          <w:marBottom w:val="0"/>
          <w:divBdr>
            <w:top w:val="none" w:sz="0" w:space="0" w:color="auto"/>
            <w:left w:val="none" w:sz="0" w:space="0" w:color="auto"/>
            <w:bottom w:val="none" w:sz="0" w:space="0" w:color="auto"/>
            <w:right w:val="none" w:sz="0" w:space="0" w:color="auto"/>
          </w:divBdr>
        </w:div>
      </w:divsChild>
    </w:div>
    <w:div w:id="167914554">
      <w:marLeft w:val="0"/>
      <w:marRight w:val="0"/>
      <w:marTop w:val="0"/>
      <w:marBottom w:val="0"/>
      <w:divBdr>
        <w:top w:val="none" w:sz="0" w:space="0" w:color="auto"/>
        <w:left w:val="none" w:sz="0" w:space="0" w:color="auto"/>
        <w:bottom w:val="none" w:sz="0" w:space="0" w:color="auto"/>
        <w:right w:val="none" w:sz="0" w:space="0" w:color="auto"/>
      </w:divBdr>
      <w:divsChild>
        <w:div w:id="167914558">
          <w:marLeft w:val="1166"/>
          <w:marRight w:val="0"/>
          <w:marTop w:val="96"/>
          <w:marBottom w:val="0"/>
          <w:divBdr>
            <w:top w:val="none" w:sz="0" w:space="0" w:color="auto"/>
            <w:left w:val="none" w:sz="0" w:space="0" w:color="auto"/>
            <w:bottom w:val="none" w:sz="0" w:space="0" w:color="auto"/>
            <w:right w:val="none" w:sz="0" w:space="0" w:color="auto"/>
          </w:divBdr>
        </w:div>
        <w:div w:id="167916530">
          <w:marLeft w:val="1166"/>
          <w:marRight w:val="0"/>
          <w:marTop w:val="96"/>
          <w:marBottom w:val="0"/>
          <w:divBdr>
            <w:top w:val="none" w:sz="0" w:space="0" w:color="auto"/>
            <w:left w:val="none" w:sz="0" w:space="0" w:color="auto"/>
            <w:bottom w:val="none" w:sz="0" w:space="0" w:color="auto"/>
            <w:right w:val="none" w:sz="0" w:space="0" w:color="auto"/>
          </w:divBdr>
        </w:div>
        <w:div w:id="167916531">
          <w:marLeft w:val="1166"/>
          <w:marRight w:val="0"/>
          <w:marTop w:val="96"/>
          <w:marBottom w:val="0"/>
          <w:divBdr>
            <w:top w:val="none" w:sz="0" w:space="0" w:color="auto"/>
            <w:left w:val="none" w:sz="0" w:space="0" w:color="auto"/>
            <w:bottom w:val="none" w:sz="0" w:space="0" w:color="auto"/>
            <w:right w:val="none" w:sz="0" w:space="0" w:color="auto"/>
          </w:divBdr>
        </w:div>
        <w:div w:id="167916533">
          <w:marLeft w:val="1166"/>
          <w:marRight w:val="0"/>
          <w:marTop w:val="96"/>
          <w:marBottom w:val="0"/>
          <w:divBdr>
            <w:top w:val="none" w:sz="0" w:space="0" w:color="auto"/>
            <w:left w:val="none" w:sz="0" w:space="0" w:color="auto"/>
            <w:bottom w:val="none" w:sz="0" w:space="0" w:color="auto"/>
            <w:right w:val="none" w:sz="0" w:space="0" w:color="auto"/>
          </w:divBdr>
        </w:div>
        <w:div w:id="167916535">
          <w:marLeft w:val="1166"/>
          <w:marRight w:val="0"/>
          <w:marTop w:val="96"/>
          <w:marBottom w:val="0"/>
          <w:divBdr>
            <w:top w:val="none" w:sz="0" w:space="0" w:color="auto"/>
            <w:left w:val="none" w:sz="0" w:space="0" w:color="auto"/>
            <w:bottom w:val="none" w:sz="0" w:space="0" w:color="auto"/>
            <w:right w:val="none" w:sz="0" w:space="0" w:color="auto"/>
          </w:divBdr>
        </w:div>
        <w:div w:id="167916537">
          <w:marLeft w:val="1166"/>
          <w:marRight w:val="0"/>
          <w:marTop w:val="96"/>
          <w:marBottom w:val="0"/>
          <w:divBdr>
            <w:top w:val="none" w:sz="0" w:space="0" w:color="auto"/>
            <w:left w:val="none" w:sz="0" w:space="0" w:color="auto"/>
            <w:bottom w:val="none" w:sz="0" w:space="0" w:color="auto"/>
            <w:right w:val="none" w:sz="0" w:space="0" w:color="auto"/>
          </w:divBdr>
        </w:div>
      </w:divsChild>
    </w:div>
    <w:div w:id="167914555">
      <w:marLeft w:val="0"/>
      <w:marRight w:val="0"/>
      <w:marTop w:val="0"/>
      <w:marBottom w:val="0"/>
      <w:divBdr>
        <w:top w:val="none" w:sz="0" w:space="0" w:color="auto"/>
        <w:left w:val="none" w:sz="0" w:space="0" w:color="auto"/>
        <w:bottom w:val="none" w:sz="0" w:space="0" w:color="auto"/>
        <w:right w:val="none" w:sz="0" w:space="0" w:color="auto"/>
      </w:divBdr>
      <w:divsChild>
        <w:div w:id="167914556">
          <w:marLeft w:val="1166"/>
          <w:marRight w:val="0"/>
          <w:marTop w:val="96"/>
          <w:marBottom w:val="0"/>
          <w:divBdr>
            <w:top w:val="none" w:sz="0" w:space="0" w:color="auto"/>
            <w:left w:val="none" w:sz="0" w:space="0" w:color="auto"/>
            <w:bottom w:val="none" w:sz="0" w:space="0" w:color="auto"/>
            <w:right w:val="none" w:sz="0" w:space="0" w:color="auto"/>
          </w:divBdr>
        </w:div>
        <w:div w:id="167916521">
          <w:marLeft w:val="1166"/>
          <w:marRight w:val="0"/>
          <w:marTop w:val="96"/>
          <w:marBottom w:val="0"/>
          <w:divBdr>
            <w:top w:val="none" w:sz="0" w:space="0" w:color="auto"/>
            <w:left w:val="none" w:sz="0" w:space="0" w:color="auto"/>
            <w:bottom w:val="none" w:sz="0" w:space="0" w:color="auto"/>
            <w:right w:val="none" w:sz="0" w:space="0" w:color="auto"/>
          </w:divBdr>
        </w:div>
        <w:div w:id="167916526">
          <w:marLeft w:val="1166"/>
          <w:marRight w:val="0"/>
          <w:marTop w:val="96"/>
          <w:marBottom w:val="0"/>
          <w:divBdr>
            <w:top w:val="none" w:sz="0" w:space="0" w:color="auto"/>
            <w:left w:val="none" w:sz="0" w:space="0" w:color="auto"/>
            <w:bottom w:val="none" w:sz="0" w:space="0" w:color="auto"/>
            <w:right w:val="none" w:sz="0" w:space="0" w:color="auto"/>
          </w:divBdr>
        </w:div>
        <w:div w:id="167916527">
          <w:marLeft w:val="1166"/>
          <w:marRight w:val="0"/>
          <w:marTop w:val="96"/>
          <w:marBottom w:val="0"/>
          <w:divBdr>
            <w:top w:val="none" w:sz="0" w:space="0" w:color="auto"/>
            <w:left w:val="none" w:sz="0" w:space="0" w:color="auto"/>
            <w:bottom w:val="none" w:sz="0" w:space="0" w:color="auto"/>
            <w:right w:val="none" w:sz="0" w:space="0" w:color="auto"/>
          </w:divBdr>
        </w:div>
        <w:div w:id="167916528">
          <w:marLeft w:val="1166"/>
          <w:marRight w:val="0"/>
          <w:marTop w:val="96"/>
          <w:marBottom w:val="0"/>
          <w:divBdr>
            <w:top w:val="none" w:sz="0" w:space="0" w:color="auto"/>
            <w:left w:val="none" w:sz="0" w:space="0" w:color="auto"/>
            <w:bottom w:val="none" w:sz="0" w:space="0" w:color="auto"/>
            <w:right w:val="none" w:sz="0" w:space="0" w:color="auto"/>
          </w:divBdr>
        </w:div>
        <w:div w:id="167916529">
          <w:marLeft w:val="1166"/>
          <w:marRight w:val="0"/>
          <w:marTop w:val="96"/>
          <w:marBottom w:val="0"/>
          <w:divBdr>
            <w:top w:val="none" w:sz="0" w:space="0" w:color="auto"/>
            <w:left w:val="none" w:sz="0" w:space="0" w:color="auto"/>
            <w:bottom w:val="none" w:sz="0" w:space="0" w:color="auto"/>
            <w:right w:val="none" w:sz="0" w:space="0" w:color="auto"/>
          </w:divBdr>
        </w:div>
      </w:divsChild>
    </w:div>
    <w:div w:id="167914557">
      <w:marLeft w:val="0"/>
      <w:marRight w:val="0"/>
      <w:marTop w:val="0"/>
      <w:marBottom w:val="0"/>
      <w:divBdr>
        <w:top w:val="none" w:sz="0" w:space="0" w:color="auto"/>
        <w:left w:val="none" w:sz="0" w:space="0" w:color="auto"/>
        <w:bottom w:val="none" w:sz="0" w:space="0" w:color="auto"/>
        <w:right w:val="none" w:sz="0" w:space="0" w:color="auto"/>
      </w:divBdr>
    </w:div>
    <w:div w:id="167914559">
      <w:marLeft w:val="0"/>
      <w:marRight w:val="0"/>
      <w:marTop w:val="0"/>
      <w:marBottom w:val="0"/>
      <w:divBdr>
        <w:top w:val="none" w:sz="0" w:space="0" w:color="auto"/>
        <w:left w:val="none" w:sz="0" w:space="0" w:color="auto"/>
        <w:bottom w:val="none" w:sz="0" w:space="0" w:color="auto"/>
        <w:right w:val="none" w:sz="0" w:space="0" w:color="auto"/>
      </w:divBdr>
    </w:div>
    <w:div w:id="167914560">
      <w:marLeft w:val="0"/>
      <w:marRight w:val="0"/>
      <w:marTop w:val="0"/>
      <w:marBottom w:val="0"/>
      <w:divBdr>
        <w:top w:val="none" w:sz="0" w:space="0" w:color="auto"/>
        <w:left w:val="none" w:sz="0" w:space="0" w:color="auto"/>
        <w:bottom w:val="none" w:sz="0" w:space="0" w:color="auto"/>
        <w:right w:val="none" w:sz="0" w:space="0" w:color="auto"/>
      </w:divBdr>
    </w:div>
    <w:div w:id="167914561">
      <w:marLeft w:val="0"/>
      <w:marRight w:val="0"/>
      <w:marTop w:val="0"/>
      <w:marBottom w:val="0"/>
      <w:divBdr>
        <w:top w:val="none" w:sz="0" w:space="0" w:color="auto"/>
        <w:left w:val="none" w:sz="0" w:space="0" w:color="auto"/>
        <w:bottom w:val="none" w:sz="0" w:space="0" w:color="auto"/>
        <w:right w:val="none" w:sz="0" w:space="0" w:color="auto"/>
      </w:divBdr>
    </w:div>
    <w:div w:id="167914566">
      <w:marLeft w:val="0"/>
      <w:marRight w:val="0"/>
      <w:marTop w:val="0"/>
      <w:marBottom w:val="0"/>
      <w:divBdr>
        <w:top w:val="none" w:sz="0" w:space="0" w:color="auto"/>
        <w:left w:val="none" w:sz="0" w:space="0" w:color="auto"/>
        <w:bottom w:val="none" w:sz="0" w:space="0" w:color="auto"/>
        <w:right w:val="none" w:sz="0" w:space="0" w:color="auto"/>
      </w:divBdr>
      <w:divsChild>
        <w:div w:id="167916201">
          <w:marLeft w:val="0"/>
          <w:marRight w:val="0"/>
          <w:marTop w:val="0"/>
          <w:marBottom w:val="0"/>
          <w:divBdr>
            <w:top w:val="none" w:sz="0" w:space="0" w:color="auto"/>
            <w:left w:val="none" w:sz="0" w:space="0" w:color="auto"/>
            <w:bottom w:val="none" w:sz="0" w:space="0" w:color="auto"/>
            <w:right w:val="none" w:sz="0" w:space="0" w:color="auto"/>
          </w:divBdr>
          <w:divsChild>
            <w:div w:id="167914646">
              <w:marLeft w:val="0"/>
              <w:marRight w:val="0"/>
              <w:marTop w:val="0"/>
              <w:marBottom w:val="0"/>
              <w:divBdr>
                <w:top w:val="none" w:sz="0" w:space="0" w:color="auto"/>
                <w:left w:val="none" w:sz="0" w:space="0" w:color="auto"/>
                <w:bottom w:val="none" w:sz="0" w:space="0" w:color="auto"/>
                <w:right w:val="none" w:sz="0" w:space="0" w:color="auto"/>
              </w:divBdr>
            </w:div>
            <w:div w:id="167914649">
              <w:marLeft w:val="0"/>
              <w:marRight w:val="0"/>
              <w:marTop w:val="0"/>
              <w:marBottom w:val="0"/>
              <w:divBdr>
                <w:top w:val="none" w:sz="0" w:space="0" w:color="auto"/>
                <w:left w:val="none" w:sz="0" w:space="0" w:color="auto"/>
                <w:bottom w:val="none" w:sz="0" w:space="0" w:color="auto"/>
                <w:right w:val="none" w:sz="0" w:space="0" w:color="auto"/>
              </w:divBdr>
            </w:div>
            <w:div w:id="167914696">
              <w:marLeft w:val="0"/>
              <w:marRight w:val="0"/>
              <w:marTop w:val="0"/>
              <w:marBottom w:val="0"/>
              <w:divBdr>
                <w:top w:val="none" w:sz="0" w:space="0" w:color="auto"/>
                <w:left w:val="none" w:sz="0" w:space="0" w:color="auto"/>
                <w:bottom w:val="none" w:sz="0" w:space="0" w:color="auto"/>
                <w:right w:val="none" w:sz="0" w:space="0" w:color="auto"/>
              </w:divBdr>
            </w:div>
            <w:div w:id="167914698">
              <w:marLeft w:val="0"/>
              <w:marRight w:val="0"/>
              <w:marTop w:val="0"/>
              <w:marBottom w:val="0"/>
              <w:divBdr>
                <w:top w:val="none" w:sz="0" w:space="0" w:color="auto"/>
                <w:left w:val="none" w:sz="0" w:space="0" w:color="auto"/>
                <w:bottom w:val="none" w:sz="0" w:space="0" w:color="auto"/>
                <w:right w:val="none" w:sz="0" w:space="0" w:color="auto"/>
              </w:divBdr>
            </w:div>
            <w:div w:id="167914726">
              <w:marLeft w:val="0"/>
              <w:marRight w:val="0"/>
              <w:marTop w:val="0"/>
              <w:marBottom w:val="0"/>
              <w:divBdr>
                <w:top w:val="none" w:sz="0" w:space="0" w:color="auto"/>
                <w:left w:val="none" w:sz="0" w:space="0" w:color="auto"/>
                <w:bottom w:val="none" w:sz="0" w:space="0" w:color="auto"/>
                <w:right w:val="none" w:sz="0" w:space="0" w:color="auto"/>
              </w:divBdr>
            </w:div>
            <w:div w:id="167914779">
              <w:marLeft w:val="0"/>
              <w:marRight w:val="0"/>
              <w:marTop w:val="0"/>
              <w:marBottom w:val="0"/>
              <w:divBdr>
                <w:top w:val="none" w:sz="0" w:space="0" w:color="auto"/>
                <w:left w:val="none" w:sz="0" w:space="0" w:color="auto"/>
                <w:bottom w:val="none" w:sz="0" w:space="0" w:color="auto"/>
                <w:right w:val="none" w:sz="0" w:space="0" w:color="auto"/>
              </w:divBdr>
            </w:div>
            <w:div w:id="167914934">
              <w:marLeft w:val="0"/>
              <w:marRight w:val="0"/>
              <w:marTop w:val="0"/>
              <w:marBottom w:val="0"/>
              <w:divBdr>
                <w:top w:val="none" w:sz="0" w:space="0" w:color="auto"/>
                <w:left w:val="none" w:sz="0" w:space="0" w:color="auto"/>
                <w:bottom w:val="none" w:sz="0" w:space="0" w:color="auto"/>
                <w:right w:val="none" w:sz="0" w:space="0" w:color="auto"/>
              </w:divBdr>
            </w:div>
            <w:div w:id="167915161">
              <w:marLeft w:val="0"/>
              <w:marRight w:val="0"/>
              <w:marTop w:val="0"/>
              <w:marBottom w:val="0"/>
              <w:divBdr>
                <w:top w:val="none" w:sz="0" w:space="0" w:color="auto"/>
                <w:left w:val="none" w:sz="0" w:space="0" w:color="auto"/>
                <w:bottom w:val="none" w:sz="0" w:space="0" w:color="auto"/>
                <w:right w:val="none" w:sz="0" w:space="0" w:color="auto"/>
              </w:divBdr>
            </w:div>
            <w:div w:id="167915265">
              <w:marLeft w:val="0"/>
              <w:marRight w:val="0"/>
              <w:marTop w:val="0"/>
              <w:marBottom w:val="0"/>
              <w:divBdr>
                <w:top w:val="none" w:sz="0" w:space="0" w:color="auto"/>
                <w:left w:val="none" w:sz="0" w:space="0" w:color="auto"/>
                <w:bottom w:val="none" w:sz="0" w:space="0" w:color="auto"/>
                <w:right w:val="none" w:sz="0" w:space="0" w:color="auto"/>
              </w:divBdr>
            </w:div>
            <w:div w:id="167915353">
              <w:marLeft w:val="0"/>
              <w:marRight w:val="0"/>
              <w:marTop w:val="0"/>
              <w:marBottom w:val="0"/>
              <w:divBdr>
                <w:top w:val="none" w:sz="0" w:space="0" w:color="auto"/>
                <w:left w:val="none" w:sz="0" w:space="0" w:color="auto"/>
                <w:bottom w:val="none" w:sz="0" w:space="0" w:color="auto"/>
                <w:right w:val="none" w:sz="0" w:space="0" w:color="auto"/>
              </w:divBdr>
            </w:div>
            <w:div w:id="167915374">
              <w:marLeft w:val="0"/>
              <w:marRight w:val="0"/>
              <w:marTop w:val="0"/>
              <w:marBottom w:val="0"/>
              <w:divBdr>
                <w:top w:val="none" w:sz="0" w:space="0" w:color="auto"/>
                <w:left w:val="none" w:sz="0" w:space="0" w:color="auto"/>
                <w:bottom w:val="none" w:sz="0" w:space="0" w:color="auto"/>
                <w:right w:val="none" w:sz="0" w:space="0" w:color="auto"/>
              </w:divBdr>
            </w:div>
            <w:div w:id="167915511">
              <w:marLeft w:val="0"/>
              <w:marRight w:val="0"/>
              <w:marTop w:val="0"/>
              <w:marBottom w:val="0"/>
              <w:divBdr>
                <w:top w:val="none" w:sz="0" w:space="0" w:color="auto"/>
                <w:left w:val="none" w:sz="0" w:space="0" w:color="auto"/>
                <w:bottom w:val="none" w:sz="0" w:space="0" w:color="auto"/>
                <w:right w:val="none" w:sz="0" w:space="0" w:color="auto"/>
              </w:divBdr>
            </w:div>
            <w:div w:id="167915535">
              <w:marLeft w:val="0"/>
              <w:marRight w:val="0"/>
              <w:marTop w:val="0"/>
              <w:marBottom w:val="0"/>
              <w:divBdr>
                <w:top w:val="none" w:sz="0" w:space="0" w:color="auto"/>
                <w:left w:val="none" w:sz="0" w:space="0" w:color="auto"/>
                <w:bottom w:val="none" w:sz="0" w:space="0" w:color="auto"/>
                <w:right w:val="none" w:sz="0" w:space="0" w:color="auto"/>
              </w:divBdr>
            </w:div>
            <w:div w:id="167915587">
              <w:marLeft w:val="0"/>
              <w:marRight w:val="0"/>
              <w:marTop w:val="0"/>
              <w:marBottom w:val="0"/>
              <w:divBdr>
                <w:top w:val="none" w:sz="0" w:space="0" w:color="auto"/>
                <w:left w:val="none" w:sz="0" w:space="0" w:color="auto"/>
                <w:bottom w:val="none" w:sz="0" w:space="0" w:color="auto"/>
                <w:right w:val="none" w:sz="0" w:space="0" w:color="auto"/>
              </w:divBdr>
            </w:div>
            <w:div w:id="167915644">
              <w:marLeft w:val="0"/>
              <w:marRight w:val="0"/>
              <w:marTop w:val="0"/>
              <w:marBottom w:val="0"/>
              <w:divBdr>
                <w:top w:val="none" w:sz="0" w:space="0" w:color="auto"/>
                <w:left w:val="none" w:sz="0" w:space="0" w:color="auto"/>
                <w:bottom w:val="none" w:sz="0" w:space="0" w:color="auto"/>
                <w:right w:val="none" w:sz="0" w:space="0" w:color="auto"/>
              </w:divBdr>
            </w:div>
            <w:div w:id="167915766">
              <w:marLeft w:val="0"/>
              <w:marRight w:val="0"/>
              <w:marTop w:val="0"/>
              <w:marBottom w:val="0"/>
              <w:divBdr>
                <w:top w:val="none" w:sz="0" w:space="0" w:color="auto"/>
                <w:left w:val="none" w:sz="0" w:space="0" w:color="auto"/>
                <w:bottom w:val="none" w:sz="0" w:space="0" w:color="auto"/>
                <w:right w:val="none" w:sz="0" w:space="0" w:color="auto"/>
              </w:divBdr>
            </w:div>
            <w:div w:id="167915864">
              <w:marLeft w:val="0"/>
              <w:marRight w:val="0"/>
              <w:marTop w:val="0"/>
              <w:marBottom w:val="0"/>
              <w:divBdr>
                <w:top w:val="none" w:sz="0" w:space="0" w:color="auto"/>
                <w:left w:val="none" w:sz="0" w:space="0" w:color="auto"/>
                <w:bottom w:val="none" w:sz="0" w:space="0" w:color="auto"/>
                <w:right w:val="none" w:sz="0" w:space="0" w:color="auto"/>
              </w:divBdr>
            </w:div>
            <w:div w:id="167916200">
              <w:marLeft w:val="0"/>
              <w:marRight w:val="0"/>
              <w:marTop w:val="0"/>
              <w:marBottom w:val="0"/>
              <w:divBdr>
                <w:top w:val="none" w:sz="0" w:space="0" w:color="auto"/>
                <w:left w:val="none" w:sz="0" w:space="0" w:color="auto"/>
                <w:bottom w:val="none" w:sz="0" w:space="0" w:color="auto"/>
                <w:right w:val="none" w:sz="0" w:space="0" w:color="auto"/>
              </w:divBdr>
            </w:div>
            <w:div w:id="1679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574">
      <w:marLeft w:val="0"/>
      <w:marRight w:val="0"/>
      <w:marTop w:val="0"/>
      <w:marBottom w:val="0"/>
      <w:divBdr>
        <w:top w:val="none" w:sz="0" w:space="0" w:color="auto"/>
        <w:left w:val="none" w:sz="0" w:space="0" w:color="auto"/>
        <w:bottom w:val="none" w:sz="0" w:space="0" w:color="auto"/>
        <w:right w:val="none" w:sz="0" w:space="0" w:color="auto"/>
      </w:divBdr>
    </w:div>
    <w:div w:id="167914575">
      <w:marLeft w:val="0"/>
      <w:marRight w:val="0"/>
      <w:marTop w:val="0"/>
      <w:marBottom w:val="0"/>
      <w:divBdr>
        <w:top w:val="none" w:sz="0" w:space="0" w:color="auto"/>
        <w:left w:val="none" w:sz="0" w:space="0" w:color="auto"/>
        <w:bottom w:val="none" w:sz="0" w:space="0" w:color="auto"/>
        <w:right w:val="none" w:sz="0" w:space="0" w:color="auto"/>
      </w:divBdr>
      <w:divsChild>
        <w:div w:id="167915854">
          <w:marLeft w:val="0"/>
          <w:marRight w:val="0"/>
          <w:marTop w:val="0"/>
          <w:marBottom w:val="0"/>
          <w:divBdr>
            <w:top w:val="none" w:sz="0" w:space="0" w:color="auto"/>
            <w:left w:val="none" w:sz="0" w:space="0" w:color="auto"/>
            <w:bottom w:val="none" w:sz="0" w:space="0" w:color="auto"/>
            <w:right w:val="none" w:sz="0" w:space="0" w:color="auto"/>
          </w:divBdr>
          <w:divsChild>
            <w:div w:id="167914847">
              <w:marLeft w:val="0"/>
              <w:marRight w:val="0"/>
              <w:marTop w:val="0"/>
              <w:marBottom w:val="0"/>
              <w:divBdr>
                <w:top w:val="none" w:sz="0" w:space="0" w:color="auto"/>
                <w:left w:val="none" w:sz="0" w:space="0" w:color="auto"/>
                <w:bottom w:val="none" w:sz="0" w:space="0" w:color="auto"/>
                <w:right w:val="none" w:sz="0" w:space="0" w:color="auto"/>
              </w:divBdr>
            </w:div>
            <w:div w:id="167915290">
              <w:marLeft w:val="0"/>
              <w:marRight w:val="0"/>
              <w:marTop w:val="0"/>
              <w:marBottom w:val="0"/>
              <w:divBdr>
                <w:top w:val="none" w:sz="0" w:space="0" w:color="auto"/>
                <w:left w:val="none" w:sz="0" w:space="0" w:color="auto"/>
                <w:bottom w:val="none" w:sz="0" w:space="0" w:color="auto"/>
                <w:right w:val="none" w:sz="0" w:space="0" w:color="auto"/>
              </w:divBdr>
            </w:div>
            <w:div w:id="167915385">
              <w:marLeft w:val="0"/>
              <w:marRight w:val="0"/>
              <w:marTop w:val="0"/>
              <w:marBottom w:val="0"/>
              <w:divBdr>
                <w:top w:val="none" w:sz="0" w:space="0" w:color="auto"/>
                <w:left w:val="none" w:sz="0" w:space="0" w:color="auto"/>
                <w:bottom w:val="none" w:sz="0" w:space="0" w:color="auto"/>
                <w:right w:val="none" w:sz="0" w:space="0" w:color="auto"/>
              </w:divBdr>
            </w:div>
            <w:div w:id="167915492">
              <w:marLeft w:val="0"/>
              <w:marRight w:val="0"/>
              <w:marTop w:val="0"/>
              <w:marBottom w:val="0"/>
              <w:divBdr>
                <w:top w:val="none" w:sz="0" w:space="0" w:color="auto"/>
                <w:left w:val="none" w:sz="0" w:space="0" w:color="auto"/>
                <w:bottom w:val="none" w:sz="0" w:space="0" w:color="auto"/>
                <w:right w:val="none" w:sz="0" w:space="0" w:color="auto"/>
              </w:divBdr>
            </w:div>
            <w:div w:id="167916108">
              <w:marLeft w:val="0"/>
              <w:marRight w:val="0"/>
              <w:marTop w:val="0"/>
              <w:marBottom w:val="0"/>
              <w:divBdr>
                <w:top w:val="none" w:sz="0" w:space="0" w:color="auto"/>
                <w:left w:val="none" w:sz="0" w:space="0" w:color="auto"/>
                <w:bottom w:val="none" w:sz="0" w:space="0" w:color="auto"/>
                <w:right w:val="none" w:sz="0" w:space="0" w:color="auto"/>
              </w:divBdr>
            </w:div>
            <w:div w:id="1679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576">
      <w:marLeft w:val="0"/>
      <w:marRight w:val="0"/>
      <w:marTop w:val="0"/>
      <w:marBottom w:val="0"/>
      <w:divBdr>
        <w:top w:val="none" w:sz="0" w:space="0" w:color="auto"/>
        <w:left w:val="none" w:sz="0" w:space="0" w:color="auto"/>
        <w:bottom w:val="none" w:sz="0" w:space="0" w:color="auto"/>
        <w:right w:val="none" w:sz="0" w:space="0" w:color="auto"/>
      </w:divBdr>
      <w:divsChild>
        <w:div w:id="167914832">
          <w:marLeft w:val="720"/>
          <w:marRight w:val="0"/>
          <w:marTop w:val="0"/>
          <w:marBottom w:val="0"/>
          <w:divBdr>
            <w:top w:val="none" w:sz="0" w:space="0" w:color="auto"/>
            <w:left w:val="none" w:sz="0" w:space="0" w:color="auto"/>
            <w:bottom w:val="none" w:sz="0" w:space="0" w:color="auto"/>
            <w:right w:val="none" w:sz="0" w:space="0" w:color="auto"/>
          </w:divBdr>
        </w:div>
        <w:div w:id="167915019">
          <w:marLeft w:val="720"/>
          <w:marRight w:val="0"/>
          <w:marTop w:val="0"/>
          <w:marBottom w:val="0"/>
          <w:divBdr>
            <w:top w:val="none" w:sz="0" w:space="0" w:color="auto"/>
            <w:left w:val="none" w:sz="0" w:space="0" w:color="auto"/>
            <w:bottom w:val="none" w:sz="0" w:space="0" w:color="auto"/>
            <w:right w:val="none" w:sz="0" w:space="0" w:color="auto"/>
          </w:divBdr>
        </w:div>
        <w:div w:id="167915800">
          <w:marLeft w:val="720"/>
          <w:marRight w:val="0"/>
          <w:marTop w:val="0"/>
          <w:marBottom w:val="0"/>
          <w:divBdr>
            <w:top w:val="none" w:sz="0" w:space="0" w:color="auto"/>
            <w:left w:val="none" w:sz="0" w:space="0" w:color="auto"/>
            <w:bottom w:val="none" w:sz="0" w:space="0" w:color="auto"/>
            <w:right w:val="none" w:sz="0" w:space="0" w:color="auto"/>
          </w:divBdr>
        </w:div>
      </w:divsChild>
    </w:div>
    <w:div w:id="167914581">
      <w:marLeft w:val="0"/>
      <w:marRight w:val="0"/>
      <w:marTop w:val="0"/>
      <w:marBottom w:val="0"/>
      <w:divBdr>
        <w:top w:val="none" w:sz="0" w:space="0" w:color="auto"/>
        <w:left w:val="none" w:sz="0" w:space="0" w:color="auto"/>
        <w:bottom w:val="none" w:sz="0" w:space="0" w:color="auto"/>
        <w:right w:val="none" w:sz="0" w:space="0" w:color="auto"/>
      </w:divBdr>
      <w:divsChild>
        <w:div w:id="167916152">
          <w:marLeft w:val="0"/>
          <w:marRight w:val="0"/>
          <w:marTop w:val="0"/>
          <w:marBottom w:val="0"/>
          <w:divBdr>
            <w:top w:val="none" w:sz="0" w:space="0" w:color="auto"/>
            <w:left w:val="none" w:sz="0" w:space="0" w:color="auto"/>
            <w:bottom w:val="none" w:sz="0" w:space="0" w:color="auto"/>
            <w:right w:val="none" w:sz="0" w:space="0" w:color="auto"/>
          </w:divBdr>
          <w:divsChild>
            <w:div w:id="167914648">
              <w:marLeft w:val="0"/>
              <w:marRight w:val="0"/>
              <w:marTop w:val="0"/>
              <w:marBottom w:val="0"/>
              <w:divBdr>
                <w:top w:val="none" w:sz="0" w:space="0" w:color="auto"/>
                <w:left w:val="none" w:sz="0" w:space="0" w:color="auto"/>
                <w:bottom w:val="none" w:sz="0" w:space="0" w:color="auto"/>
                <w:right w:val="none" w:sz="0" w:space="0" w:color="auto"/>
              </w:divBdr>
            </w:div>
            <w:div w:id="167914704">
              <w:marLeft w:val="0"/>
              <w:marRight w:val="0"/>
              <w:marTop w:val="0"/>
              <w:marBottom w:val="0"/>
              <w:divBdr>
                <w:top w:val="none" w:sz="0" w:space="0" w:color="auto"/>
                <w:left w:val="none" w:sz="0" w:space="0" w:color="auto"/>
                <w:bottom w:val="none" w:sz="0" w:space="0" w:color="auto"/>
                <w:right w:val="none" w:sz="0" w:space="0" w:color="auto"/>
              </w:divBdr>
            </w:div>
            <w:div w:id="167914850">
              <w:marLeft w:val="0"/>
              <w:marRight w:val="0"/>
              <w:marTop w:val="0"/>
              <w:marBottom w:val="0"/>
              <w:divBdr>
                <w:top w:val="none" w:sz="0" w:space="0" w:color="auto"/>
                <w:left w:val="none" w:sz="0" w:space="0" w:color="auto"/>
                <w:bottom w:val="none" w:sz="0" w:space="0" w:color="auto"/>
                <w:right w:val="none" w:sz="0" w:space="0" w:color="auto"/>
              </w:divBdr>
            </w:div>
            <w:div w:id="167914865">
              <w:marLeft w:val="0"/>
              <w:marRight w:val="0"/>
              <w:marTop w:val="0"/>
              <w:marBottom w:val="0"/>
              <w:divBdr>
                <w:top w:val="none" w:sz="0" w:space="0" w:color="auto"/>
                <w:left w:val="none" w:sz="0" w:space="0" w:color="auto"/>
                <w:bottom w:val="none" w:sz="0" w:space="0" w:color="auto"/>
                <w:right w:val="none" w:sz="0" w:space="0" w:color="auto"/>
              </w:divBdr>
            </w:div>
            <w:div w:id="167914949">
              <w:marLeft w:val="0"/>
              <w:marRight w:val="0"/>
              <w:marTop w:val="0"/>
              <w:marBottom w:val="0"/>
              <w:divBdr>
                <w:top w:val="none" w:sz="0" w:space="0" w:color="auto"/>
                <w:left w:val="none" w:sz="0" w:space="0" w:color="auto"/>
                <w:bottom w:val="none" w:sz="0" w:space="0" w:color="auto"/>
                <w:right w:val="none" w:sz="0" w:space="0" w:color="auto"/>
              </w:divBdr>
            </w:div>
            <w:div w:id="167915396">
              <w:marLeft w:val="0"/>
              <w:marRight w:val="0"/>
              <w:marTop w:val="0"/>
              <w:marBottom w:val="0"/>
              <w:divBdr>
                <w:top w:val="none" w:sz="0" w:space="0" w:color="auto"/>
                <w:left w:val="none" w:sz="0" w:space="0" w:color="auto"/>
                <w:bottom w:val="none" w:sz="0" w:space="0" w:color="auto"/>
                <w:right w:val="none" w:sz="0" w:space="0" w:color="auto"/>
              </w:divBdr>
            </w:div>
            <w:div w:id="167915520">
              <w:marLeft w:val="0"/>
              <w:marRight w:val="0"/>
              <w:marTop w:val="0"/>
              <w:marBottom w:val="0"/>
              <w:divBdr>
                <w:top w:val="none" w:sz="0" w:space="0" w:color="auto"/>
                <w:left w:val="none" w:sz="0" w:space="0" w:color="auto"/>
                <w:bottom w:val="none" w:sz="0" w:space="0" w:color="auto"/>
                <w:right w:val="none" w:sz="0" w:space="0" w:color="auto"/>
              </w:divBdr>
            </w:div>
            <w:div w:id="167915794">
              <w:marLeft w:val="0"/>
              <w:marRight w:val="0"/>
              <w:marTop w:val="0"/>
              <w:marBottom w:val="0"/>
              <w:divBdr>
                <w:top w:val="none" w:sz="0" w:space="0" w:color="auto"/>
                <w:left w:val="none" w:sz="0" w:space="0" w:color="auto"/>
                <w:bottom w:val="none" w:sz="0" w:space="0" w:color="auto"/>
                <w:right w:val="none" w:sz="0" w:space="0" w:color="auto"/>
              </w:divBdr>
            </w:div>
            <w:div w:id="167915880">
              <w:marLeft w:val="0"/>
              <w:marRight w:val="0"/>
              <w:marTop w:val="0"/>
              <w:marBottom w:val="0"/>
              <w:divBdr>
                <w:top w:val="none" w:sz="0" w:space="0" w:color="auto"/>
                <w:left w:val="none" w:sz="0" w:space="0" w:color="auto"/>
                <w:bottom w:val="none" w:sz="0" w:space="0" w:color="auto"/>
                <w:right w:val="none" w:sz="0" w:space="0" w:color="auto"/>
              </w:divBdr>
            </w:div>
            <w:div w:id="167915905">
              <w:marLeft w:val="0"/>
              <w:marRight w:val="0"/>
              <w:marTop w:val="0"/>
              <w:marBottom w:val="0"/>
              <w:divBdr>
                <w:top w:val="none" w:sz="0" w:space="0" w:color="auto"/>
                <w:left w:val="none" w:sz="0" w:space="0" w:color="auto"/>
                <w:bottom w:val="none" w:sz="0" w:space="0" w:color="auto"/>
                <w:right w:val="none" w:sz="0" w:space="0" w:color="auto"/>
              </w:divBdr>
            </w:div>
            <w:div w:id="167916068">
              <w:marLeft w:val="0"/>
              <w:marRight w:val="0"/>
              <w:marTop w:val="0"/>
              <w:marBottom w:val="0"/>
              <w:divBdr>
                <w:top w:val="none" w:sz="0" w:space="0" w:color="auto"/>
                <w:left w:val="none" w:sz="0" w:space="0" w:color="auto"/>
                <w:bottom w:val="none" w:sz="0" w:space="0" w:color="auto"/>
                <w:right w:val="none" w:sz="0" w:space="0" w:color="auto"/>
              </w:divBdr>
            </w:div>
            <w:div w:id="167916363">
              <w:marLeft w:val="0"/>
              <w:marRight w:val="0"/>
              <w:marTop w:val="0"/>
              <w:marBottom w:val="0"/>
              <w:divBdr>
                <w:top w:val="none" w:sz="0" w:space="0" w:color="auto"/>
                <w:left w:val="none" w:sz="0" w:space="0" w:color="auto"/>
                <w:bottom w:val="none" w:sz="0" w:space="0" w:color="auto"/>
                <w:right w:val="none" w:sz="0" w:space="0" w:color="auto"/>
              </w:divBdr>
            </w:div>
            <w:div w:id="167916368">
              <w:marLeft w:val="0"/>
              <w:marRight w:val="0"/>
              <w:marTop w:val="0"/>
              <w:marBottom w:val="0"/>
              <w:divBdr>
                <w:top w:val="none" w:sz="0" w:space="0" w:color="auto"/>
                <w:left w:val="none" w:sz="0" w:space="0" w:color="auto"/>
                <w:bottom w:val="none" w:sz="0" w:space="0" w:color="auto"/>
                <w:right w:val="none" w:sz="0" w:space="0" w:color="auto"/>
              </w:divBdr>
            </w:div>
            <w:div w:id="167916417">
              <w:marLeft w:val="0"/>
              <w:marRight w:val="0"/>
              <w:marTop w:val="0"/>
              <w:marBottom w:val="0"/>
              <w:divBdr>
                <w:top w:val="none" w:sz="0" w:space="0" w:color="auto"/>
                <w:left w:val="none" w:sz="0" w:space="0" w:color="auto"/>
                <w:bottom w:val="none" w:sz="0" w:space="0" w:color="auto"/>
                <w:right w:val="none" w:sz="0" w:space="0" w:color="auto"/>
              </w:divBdr>
            </w:div>
            <w:div w:id="16791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587">
      <w:marLeft w:val="0"/>
      <w:marRight w:val="0"/>
      <w:marTop w:val="0"/>
      <w:marBottom w:val="0"/>
      <w:divBdr>
        <w:top w:val="none" w:sz="0" w:space="0" w:color="auto"/>
        <w:left w:val="none" w:sz="0" w:space="0" w:color="auto"/>
        <w:bottom w:val="none" w:sz="0" w:space="0" w:color="auto"/>
        <w:right w:val="none" w:sz="0" w:space="0" w:color="auto"/>
      </w:divBdr>
    </w:div>
    <w:div w:id="167914591">
      <w:marLeft w:val="0"/>
      <w:marRight w:val="0"/>
      <w:marTop w:val="0"/>
      <w:marBottom w:val="0"/>
      <w:divBdr>
        <w:top w:val="none" w:sz="0" w:space="0" w:color="auto"/>
        <w:left w:val="none" w:sz="0" w:space="0" w:color="auto"/>
        <w:bottom w:val="none" w:sz="0" w:space="0" w:color="auto"/>
        <w:right w:val="none" w:sz="0" w:space="0" w:color="auto"/>
      </w:divBdr>
      <w:divsChild>
        <w:div w:id="167915914">
          <w:marLeft w:val="0"/>
          <w:marRight w:val="0"/>
          <w:marTop w:val="0"/>
          <w:marBottom w:val="0"/>
          <w:divBdr>
            <w:top w:val="none" w:sz="0" w:space="0" w:color="auto"/>
            <w:left w:val="none" w:sz="0" w:space="0" w:color="auto"/>
            <w:bottom w:val="none" w:sz="0" w:space="0" w:color="auto"/>
            <w:right w:val="none" w:sz="0" w:space="0" w:color="auto"/>
          </w:divBdr>
        </w:div>
      </w:divsChild>
    </w:div>
    <w:div w:id="167914592">
      <w:marLeft w:val="0"/>
      <w:marRight w:val="0"/>
      <w:marTop w:val="0"/>
      <w:marBottom w:val="0"/>
      <w:divBdr>
        <w:top w:val="none" w:sz="0" w:space="0" w:color="auto"/>
        <w:left w:val="none" w:sz="0" w:space="0" w:color="auto"/>
        <w:bottom w:val="none" w:sz="0" w:space="0" w:color="auto"/>
        <w:right w:val="none" w:sz="0" w:space="0" w:color="auto"/>
      </w:divBdr>
    </w:div>
    <w:div w:id="167914594">
      <w:marLeft w:val="0"/>
      <w:marRight w:val="0"/>
      <w:marTop w:val="0"/>
      <w:marBottom w:val="0"/>
      <w:divBdr>
        <w:top w:val="none" w:sz="0" w:space="0" w:color="auto"/>
        <w:left w:val="none" w:sz="0" w:space="0" w:color="auto"/>
        <w:bottom w:val="none" w:sz="0" w:space="0" w:color="auto"/>
        <w:right w:val="none" w:sz="0" w:space="0" w:color="auto"/>
      </w:divBdr>
    </w:div>
    <w:div w:id="167914599">
      <w:marLeft w:val="0"/>
      <w:marRight w:val="0"/>
      <w:marTop w:val="0"/>
      <w:marBottom w:val="0"/>
      <w:divBdr>
        <w:top w:val="none" w:sz="0" w:space="0" w:color="auto"/>
        <w:left w:val="none" w:sz="0" w:space="0" w:color="auto"/>
        <w:bottom w:val="none" w:sz="0" w:space="0" w:color="auto"/>
        <w:right w:val="none" w:sz="0" w:space="0" w:color="auto"/>
      </w:divBdr>
      <w:divsChild>
        <w:div w:id="167915692">
          <w:marLeft w:val="0"/>
          <w:marRight w:val="0"/>
          <w:marTop w:val="0"/>
          <w:marBottom w:val="0"/>
          <w:divBdr>
            <w:top w:val="none" w:sz="0" w:space="0" w:color="auto"/>
            <w:left w:val="none" w:sz="0" w:space="0" w:color="auto"/>
            <w:bottom w:val="none" w:sz="0" w:space="0" w:color="auto"/>
            <w:right w:val="none" w:sz="0" w:space="0" w:color="auto"/>
          </w:divBdr>
        </w:div>
      </w:divsChild>
    </w:div>
    <w:div w:id="167914601">
      <w:marLeft w:val="0"/>
      <w:marRight w:val="0"/>
      <w:marTop w:val="0"/>
      <w:marBottom w:val="0"/>
      <w:divBdr>
        <w:top w:val="none" w:sz="0" w:space="0" w:color="auto"/>
        <w:left w:val="none" w:sz="0" w:space="0" w:color="auto"/>
        <w:bottom w:val="none" w:sz="0" w:space="0" w:color="auto"/>
        <w:right w:val="none" w:sz="0" w:space="0" w:color="auto"/>
      </w:divBdr>
      <w:divsChild>
        <w:div w:id="167915714">
          <w:marLeft w:val="0"/>
          <w:marRight w:val="0"/>
          <w:marTop w:val="0"/>
          <w:marBottom w:val="0"/>
          <w:divBdr>
            <w:top w:val="none" w:sz="0" w:space="0" w:color="auto"/>
            <w:left w:val="none" w:sz="0" w:space="0" w:color="auto"/>
            <w:bottom w:val="none" w:sz="0" w:space="0" w:color="auto"/>
            <w:right w:val="none" w:sz="0" w:space="0" w:color="auto"/>
          </w:divBdr>
        </w:div>
      </w:divsChild>
    </w:div>
    <w:div w:id="167914607">
      <w:marLeft w:val="0"/>
      <w:marRight w:val="0"/>
      <w:marTop w:val="0"/>
      <w:marBottom w:val="0"/>
      <w:divBdr>
        <w:top w:val="none" w:sz="0" w:space="0" w:color="auto"/>
        <w:left w:val="none" w:sz="0" w:space="0" w:color="auto"/>
        <w:bottom w:val="none" w:sz="0" w:space="0" w:color="auto"/>
        <w:right w:val="none" w:sz="0" w:space="0" w:color="auto"/>
      </w:divBdr>
      <w:divsChild>
        <w:div w:id="167914681">
          <w:marLeft w:val="0"/>
          <w:marRight w:val="0"/>
          <w:marTop w:val="0"/>
          <w:marBottom w:val="0"/>
          <w:divBdr>
            <w:top w:val="none" w:sz="0" w:space="0" w:color="auto"/>
            <w:left w:val="none" w:sz="0" w:space="0" w:color="auto"/>
            <w:bottom w:val="none" w:sz="0" w:space="0" w:color="auto"/>
            <w:right w:val="none" w:sz="0" w:space="0" w:color="auto"/>
          </w:divBdr>
          <w:divsChild>
            <w:div w:id="16791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08">
      <w:marLeft w:val="0"/>
      <w:marRight w:val="0"/>
      <w:marTop w:val="0"/>
      <w:marBottom w:val="0"/>
      <w:divBdr>
        <w:top w:val="none" w:sz="0" w:space="0" w:color="auto"/>
        <w:left w:val="none" w:sz="0" w:space="0" w:color="auto"/>
        <w:bottom w:val="none" w:sz="0" w:space="0" w:color="auto"/>
        <w:right w:val="none" w:sz="0" w:space="0" w:color="auto"/>
      </w:divBdr>
      <w:divsChild>
        <w:div w:id="167916434">
          <w:marLeft w:val="0"/>
          <w:marRight w:val="0"/>
          <w:marTop w:val="0"/>
          <w:marBottom w:val="0"/>
          <w:divBdr>
            <w:top w:val="none" w:sz="0" w:space="0" w:color="auto"/>
            <w:left w:val="none" w:sz="0" w:space="0" w:color="auto"/>
            <w:bottom w:val="none" w:sz="0" w:space="0" w:color="auto"/>
            <w:right w:val="none" w:sz="0" w:space="0" w:color="auto"/>
          </w:divBdr>
        </w:div>
      </w:divsChild>
    </w:div>
    <w:div w:id="167914611">
      <w:marLeft w:val="0"/>
      <w:marRight w:val="0"/>
      <w:marTop w:val="0"/>
      <w:marBottom w:val="0"/>
      <w:divBdr>
        <w:top w:val="none" w:sz="0" w:space="0" w:color="auto"/>
        <w:left w:val="none" w:sz="0" w:space="0" w:color="auto"/>
        <w:bottom w:val="none" w:sz="0" w:space="0" w:color="auto"/>
        <w:right w:val="none" w:sz="0" w:space="0" w:color="auto"/>
      </w:divBdr>
      <w:divsChild>
        <w:div w:id="167915858">
          <w:marLeft w:val="0"/>
          <w:marRight w:val="0"/>
          <w:marTop w:val="0"/>
          <w:marBottom w:val="0"/>
          <w:divBdr>
            <w:top w:val="none" w:sz="0" w:space="0" w:color="auto"/>
            <w:left w:val="none" w:sz="0" w:space="0" w:color="auto"/>
            <w:bottom w:val="none" w:sz="0" w:space="0" w:color="auto"/>
            <w:right w:val="none" w:sz="0" w:space="0" w:color="auto"/>
          </w:divBdr>
          <w:divsChild>
            <w:div w:id="16791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13">
      <w:marLeft w:val="0"/>
      <w:marRight w:val="0"/>
      <w:marTop w:val="0"/>
      <w:marBottom w:val="0"/>
      <w:divBdr>
        <w:top w:val="none" w:sz="0" w:space="0" w:color="auto"/>
        <w:left w:val="none" w:sz="0" w:space="0" w:color="auto"/>
        <w:bottom w:val="none" w:sz="0" w:space="0" w:color="auto"/>
        <w:right w:val="none" w:sz="0" w:space="0" w:color="auto"/>
      </w:divBdr>
      <w:divsChild>
        <w:div w:id="167915663">
          <w:marLeft w:val="0"/>
          <w:marRight w:val="0"/>
          <w:marTop w:val="0"/>
          <w:marBottom w:val="0"/>
          <w:divBdr>
            <w:top w:val="none" w:sz="0" w:space="0" w:color="auto"/>
            <w:left w:val="none" w:sz="0" w:space="0" w:color="auto"/>
            <w:bottom w:val="none" w:sz="0" w:space="0" w:color="auto"/>
            <w:right w:val="none" w:sz="0" w:space="0" w:color="auto"/>
          </w:divBdr>
        </w:div>
      </w:divsChild>
    </w:div>
    <w:div w:id="167914614">
      <w:marLeft w:val="0"/>
      <w:marRight w:val="0"/>
      <w:marTop w:val="0"/>
      <w:marBottom w:val="0"/>
      <w:divBdr>
        <w:top w:val="none" w:sz="0" w:space="0" w:color="auto"/>
        <w:left w:val="none" w:sz="0" w:space="0" w:color="auto"/>
        <w:bottom w:val="none" w:sz="0" w:space="0" w:color="auto"/>
        <w:right w:val="none" w:sz="0" w:space="0" w:color="auto"/>
      </w:divBdr>
      <w:divsChild>
        <w:div w:id="167915607">
          <w:marLeft w:val="0"/>
          <w:marRight w:val="0"/>
          <w:marTop w:val="0"/>
          <w:marBottom w:val="0"/>
          <w:divBdr>
            <w:top w:val="none" w:sz="0" w:space="0" w:color="auto"/>
            <w:left w:val="none" w:sz="0" w:space="0" w:color="auto"/>
            <w:bottom w:val="none" w:sz="0" w:space="0" w:color="auto"/>
            <w:right w:val="none" w:sz="0" w:space="0" w:color="auto"/>
          </w:divBdr>
        </w:div>
      </w:divsChild>
    </w:div>
    <w:div w:id="167914615">
      <w:marLeft w:val="0"/>
      <w:marRight w:val="0"/>
      <w:marTop w:val="0"/>
      <w:marBottom w:val="0"/>
      <w:divBdr>
        <w:top w:val="none" w:sz="0" w:space="0" w:color="auto"/>
        <w:left w:val="none" w:sz="0" w:space="0" w:color="auto"/>
        <w:bottom w:val="none" w:sz="0" w:space="0" w:color="auto"/>
        <w:right w:val="none" w:sz="0" w:space="0" w:color="auto"/>
      </w:divBdr>
      <w:divsChild>
        <w:div w:id="167916479">
          <w:marLeft w:val="0"/>
          <w:marRight w:val="0"/>
          <w:marTop w:val="0"/>
          <w:marBottom w:val="0"/>
          <w:divBdr>
            <w:top w:val="none" w:sz="0" w:space="0" w:color="auto"/>
            <w:left w:val="none" w:sz="0" w:space="0" w:color="auto"/>
            <w:bottom w:val="none" w:sz="0" w:space="0" w:color="auto"/>
            <w:right w:val="none" w:sz="0" w:space="0" w:color="auto"/>
          </w:divBdr>
        </w:div>
      </w:divsChild>
    </w:div>
    <w:div w:id="167914616">
      <w:marLeft w:val="0"/>
      <w:marRight w:val="0"/>
      <w:marTop w:val="0"/>
      <w:marBottom w:val="0"/>
      <w:divBdr>
        <w:top w:val="none" w:sz="0" w:space="0" w:color="auto"/>
        <w:left w:val="none" w:sz="0" w:space="0" w:color="auto"/>
        <w:bottom w:val="none" w:sz="0" w:space="0" w:color="auto"/>
        <w:right w:val="none" w:sz="0" w:space="0" w:color="auto"/>
      </w:divBdr>
      <w:divsChild>
        <w:div w:id="167916206">
          <w:marLeft w:val="0"/>
          <w:marRight w:val="0"/>
          <w:marTop w:val="0"/>
          <w:marBottom w:val="0"/>
          <w:divBdr>
            <w:top w:val="none" w:sz="0" w:space="0" w:color="auto"/>
            <w:left w:val="none" w:sz="0" w:space="0" w:color="auto"/>
            <w:bottom w:val="none" w:sz="0" w:space="0" w:color="auto"/>
            <w:right w:val="none" w:sz="0" w:space="0" w:color="auto"/>
          </w:divBdr>
          <w:divsChild>
            <w:div w:id="16791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17">
      <w:marLeft w:val="0"/>
      <w:marRight w:val="0"/>
      <w:marTop w:val="0"/>
      <w:marBottom w:val="0"/>
      <w:divBdr>
        <w:top w:val="none" w:sz="0" w:space="0" w:color="auto"/>
        <w:left w:val="none" w:sz="0" w:space="0" w:color="auto"/>
        <w:bottom w:val="none" w:sz="0" w:space="0" w:color="auto"/>
        <w:right w:val="none" w:sz="0" w:space="0" w:color="auto"/>
      </w:divBdr>
      <w:divsChild>
        <w:div w:id="167915020">
          <w:marLeft w:val="0"/>
          <w:marRight w:val="0"/>
          <w:marTop w:val="0"/>
          <w:marBottom w:val="0"/>
          <w:divBdr>
            <w:top w:val="none" w:sz="0" w:space="0" w:color="auto"/>
            <w:left w:val="none" w:sz="0" w:space="0" w:color="auto"/>
            <w:bottom w:val="none" w:sz="0" w:space="0" w:color="auto"/>
            <w:right w:val="none" w:sz="0" w:space="0" w:color="auto"/>
          </w:divBdr>
        </w:div>
      </w:divsChild>
    </w:div>
    <w:div w:id="167914622">
      <w:marLeft w:val="0"/>
      <w:marRight w:val="0"/>
      <w:marTop w:val="0"/>
      <w:marBottom w:val="0"/>
      <w:divBdr>
        <w:top w:val="none" w:sz="0" w:space="0" w:color="auto"/>
        <w:left w:val="none" w:sz="0" w:space="0" w:color="auto"/>
        <w:bottom w:val="none" w:sz="0" w:space="0" w:color="auto"/>
        <w:right w:val="none" w:sz="0" w:space="0" w:color="auto"/>
      </w:divBdr>
      <w:divsChild>
        <w:div w:id="167915566">
          <w:marLeft w:val="0"/>
          <w:marRight w:val="0"/>
          <w:marTop w:val="0"/>
          <w:marBottom w:val="0"/>
          <w:divBdr>
            <w:top w:val="none" w:sz="0" w:space="0" w:color="auto"/>
            <w:left w:val="none" w:sz="0" w:space="0" w:color="auto"/>
            <w:bottom w:val="none" w:sz="0" w:space="0" w:color="auto"/>
            <w:right w:val="none" w:sz="0" w:space="0" w:color="auto"/>
          </w:divBdr>
        </w:div>
      </w:divsChild>
    </w:div>
    <w:div w:id="167914623">
      <w:marLeft w:val="0"/>
      <w:marRight w:val="0"/>
      <w:marTop w:val="0"/>
      <w:marBottom w:val="0"/>
      <w:divBdr>
        <w:top w:val="none" w:sz="0" w:space="0" w:color="auto"/>
        <w:left w:val="none" w:sz="0" w:space="0" w:color="auto"/>
        <w:bottom w:val="none" w:sz="0" w:space="0" w:color="auto"/>
        <w:right w:val="none" w:sz="0" w:space="0" w:color="auto"/>
      </w:divBdr>
      <w:divsChild>
        <w:div w:id="167914595">
          <w:marLeft w:val="0"/>
          <w:marRight w:val="0"/>
          <w:marTop w:val="0"/>
          <w:marBottom w:val="0"/>
          <w:divBdr>
            <w:top w:val="none" w:sz="0" w:space="0" w:color="auto"/>
            <w:left w:val="none" w:sz="0" w:space="0" w:color="auto"/>
            <w:bottom w:val="none" w:sz="0" w:space="0" w:color="auto"/>
            <w:right w:val="none" w:sz="0" w:space="0" w:color="auto"/>
          </w:divBdr>
        </w:div>
      </w:divsChild>
    </w:div>
    <w:div w:id="167914632">
      <w:marLeft w:val="0"/>
      <w:marRight w:val="0"/>
      <w:marTop w:val="0"/>
      <w:marBottom w:val="0"/>
      <w:divBdr>
        <w:top w:val="none" w:sz="0" w:space="0" w:color="auto"/>
        <w:left w:val="none" w:sz="0" w:space="0" w:color="auto"/>
        <w:bottom w:val="none" w:sz="0" w:space="0" w:color="auto"/>
        <w:right w:val="none" w:sz="0" w:space="0" w:color="auto"/>
      </w:divBdr>
      <w:divsChild>
        <w:div w:id="167916458">
          <w:marLeft w:val="0"/>
          <w:marRight w:val="0"/>
          <w:marTop w:val="0"/>
          <w:marBottom w:val="0"/>
          <w:divBdr>
            <w:top w:val="none" w:sz="0" w:space="0" w:color="auto"/>
            <w:left w:val="none" w:sz="0" w:space="0" w:color="auto"/>
            <w:bottom w:val="none" w:sz="0" w:space="0" w:color="auto"/>
            <w:right w:val="none" w:sz="0" w:space="0" w:color="auto"/>
          </w:divBdr>
        </w:div>
      </w:divsChild>
    </w:div>
    <w:div w:id="167914636">
      <w:marLeft w:val="0"/>
      <w:marRight w:val="0"/>
      <w:marTop w:val="0"/>
      <w:marBottom w:val="0"/>
      <w:divBdr>
        <w:top w:val="none" w:sz="0" w:space="0" w:color="auto"/>
        <w:left w:val="none" w:sz="0" w:space="0" w:color="auto"/>
        <w:bottom w:val="none" w:sz="0" w:space="0" w:color="auto"/>
        <w:right w:val="none" w:sz="0" w:space="0" w:color="auto"/>
      </w:divBdr>
      <w:divsChild>
        <w:div w:id="167915106">
          <w:marLeft w:val="0"/>
          <w:marRight w:val="0"/>
          <w:marTop w:val="0"/>
          <w:marBottom w:val="0"/>
          <w:divBdr>
            <w:top w:val="none" w:sz="0" w:space="0" w:color="auto"/>
            <w:left w:val="none" w:sz="0" w:space="0" w:color="auto"/>
            <w:bottom w:val="none" w:sz="0" w:space="0" w:color="auto"/>
            <w:right w:val="none" w:sz="0" w:space="0" w:color="auto"/>
          </w:divBdr>
        </w:div>
      </w:divsChild>
    </w:div>
    <w:div w:id="167914640">
      <w:marLeft w:val="0"/>
      <w:marRight w:val="0"/>
      <w:marTop w:val="0"/>
      <w:marBottom w:val="0"/>
      <w:divBdr>
        <w:top w:val="none" w:sz="0" w:space="0" w:color="auto"/>
        <w:left w:val="none" w:sz="0" w:space="0" w:color="auto"/>
        <w:bottom w:val="none" w:sz="0" w:space="0" w:color="auto"/>
        <w:right w:val="none" w:sz="0" w:space="0" w:color="auto"/>
      </w:divBdr>
      <w:divsChild>
        <w:div w:id="167916272">
          <w:marLeft w:val="0"/>
          <w:marRight w:val="0"/>
          <w:marTop w:val="0"/>
          <w:marBottom w:val="0"/>
          <w:divBdr>
            <w:top w:val="none" w:sz="0" w:space="0" w:color="auto"/>
            <w:left w:val="none" w:sz="0" w:space="0" w:color="auto"/>
            <w:bottom w:val="none" w:sz="0" w:space="0" w:color="auto"/>
            <w:right w:val="none" w:sz="0" w:space="0" w:color="auto"/>
          </w:divBdr>
        </w:div>
      </w:divsChild>
    </w:div>
    <w:div w:id="167914641">
      <w:marLeft w:val="0"/>
      <w:marRight w:val="0"/>
      <w:marTop w:val="0"/>
      <w:marBottom w:val="0"/>
      <w:divBdr>
        <w:top w:val="none" w:sz="0" w:space="0" w:color="auto"/>
        <w:left w:val="none" w:sz="0" w:space="0" w:color="auto"/>
        <w:bottom w:val="none" w:sz="0" w:space="0" w:color="auto"/>
        <w:right w:val="none" w:sz="0" w:space="0" w:color="auto"/>
      </w:divBdr>
      <w:divsChild>
        <w:div w:id="167914907">
          <w:marLeft w:val="979"/>
          <w:marRight w:val="0"/>
          <w:marTop w:val="115"/>
          <w:marBottom w:val="0"/>
          <w:divBdr>
            <w:top w:val="none" w:sz="0" w:space="0" w:color="auto"/>
            <w:left w:val="none" w:sz="0" w:space="0" w:color="auto"/>
            <w:bottom w:val="none" w:sz="0" w:space="0" w:color="auto"/>
            <w:right w:val="none" w:sz="0" w:space="0" w:color="auto"/>
          </w:divBdr>
        </w:div>
        <w:div w:id="167916147">
          <w:marLeft w:val="979"/>
          <w:marRight w:val="0"/>
          <w:marTop w:val="115"/>
          <w:marBottom w:val="0"/>
          <w:divBdr>
            <w:top w:val="none" w:sz="0" w:space="0" w:color="auto"/>
            <w:left w:val="none" w:sz="0" w:space="0" w:color="auto"/>
            <w:bottom w:val="none" w:sz="0" w:space="0" w:color="auto"/>
            <w:right w:val="none" w:sz="0" w:space="0" w:color="auto"/>
          </w:divBdr>
        </w:div>
      </w:divsChild>
    </w:div>
    <w:div w:id="167914651">
      <w:marLeft w:val="0"/>
      <w:marRight w:val="0"/>
      <w:marTop w:val="0"/>
      <w:marBottom w:val="0"/>
      <w:divBdr>
        <w:top w:val="none" w:sz="0" w:space="0" w:color="auto"/>
        <w:left w:val="none" w:sz="0" w:space="0" w:color="auto"/>
        <w:bottom w:val="none" w:sz="0" w:space="0" w:color="auto"/>
        <w:right w:val="none" w:sz="0" w:space="0" w:color="auto"/>
      </w:divBdr>
      <w:divsChild>
        <w:div w:id="167916219">
          <w:marLeft w:val="0"/>
          <w:marRight w:val="0"/>
          <w:marTop w:val="0"/>
          <w:marBottom w:val="0"/>
          <w:divBdr>
            <w:top w:val="none" w:sz="0" w:space="0" w:color="auto"/>
            <w:left w:val="none" w:sz="0" w:space="0" w:color="auto"/>
            <w:bottom w:val="none" w:sz="0" w:space="0" w:color="auto"/>
            <w:right w:val="none" w:sz="0" w:space="0" w:color="auto"/>
          </w:divBdr>
        </w:div>
      </w:divsChild>
    </w:div>
    <w:div w:id="167914656">
      <w:marLeft w:val="0"/>
      <w:marRight w:val="0"/>
      <w:marTop w:val="0"/>
      <w:marBottom w:val="0"/>
      <w:divBdr>
        <w:top w:val="none" w:sz="0" w:space="0" w:color="auto"/>
        <w:left w:val="none" w:sz="0" w:space="0" w:color="auto"/>
        <w:bottom w:val="none" w:sz="0" w:space="0" w:color="auto"/>
        <w:right w:val="none" w:sz="0" w:space="0" w:color="auto"/>
      </w:divBdr>
      <w:divsChild>
        <w:div w:id="167915594">
          <w:marLeft w:val="0"/>
          <w:marRight w:val="0"/>
          <w:marTop w:val="0"/>
          <w:marBottom w:val="0"/>
          <w:divBdr>
            <w:top w:val="none" w:sz="0" w:space="0" w:color="auto"/>
            <w:left w:val="none" w:sz="0" w:space="0" w:color="auto"/>
            <w:bottom w:val="none" w:sz="0" w:space="0" w:color="auto"/>
            <w:right w:val="none" w:sz="0" w:space="0" w:color="auto"/>
          </w:divBdr>
        </w:div>
      </w:divsChild>
    </w:div>
    <w:div w:id="167914658">
      <w:marLeft w:val="0"/>
      <w:marRight w:val="0"/>
      <w:marTop w:val="0"/>
      <w:marBottom w:val="0"/>
      <w:divBdr>
        <w:top w:val="none" w:sz="0" w:space="0" w:color="auto"/>
        <w:left w:val="none" w:sz="0" w:space="0" w:color="auto"/>
        <w:bottom w:val="none" w:sz="0" w:space="0" w:color="auto"/>
        <w:right w:val="none" w:sz="0" w:space="0" w:color="auto"/>
      </w:divBdr>
      <w:divsChild>
        <w:div w:id="167915823">
          <w:marLeft w:val="0"/>
          <w:marRight w:val="0"/>
          <w:marTop w:val="0"/>
          <w:marBottom w:val="0"/>
          <w:divBdr>
            <w:top w:val="none" w:sz="0" w:space="0" w:color="auto"/>
            <w:left w:val="none" w:sz="0" w:space="0" w:color="auto"/>
            <w:bottom w:val="none" w:sz="0" w:space="0" w:color="auto"/>
            <w:right w:val="none" w:sz="0" w:space="0" w:color="auto"/>
          </w:divBdr>
        </w:div>
      </w:divsChild>
    </w:div>
    <w:div w:id="167914660">
      <w:marLeft w:val="0"/>
      <w:marRight w:val="0"/>
      <w:marTop w:val="0"/>
      <w:marBottom w:val="0"/>
      <w:divBdr>
        <w:top w:val="none" w:sz="0" w:space="0" w:color="auto"/>
        <w:left w:val="none" w:sz="0" w:space="0" w:color="auto"/>
        <w:bottom w:val="none" w:sz="0" w:space="0" w:color="auto"/>
        <w:right w:val="none" w:sz="0" w:space="0" w:color="auto"/>
      </w:divBdr>
      <w:divsChild>
        <w:div w:id="167914965">
          <w:marLeft w:val="0"/>
          <w:marRight w:val="0"/>
          <w:marTop w:val="0"/>
          <w:marBottom w:val="0"/>
          <w:divBdr>
            <w:top w:val="none" w:sz="0" w:space="0" w:color="auto"/>
            <w:left w:val="none" w:sz="0" w:space="0" w:color="auto"/>
            <w:bottom w:val="none" w:sz="0" w:space="0" w:color="auto"/>
            <w:right w:val="none" w:sz="0" w:space="0" w:color="auto"/>
          </w:divBdr>
        </w:div>
      </w:divsChild>
    </w:div>
    <w:div w:id="167914662">
      <w:marLeft w:val="0"/>
      <w:marRight w:val="0"/>
      <w:marTop w:val="0"/>
      <w:marBottom w:val="0"/>
      <w:divBdr>
        <w:top w:val="none" w:sz="0" w:space="0" w:color="auto"/>
        <w:left w:val="none" w:sz="0" w:space="0" w:color="auto"/>
        <w:bottom w:val="none" w:sz="0" w:space="0" w:color="auto"/>
        <w:right w:val="none" w:sz="0" w:space="0" w:color="auto"/>
      </w:divBdr>
      <w:divsChild>
        <w:div w:id="167915990">
          <w:marLeft w:val="0"/>
          <w:marRight w:val="0"/>
          <w:marTop w:val="0"/>
          <w:marBottom w:val="0"/>
          <w:divBdr>
            <w:top w:val="none" w:sz="0" w:space="0" w:color="auto"/>
            <w:left w:val="none" w:sz="0" w:space="0" w:color="auto"/>
            <w:bottom w:val="none" w:sz="0" w:space="0" w:color="auto"/>
            <w:right w:val="none" w:sz="0" w:space="0" w:color="auto"/>
          </w:divBdr>
          <w:divsChild>
            <w:div w:id="16791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67">
      <w:marLeft w:val="0"/>
      <w:marRight w:val="0"/>
      <w:marTop w:val="0"/>
      <w:marBottom w:val="0"/>
      <w:divBdr>
        <w:top w:val="none" w:sz="0" w:space="0" w:color="auto"/>
        <w:left w:val="none" w:sz="0" w:space="0" w:color="auto"/>
        <w:bottom w:val="none" w:sz="0" w:space="0" w:color="auto"/>
        <w:right w:val="none" w:sz="0" w:space="0" w:color="auto"/>
      </w:divBdr>
      <w:divsChild>
        <w:div w:id="167915483">
          <w:marLeft w:val="0"/>
          <w:marRight w:val="0"/>
          <w:marTop w:val="0"/>
          <w:marBottom w:val="0"/>
          <w:divBdr>
            <w:top w:val="none" w:sz="0" w:space="0" w:color="auto"/>
            <w:left w:val="none" w:sz="0" w:space="0" w:color="auto"/>
            <w:bottom w:val="none" w:sz="0" w:space="0" w:color="auto"/>
            <w:right w:val="none" w:sz="0" w:space="0" w:color="auto"/>
          </w:divBdr>
        </w:div>
      </w:divsChild>
    </w:div>
    <w:div w:id="167914674">
      <w:marLeft w:val="0"/>
      <w:marRight w:val="0"/>
      <w:marTop w:val="0"/>
      <w:marBottom w:val="0"/>
      <w:divBdr>
        <w:top w:val="none" w:sz="0" w:space="0" w:color="auto"/>
        <w:left w:val="none" w:sz="0" w:space="0" w:color="auto"/>
        <w:bottom w:val="none" w:sz="0" w:space="0" w:color="auto"/>
        <w:right w:val="none" w:sz="0" w:space="0" w:color="auto"/>
      </w:divBdr>
      <w:divsChild>
        <w:div w:id="167915518">
          <w:marLeft w:val="0"/>
          <w:marRight w:val="0"/>
          <w:marTop w:val="0"/>
          <w:marBottom w:val="0"/>
          <w:divBdr>
            <w:top w:val="none" w:sz="0" w:space="0" w:color="auto"/>
            <w:left w:val="none" w:sz="0" w:space="0" w:color="auto"/>
            <w:bottom w:val="none" w:sz="0" w:space="0" w:color="auto"/>
            <w:right w:val="none" w:sz="0" w:space="0" w:color="auto"/>
          </w:divBdr>
        </w:div>
      </w:divsChild>
    </w:div>
    <w:div w:id="167914684">
      <w:marLeft w:val="0"/>
      <w:marRight w:val="0"/>
      <w:marTop w:val="0"/>
      <w:marBottom w:val="0"/>
      <w:divBdr>
        <w:top w:val="none" w:sz="0" w:space="0" w:color="auto"/>
        <w:left w:val="none" w:sz="0" w:space="0" w:color="auto"/>
        <w:bottom w:val="none" w:sz="0" w:space="0" w:color="auto"/>
        <w:right w:val="none" w:sz="0" w:space="0" w:color="auto"/>
      </w:divBdr>
      <w:divsChild>
        <w:div w:id="167915457">
          <w:marLeft w:val="0"/>
          <w:marRight w:val="0"/>
          <w:marTop w:val="0"/>
          <w:marBottom w:val="0"/>
          <w:divBdr>
            <w:top w:val="none" w:sz="0" w:space="0" w:color="auto"/>
            <w:left w:val="none" w:sz="0" w:space="0" w:color="auto"/>
            <w:bottom w:val="none" w:sz="0" w:space="0" w:color="auto"/>
            <w:right w:val="none" w:sz="0" w:space="0" w:color="auto"/>
          </w:divBdr>
          <w:divsChild>
            <w:div w:id="167915365">
              <w:marLeft w:val="0"/>
              <w:marRight w:val="0"/>
              <w:marTop w:val="0"/>
              <w:marBottom w:val="0"/>
              <w:divBdr>
                <w:top w:val="none" w:sz="0" w:space="0" w:color="auto"/>
                <w:left w:val="none" w:sz="0" w:space="0" w:color="auto"/>
                <w:bottom w:val="none" w:sz="0" w:space="0" w:color="auto"/>
                <w:right w:val="none" w:sz="0" w:space="0" w:color="auto"/>
              </w:divBdr>
            </w:div>
            <w:div w:id="16791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87">
      <w:marLeft w:val="0"/>
      <w:marRight w:val="0"/>
      <w:marTop w:val="0"/>
      <w:marBottom w:val="0"/>
      <w:divBdr>
        <w:top w:val="none" w:sz="0" w:space="0" w:color="auto"/>
        <w:left w:val="none" w:sz="0" w:space="0" w:color="auto"/>
        <w:bottom w:val="none" w:sz="0" w:space="0" w:color="auto"/>
        <w:right w:val="none" w:sz="0" w:space="0" w:color="auto"/>
      </w:divBdr>
      <w:divsChild>
        <w:div w:id="167916432">
          <w:marLeft w:val="0"/>
          <w:marRight w:val="0"/>
          <w:marTop w:val="0"/>
          <w:marBottom w:val="0"/>
          <w:divBdr>
            <w:top w:val="none" w:sz="0" w:space="0" w:color="auto"/>
            <w:left w:val="none" w:sz="0" w:space="0" w:color="auto"/>
            <w:bottom w:val="none" w:sz="0" w:space="0" w:color="auto"/>
            <w:right w:val="none" w:sz="0" w:space="0" w:color="auto"/>
          </w:divBdr>
        </w:div>
      </w:divsChild>
    </w:div>
    <w:div w:id="167914689">
      <w:marLeft w:val="0"/>
      <w:marRight w:val="0"/>
      <w:marTop w:val="0"/>
      <w:marBottom w:val="0"/>
      <w:divBdr>
        <w:top w:val="none" w:sz="0" w:space="0" w:color="auto"/>
        <w:left w:val="none" w:sz="0" w:space="0" w:color="auto"/>
        <w:bottom w:val="none" w:sz="0" w:space="0" w:color="auto"/>
        <w:right w:val="none" w:sz="0" w:space="0" w:color="auto"/>
      </w:divBdr>
      <w:divsChild>
        <w:div w:id="167915850">
          <w:marLeft w:val="0"/>
          <w:marRight w:val="0"/>
          <w:marTop w:val="0"/>
          <w:marBottom w:val="0"/>
          <w:divBdr>
            <w:top w:val="none" w:sz="0" w:space="0" w:color="auto"/>
            <w:left w:val="none" w:sz="0" w:space="0" w:color="auto"/>
            <w:bottom w:val="none" w:sz="0" w:space="0" w:color="auto"/>
            <w:right w:val="none" w:sz="0" w:space="0" w:color="auto"/>
          </w:divBdr>
        </w:div>
      </w:divsChild>
    </w:div>
    <w:div w:id="167914690">
      <w:marLeft w:val="0"/>
      <w:marRight w:val="0"/>
      <w:marTop w:val="0"/>
      <w:marBottom w:val="0"/>
      <w:divBdr>
        <w:top w:val="none" w:sz="0" w:space="0" w:color="auto"/>
        <w:left w:val="none" w:sz="0" w:space="0" w:color="auto"/>
        <w:bottom w:val="none" w:sz="0" w:space="0" w:color="auto"/>
        <w:right w:val="none" w:sz="0" w:space="0" w:color="auto"/>
      </w:divBdr>
      <w:divsChild>
        <w:div w:id="167915035">
          <w:marLeft w:val="0"/>
          <w:marRight w:val="0"/>
          <w:marTop w:val="0"/>
          <w:marBottom w:val="0"/>
          <w:divBdr>
            <w:top w:val="none" w:sz="0" w:space="0" w:color="auto"/>
            <w:left w:val="none" w:sz="0" w:space="0" w:color="auto"/>
            <w:bottom w:val="none" w:sz="0" w:space="0" w:color="auto"/>
            <w:right w:val="none" w:sz="0" w:space="0" w:color="auto"/>
          </w:divBdr>
          <w:divsChild>
            <w:div w:id="167914672">
              <w:marLeft w:val="0"/>
              <w:marRight w:val="0"/>
              <w:marTop w:val="0"/>
              <w:marBottom w:val="0"/>
              <w:divBdr>
                <w:top w:val="none" w:sz="0" w:space="0" w:color="auto"/>
                <w:left w:val="none" w:sz="0" w:space="0" w:color="auto"/>
                <w:bottom w:val="none" w:sz="0" w:space="0" w:color="auto"/>
                <w:right w:val="none" w:sz="0" w:space="0" w:color="auto"/>
              </w:divBdr>
            </w:div>
            <w:div w:id="167915036">
              <w:marLeft w:val="0"/>
              <w:marRight w:val="0"/>
              <w:marTop w:val="0"/>
              <w:marBottom w:val="0"/>
              <w:divBdr>
                <w:top w:val="none" w:sz="0" w:space="0" w:color="auto"/>
                <w:left w:val="none" w:sz="0" w:space="0" w:color="auto"/>
                <w:bottom w:val="none" w:sz="0" w:space="0" w:color="auto"/>
                <w:right w:val="none" w:sz="0" w:space="0" w:color="auto"/>
              </w:divBdr>
            </w:div>
            <w:div w:id="167916097">
              <w:marLeft w:val="0"/>
              <w:marRight w:val="0"/>
              <w:marTop w:val="0"/>
              <w:marBottom w:val="0"/>
              <w:divBdr>
                <w:top w:val="none" w:sz="0" w:space="0" w:color="auto"/>
                <w:left w:val="none" w:sz="0" w:space="0" w:color="auto"/>
                <w:bottom w:val="none" w:sz="0" w:space="0" w:color="auto"/>
                <w:right w:val="none" w:sz="0" w:space="0" w:color="auto"/>
              </w:divBdr>
            </w:div>
            <w:div w:id="16791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691">
      <w:marLeft w:val="0"/>
      <w:marRight w:val="0"/>
      <w:marTop w:val="0"/>
      <w:marBottom w:val="0"/>
      <w:divBdr>
        <w:top w:val="none" w:sz="0" w:space="0" w:color="auto"/>
        <w:left w:val="none" w:sz="0" w:space="0" w:color="auto"/>
        <w:bottom w:val="none" w:sz="0" w:space="0" w:color="auto"/>
        <w:right w:val="none" w:sz="0" w:space="0" w:color="auto"/>
      </w:divBdr>
    </w:div>
    <w:div w:id="167914699">
      <w:marLeft w:val="0"/>
      <w:marRight w:val="0"/>
      <w:marTop w:val="0"/>
      <w:marBottom w:val="0"/>
      <w:divBdr>
        <w:top w:val="none" w:sz="0" w:space="0" w:color="auto"/>
        <w:left w:val="none" w:sz="0" w:space="0" w:color="auto"/>
        <w:bottom w:val="none" w:sz="0" w:space="0" w:color="auto"/>
        <w:right w:val="none" w:sz="0" w:space="0" w:color="auto"/>
      </w:divBdr>
      <w:divsChild>
        <w:div w:id="167915439">
          <w:marLeft w:val="0"/>
          <w:marRight w:val="0"/>
          <w:marTop w:val="0"/>
          <w:marBottom w:val="0"/>
          <w:divBdr>
            <w:top w:val="none" w:sz="0" w:space="0" w:color="auto"/>
            <w:left w:val="none" w:sz="0" w:space="0" w:color="auto"/>
            <w:bottom w:val="none" w:sz="0" w:space="0" w:color="auto"/>
            <w:right w:val="none" w:sz="0" w:space="0" w:color="auto"/>
          </w:divBdr>
        </w:div>
      </w:divsChild>
    </w:div>
    <w:div w:id="167914700">
      <w:marLeft w:val="0"/>
      <w:marRight w:val="0"/>
      <w:marTop w:val="0"/>
      <w:marBottom w:val="0"/>
      <w:divBdr>
        <w:top w:val="none" w:sz="0" w:space="0" w:color="auto"/>
        <w:left w:val="none" w:sz="0" w:space="0" w:color="auto"/>
        <w:bottom w:val="none" w:sz="0" w:space="0" w:color="auto"/>
        <w:right w:val="none" w:sz="0" w:space="0" w:color="auto"/>
      </w:divBdr>
      <w:divsChild>
        <w:div w:id="167915404">
          <w:marLeft w:val="0"/>
          <w:marRight w:val="0"/>
          <w:marTop w:val="0"/>
          <w:marBottom w:val="0"/>
          <w:divBdr>
            <w:top w:val="none" w:sz="0" w:space="0" w:color="auto"/>
            <w:left w:val="none" w:sz="0" w:space="0" w:color="auto"/>
            <w:bottom w:val="none" w:sz="0" w:space="0" w:color="auto"/>
            <w:right w:val="none" w:sz="0" w:space="0" w:color="auto"/>
          </w:divBdr>
          <w:divsChild>
            <w:div w:id="16791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03">
      <w:marLeft w:val="0"/>
      <w:marRight w:val="0"/>
      <w:marTop w:val="0"/>
      <w:marBottom w:val="0"/>
      <w:divBdr>
        <w:top w:val="none" w:sz="0" w:space="0" w:color="auto"/>
        <w:left w:val="none" w:sz="0" w:space="0" w:color="auto"/>
        <w:bottom w:val="none" w:sz="0" w:space="0" w:color="auto"/>
        <w:right w:val="none" w:sz="0" w:space="0" w:color="auto"/>
      </w:divBdr>
      <w:divsChild>
        <w:div w:id="167914580">
          <w:marLeft w:val="662"/>
          <w:marRight w:val="0"/>
          <w:marTop w:val="125"/>
          <w:marBottom w:val="0"/>
          <w:divBdr>
            <w:top w:val="none" w:sz="0" w:space="0" w:color="auto"/>
            <w:left w:val="none" w:sz="0" w:space="0" w:color="auto"/>
            <w:bottom w:val="none" w:sz="0" w:space="0" w:color="auto"/>
            <w:right w:val="none" w:sz="0" w:space="0" w:color="auto"/>
          </w:divBdr>
        </w:div>
        <w:div w:id="167914618">
          <w:marLeft w:val="1584"/>
          <w:marRight w:val="0"/>
          <w:marTop w:val="82"/>
          <w:marBottom w:val="0"/>
          <w:divBdr>
            <w:top w:val="none" w:sz="0" w:space="0" w:color="auto"/>
            <w:left w:val="none" w:sz="0" w:space="0" w:color="auto"/>
            <w:bottom w:val="none" w:sz="0" w:space="0" w:color="auto"/>
            <w:right w:val="none" w:sz="0" w:space="0" w:color="auto"/>
          </w:divBdr>
        </w:div>
        <w:div w:id="167914876">
          <w:marLeft w:val="1584"/>
          <w:marRight w:val="0"/>
          <w:marTop w:val="82"/>
          <w:marBottom w:val="0"/>
          <w:divBdr>
            <w:top w:val="none" w:sz="0" w:space="0" w:color="auto"/>
            <w:left w:val="none" w:sz="0" w:space="0" w:color="auto"/>
            <w:bottom w:val="none" w:sz="0" w:space="0" w:color="auto"/>
            <w:right w:val="none" w:sz="0" w:space="0" w:color="auto"/>
          </w:divBdr>
        </w:div>
        <w:div w:id="167914904">
          <w:marLeft w:val="1584"/>
          <w:marRight w:val="0"/>
          <w:marTop w:val="82"/>
          <w:marBottom w:val="0"/>
          <w:divBdr>
            <w:top w:val="none" w:sz="0" w:space="0" w:color="auto"/>
            <w:left w:val="none" w:sz="0" w:space="0" w:color="auto"/>
            <w:bottom w:val="none" w:sz="0" w:space="0" w:color="auto"/>
            <w:right w:val="none" w:sz="0" w:space="0" w:color="auto"/>
          </w:divBdr>
        </w:div>
        <w:div w:id="167915077">
          <w:marLeft w:val="1138"/>
          <w:marRight w:val="0"/>
          <w:marTop w:val="106"/>
          <w:marBottom w:val="0"/>
          <w:divBdr>
            <w:top w:val="none" w:sz="0" w:space="0" w:color="auto"/>
            <w:left w:val="none" w:sz="0" w:space="0" w:color="auto"/>
            <w:bottom w:val="none" w:sz="0" w:space="0" w:color="auto"/>
            <w:right w:val="none" w:sz="0" w:space="0" w:color="auto"/>
          </w:divBdr>
        </w:div>
        <w:div w:id="167915581">
          <w:marLeft w:val="1584"/>
          <w:marRight w:val="0"/>
          <w:marTop w:val="96"/>
          <w:marBottom w:val="0"/>
          <w:divBdr>
            <w:top w:val="none" w:sz="0" w:space="0" w:color="auto"/>
            <w:left w:val="none" w:sz="0" w:space="0" w:color="auto"/>
            <w:bottom w:val="none" w:sz="0" w:space="0" w:color="auto"/>
            <w:right w:val="none" w:sz="0" w:space="0" w:color="auto"/>
          </w:divBdr>
        </w:div>
        <w:div w:id="167915737">
          <w:marLeft w:val="662"/>
          <w:marRight w:val="0"/>
          <w:marTop w:val="125"/>
          <w:marBottom w:val="0"/>
          <w:divBdr>
            <w:top w:val="none" w:sz="0" w:space="0" w:color="auto"/>
            <w:left w:val="none" w:sz="0" w:space="0" w:color="auto"/>
            <w:bottom w:val="none" w:sz="0" w:space="0" w:color="auto"/>
            <w:right w:val="none" w:sz="0" w:space="0" w:color="auto"/>
          </w:divBdr>
        </w:div>
        <w:div w:id="167916420">
          <w:marLeft w:val="1584"/>
          <w:marRight w:val="0"/>
          <w:marTop w:val="96"/>
          <w:marBottom w:val="0"/>
          <w:divBdr>
            <w:top w:val="none" w:sz="0" w:space="0" w:color="auto"/>
            <w:left w:val="none" w:sz="0" w:space="0" w:color="auto"/>
            <w:bottom w:val="none" w:sz="0" w:space="0" w:color="auto"/>
            <w:right w:val="none" w:sz="0" w:space="0" w:color="auto"/>
          </w:divBdr>
        </w:div>
        <w:div w:id="167916424">
          <w:marLeft w:val="1138"/>
          <w:marRight w:val="0"/>
          <w:marTop w:val="106"/>
          <w:marBottom w:val="0"/>
          <w:divBdr>
            <w:top w:val="none" w:sz="0" w:space="0" w:color="auto"/>
            <w:left w:val="none" w:sz="0" w:space="0" w:color="auto"/>
            <w:bottom w:val="none" w:sz="0" w:space="0" w:color="auto"/>
            <w:right w:val="none" w:sz="0" w:space="0" w:color="auto"/>
          </w:divBdr>
        </w:div>
      </w:divsChild>
    </w:div>
    <w:div w:id="167914708">
      <w:marLeft w:val="0"/>
      <w:marRight w:val="0"/>
      <w:marTop w:val="0"/>
      <w:marBottom w:val="0"/>
      <w:divBdr>
        <w:top w:val="none" w:sz="0" w:space="0" w:color="auto"/>
        <w:left w:val="none" w:sz="0" w:space="0" w:color="auto"/>
        <w:bottom w:val="none" w:sz="0" w:space="0" w:color="auto"/>
        <w:right w:val="none" w:sz="0" w:space="0" w:color="auto"/>
      </w:divBdr>
      <w:divsChild>
        <w:div w:id="167915893">
          <w:marLeft w:val="0"/>
          <w:marRight w:val="0"/>
          <w:marTop w:val="0"/>
          <w:marBottom w:val="0"/>
          <w:divBdr>
            <w:top w:val="none" w:sz="0" w:space="0" w:color="auto"/>
            <w:left w:val="none" w:sz="0" w:space="0" w:color="auto"/>
            <w:bottom w:val="none" w:sz="0" w:space="0" w:color="auto"/>
            <w:right w:val="none" w:sz="0" w:space="0" w:color="auto"/>
          </w:divBdr>
        </w:div>
      </w:divsChild>
    </w:div>
    <w:div w:id="167914710">
      <w:marLeft w:val="0"/>
      <w:marRight w:val="0"/>
      <w:marTop w:val="0"/>
      <w:marBottom w:val="0"/>
      <w:divBdr>
        <w:top w:val="none" w:sz="0" w:space="0" w:color="auto"/>
        <w:left w:val="none" w:sz="0" w:space="0" w:color="auto"/>
        <w:bottom w:val="none" w:sz="0" w:space="0" w:color="auto"/>
        <w:right w:val="none" w:sz="0" w:space="0" w:color="auto"/>
      </w:divBdr>
      <w:divsChild>
        <w:div w:id="167914659">
          <w:marLeft w:val="0"/>
          <w:marRight w:val="0"/>
          <w:marTop w:val="0"/>
          <w:marBottom w:val="0"/>
          <w:divBdr>
            <w:top w:val="none" w:sz="0" w:space="0" w:color="auto"/>
            <w:left w:val="none" w:sz="0" w:space="0" w:color="auto"/>
            <w:bottom w:val="none" w:sz="0" w:space="0" w:color="auto"/>
            <w:right w:val="none" w:sz="0" w:space="0" w:color="auto"/>
          </w:divBdr>
        </w:div>
        <w:div w:id="167914671">
          <w:marLeft w:val="0"/>
          <w:marRight w:val="0"/>
          <w:marTop w:val="0"/>
          <w:marBottom w:val="0"/>
          <w:divBdr>
            <w:top w:val="none" w:sz="0" w:space="0" w:color="auto"/>
            <w:left w:val="none" w:sz="0" w:space="0" w:color="auto"/>
            <w:bottom w:val="none" w:sz="0" w:space="0" w:color="auto"/>
            <w:right w:val="none" w:sz="0" w:space="0" w:color="auto"/>
          </w:divBdr>
        </w:div>
        <w:div w:id="167915504">
          <w:marLeft w:val="0"/>
          <w:marRight w:val="0"/>
          <w:marTop w:val="0"/>
          <w:marBottom w:val="0"/>
          <w:divBdr>
            <w:top w:val="none" w:sz="0" w:space="0" w:color="auto"/>
            <w:left w:val="none" w:sz="0" w:space="0" w:color="auto"/>
            <w:bottom w:val="none" w:sz="0" w:space="0" w:color="auto"/>
            <w:right w:val="none" w:sz="0" w:space="0" w:color="auto"/>
          </w:divBdr>
        </w:div>
        <w:div w:id="167915632">
          <w:marLeft w:val="0"/>
          <w:marRight w:val="0"/>
          <w:marTop w:val="0"/>
          <w:marBottom w:val="0"/>
          <w:divBdr>
            <w:top w:val="none" w:sz="0" w:space="0" w:color="auto"/>
            <w:left w:val="none" w:sz="0" w:space="0" w:color="auto"/>
            <w:bottom w:val="none" w:sz="0" w:space="0" w:color="auto"/>
            <w:right w:val="none" w:sz="0" w:space="0" w:color="auto"/>
          </w:divBdr>
        </w:div>
        <w:div w:id="167915646">
          <w:marLeft w:val="0"/>
          <w:marRight w:val="0"/>
          <w:marTop w:val="0"/>
          <w:marBottom w:val="0"/>
          <w:divBdr>
            <w:top w:val="none" w:sz="0" w:space="0" w:color="auto"/>
            <w:left w:val="none" w:sz="0" w:space="0" w:color="auto"/>
            <w:bottom w:val="none" w:sz="0" w:space="0" w:color="auto"/>
            <w:right w:val="none" w:sz="0" w:space="0" w:color="auto"/>
          </w:divBdr>
        </w:div>
      </w:divsChild>
    </w:div>
    <w:div w:id="167914714">
      <w:marLeft w:val="0"/>
      <w:marRight w:val="0"/>
      <w:marTop w:val="0"/>
      <w:marBottom w:val="0"/>
      <w:divBdr>
        <w:top w:val="none" w:sz="0" w:space="0" w:color="auto"/>
        <w:left w:val="none" w:sz="0" w:space="0" w:color="auto"/>
        <w:bottom w:val="none" w:sz="0" w:space="0" w:color="auto"/>
        <w:right w:val="none" w:sz="0" w:space="0" w:color="auto"/>
      </w:divBdr>
      <w:divsChild>
        <w:div w:id="167915751">
          <w:marLeft w:val="0"/>
          <w:marRight w:val="0"/>
          <w:marTop w:val="0"/>
          <w:marBottom w:val="0"/>
          <w:divBdr>
            <w:top w:val="none" w:sz="0" w:space="0" w:color="auto"/>
            <w:left w:val="none" w:sz="0" w:space="0" w:color="auto"/>
            <w:bottom w:val="none" w:sz="0" w:space="0" w:color="auto"/>
            <w:right w:val="none" w:sz="0" w:space="0" w:color="auto"/>
          </w:divBdr>
          <w:divsChild>
            <w:div w:id="167914836">
              <w:marLeft w:val="0"/>
              <w:marRight w:val="0"/>
              <w:marTop w:val="0"/>
              <w:marBottom w:val="0"/>
              <w:divBdr>
                <w:top w:val="none" w:sz="0" w:space="0" w:color="auto"/>
                <w:left w:val="none" w:sz="0" w:space="0" w:color="auto"/>
                <w:bottom w:val="none" w:sz="0" w:space="0" w:color="auto"/>
                <w:right w:val="none" w:sz="0" w:space="0" w:color="auto"/>
              </w:divBdr>
            </w:div>
            <w:div w:id="167915331">
              <w:marLeft w:val="0"/>
              <w:marRight w:val="0"/>
              <w:marTop w:val="0"/>
              <w:marBottom w:val="0"/>
              <w:divBdr>
                <w:top w:val="none" w:sz="0" w:space="0" w:color="auto"/>
                <w:left w:val="none" w:sz="0" w:space="0" w:color="auto"/>
                <w:bottom w:val="none" w:sz="0" w:space="0" w:color="auto"/>
                <w:right w:val="none" w:sz="0" w:space="0" w:color="auto"/>
              </w:divBdr>
            </w:div>
            <w:div w:id="167915484">
              <w:marLeft w:val="0"/>
              <w:marRight w:val="0"/>
              <w:marTop w:val="0"/>
              <w:marBottom w:val="0"/>
              <w:divBdr>
                <w:top w:val="none" w:sz="0" w:space="0" w:color="auto"/>
                <w:left w:val="none" w:sz="0" w:space="0" w:color="auto"/>
                <w:bottom w:val="none" w:sz="0" w:space="0" w:color="auto"/>
                <w:right w:val="none" w:sz="0" w:space="0" w:color="auto"/>
              </w:divBdr>
            </w:div>
            <w:div w:id="167915543">
              <w:marLeft w:val="0"/>
              <w:marRight w:val="0"/>
              <w:marTop w:val="0"/>
              <w:marBottom w:val="0"/>
              <w:divBdr>
                <w:top w:val="none" w:sz="0" w:space="0" w:color="auto"/>
                <w:left w:val="none" w:sz="0" w:space="0" w:color="auto"/>
                <w:bottom w:val="none" w:sz="0" w:space="0" w:color="auto"/>
                <w:right w:val="none" w:sz="0" w:space="0" w:color="auto"/>
              </w:divBdr>
            </w:div>
            <w:div w:id="167915568">
              <w:marLeft w:val="0"/>
              <w:marRight w:val="0"/>
              <w:marTop w:val="0"/>
              <w:marBottom w:val="0"/>
              <w:divBdr>
                <w:top w:val="none" w:sz="0" w:space="0" w:color="auto"/>
                <w:left w:val="none" w:sz="0" w:space="0" w:color="auto"/>
                <w:bottom w:val="none" w:sz="0" w:space="0" w:color="auto"/>
                <w:right w:val="none" w:sz="0" w:space="0" w:color="auto"/>
              </w:divBdr>
            </w:div>
            <w:div w:id="167915620">
              <w:marLeft w:val="0"/>
              <w:marRight w:val="0"/>
              <w:marTop w:val="0"/>
              <w:marBottom w:val="0"/>
              <w:divBdr>
                <w:top w:val="none" w:sz="0" w:space="0" w:color="auto"/>
                <w:left w:val="none" w:sz="0" w:space="0" w:color="auto"/>
                <w:bottom w:val="none" w:sz="0" w:space="0" w:color="auto"/>
                <w:right w:val="none" w:sz="0" w:space="0" w:color="auto"/>
              </w:divBdr>
            </w:div>
            <w:div w:id="167915639">
              <w:marLeft w:val="0"/>
              <w:marRight w:val="0"/>
              <w:marTop w:val="0"/>
              <w:marBottom w:val="0"/>
              <w:divBdr>
                <w:top w:val="none" w:sz="0" w:space="0" w:color="auto"/>
                <w:left w:val="none" w:sz="0" w:space="0" w:color="auto"/>
                <w:bottom w:val="none" w:sz="0" w:space="0" w:color="auto"/>
                <w:right w:val="none" w:sz="0" w:space="0" w:color="auto"/>
              </w:divBdr>
            </w:div>
            <w:div w:id="167915833">
              <w:marLeft w:val="0"/>
              <w:marRight w:val="0"/>
              <w:marTop w:val="0"/>
              <w:marBottom w:val="0"/>
              <w:divBdr>
                <w:top w:val="none" w:sz="0" w:space="0" w:color="auto"/>
                <w:left w:val="none" w:sz="0" w:space="0" w:color="auto"/>
                <w:bottom w:val="none" w:sz="0" w:space="0" w:color="auto"/>
                <w:right w:val="none" w:sz="0" w:space="0" w:color="auto"/>
              </w:divBdr>
            </w:div>
            <w:div w:id="167916216">
              <w:marLeft w:val="0"/>
              <w:marRight w:val="0"/>
              <w:marTop w:val="0"/>
              <w:marBottom w:val="0"/>
              <w:divBdr>
                <w:top w:val="none" w:sz="0" w:space="0" w:color="auto"/>
                <w:left w:val="none" w:sz="0" w:space="0" w:color="auto"/>
                <w:bottom w:val="none" w:sz="0" w:space="0" w:color="auto"/>
                <w:right w:val="none" w:sz="0" w:space="0" w:color="auto"/>
              </w:divBdr>
            </w:div>
            <w:div w:id="167916245">
              <w:marLeft w:val="0"/>
              <w:marRight w:val="0"/>
              <w:marTop w:val="0"/>
              <w:marBottom w:val="0"/>
              <w:divBdr>
                <w:top w:val="none" w:sz="0" w:space="0" w:color="auto"/>
                <w:left w:val="none" w:sz="0" w:space="0" w:color="auto"/>
                <w:bottom w:val="none" w:sz="0" w:space="0" w:color="auto"/>
                <w:right w:val="none" w:sz="0" w:space="0" w:color="auto"/>
              </w:divBdr>
            </w:div>
            <w:div w:id="167916267">
              <w:marLeft w:val="0"/>
              <w:marRight w:val="0"/>
              <w:marTop w:val="0"/>
              <w:marBottom w:val="0"/>
              <w:divBdr>
                <w:top w:val="none" w:sz="0" w:space="0" w:color="auto"/>
                <w:left w:val="none" w:sz="0" w:space="0" w:color="auto"/>
                <w:bottom w:val="none" w:sz="0" w:space="0" w:color="auto"/>
                <w:right w:val="none" w:sz="0" w:space="0" w:color="auto"/>
              </w:divBdr>
            </w:div>
            <w:div w:id="167916357">
              <w:marLeft w:val="0"/>
              <w:marRight w:val="0"/>
              <w:marTop w:val="0"/>
              <w:marBottom w:val="0"/>
              <w:divBdr>
                <w:top w:val="none" w:sz="0" w:space="0" w:color="auto"/>
                <w:left w:val="none" w:sz="0" w:space="0" w:color="auto"/>
                <w:bottom w:val="none" w:sz="0" w:space="0" w:color="auto"/>
                <w:right w:val="none" w:sz="0" w:space="0" w:color="auto"/>
              </w:divBdr>
            </w:div>
            <w:div w:id="1679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15">
      <w:marLeft w:val="0"/>
      <w:marRight w:val="0"/>
      <w:marTop w:val="0"/>
      <w:marBottom w:val="0"/>
      <w:divBdr>
        <w:top w:val="none" w:sz="0" w:space="0" w:color="auto"/>
        <w:left w:val="none" w:sz="0" w:space="0" w:color="auto"/>
        <w:bottom w:val="none" w:sz="0" w:space="0" w:color="auto"/>
        <w:right w:val="none" w:sz="0" w:space="0" w:color="auto"/>
      </w:divBdr>
      <w:divsChild>
        <w:div w:id="167915089">
          <w:marLeft w:val="0"/>
          <w:marRight w:val="0"/>
          <w:marTop w:val="0"/>
          <w:marBottom w:val="0"/>
          <w:divBdr>
            <w:top w:val="none" w:sz="0" w:space="0" w:color="auto"/>
            <w:left w:val="none" w:sz="0" w:space="0" w:color="auto"/>
            <w:bottom w:val="none" w:sz="0" w:space="0" w:color="auto"/>
            <w:right w:val="none" w:sz="0" w:space="0" w:color="auto"/>
          </w:divBdr>
        </w:div>
      </w:divsChild>
    </w:div>
    <w:div w:id="167914716">
      <w:marLeft w:val="0"/>
      <w:marRight w:val="0"/>
      <w:marTop w:val="0"/>
      <w:marBottom w:val="0"/>
      <w:divBdr>
        <w:top w:val="none" w:sz="0" w:space="0" w:color="auto"/>
        <w:left w:val="none" w:sz="0" w:space="0" w:color="auto"/>
        <w:bottom w:val="none" w:sz="0" w:space="0" w:color="auto"/>
        <w:right w:val="none" w:sz="0" w:space="0" w:color="auto"/>
      </w:divBdr>
      <w:divsChild>
        <w:div w:id="167915082">
          <w:marLeft w:val="0"/>
          <w:marRight w:val="0"/>
          <w:marTop w:val="0"/>
          <w:marBottom w:val="0"/>
          <w:divBdr>
            <w:top w:val="none" w:sz="0" w:space="0" w:color="auto"/>
            <w:left w:val="none" w:sz="0" w:space="0" w:color="auto"/>
            <w:bottom w:val="none" w:sz="0" w:space="0" w:color="auto"/>
            <w:right w:val="none" w:sz="0" w:space="0" w:color="auto"/>
          </w:divBdr>
        </w:div>
      </w:divsChild>
    </w:div>
    <w:div w:id="167914718">
      <w:marLeft w:val="0"/>
      <w:marRight w:val="0"/>
      <w:marTop w:val="0"/>
      <w:marBottom w:val="0"/>
      <w:divBdr>
        <w:top w:val="none" w:sz="0" w:space="0" w:color="auto"/>
        <w:left w:val="none" w:sz="0" w:space="0" w:color="auto"/>
        <w:bottom w:val="none" w:sz="0" w:space="0" w:color="auto"/>
        <w:right w:val="none" w:sz="0" w:space="0" w:color="auto"/>
      </w:divBdr>
      <w:divsChild>
        <w:div w:id="167916195">
          <w:marLeft w:val="0"/>
          <w:marRight w:val="0"/>
          <w:marTop w:val="0"/>
          <w:marBottom w:val="0"/>
          <w:divBdr>
            <w:top w:val="none" w:sz="0" w:space="0" w:color="auto"/>
            <w:left w:val="none" w:sz="0" w:space="0" w:color="auto"/>
            <w:bottom w:val="none" w:sz="0" w:space="0" w:color="auto"/>
            <w:right w:val="none" w:sz="0" w:space="0" w:color="auto"/>
          </w:divBdr>
        </w:div>
      </w:divsChild>
    </w:div>
    <w:div w:id="167914721">
      <w:marLeft w:val="0"/>
      <w:marRight w:val="0"/>
      <w:marTop w:val="0"/>
      <w:marBottom w:val="0"/>
      <w:divBdr>
        <w:top w:val="none" w:sz="0" w:space="0" w:color="auto"/>
        <w:left w:val="none" w:sz="0" w:space="0" w:color="auto"/>
        <w:bottom w:val="none" w:sz="0" w:space="0" w:color="auto"/>
        <w:right w:val="none" w:sz="0" w:space="0" w:color="auto"/>
      </w:divBdr>
      <w:divsChild>
        <w:div w:id="167914749">
          <w:marLeft w:val="0"/>
          <w:marRight w:val="0"/>
          <w:marTop w:val="0"/>
          <w:marBottom w:val="0"/>
          <w:divBdr>
            <w:top w:val="none" w:sz="0" w:space="0" w:color="auto"/>
            <w:left w:val="none" w:sz="0" w:space="0" w:color="auto"/>
            <w:bottom w:val="none" w:sz="0" w:space="0" w:color="auto"/>
            <w:right w:val="none" w:sz="0" w:space="0" w:color="auto"/>
          </w:divBdr>
        </w:div>
        <w:div w:id="167915018">
          <w:marLeft w:val="0"/>
          <w:marRight w:val="0"/>
          <w:marTop w:val="0"/>
          <w:marBottom w:val="0"/>
          <w:divBdr>
            <w:top w:val="none" w:sz="0" w:space="0" w:color="auto"/>
            <w:left w:val="none" w:sz="0" w:space="0" w:color="auto"/>
            <w:bottom w:val="none" w:sz="0" w:space="0" w:color="auto"/>
            <w:right w:val="none" w:sz="0" w:space="0" w:color="auto"/>
          </w:divBdr>
        </w:div>
        <w:div w:id="167915593">
          <w:marLeft w:val="0"/>
          <w:marRight w:val="0"/>
          <w:marTop w:val="0"/>
          <w:marBottom w:val="0"/>
          <w:divBdr>
            <w:top w:val="none" w:sz="0" w:space="0" w:color="auto"/>
            <w:left w:val="none" w:sz="0" w:space="0" w:color="auto"/>
            <w:bottom w:val="none" w:sz="0" w:space="0" w:color="auto"/>
            <w:right w:val="none" w:sz="0" w:space="0" w:color="auto"/>
          </w:divBdr>
        </w:div>
        <w:div w:id="167916069">
          <w:marLeft w:val="0"/>
          <w:marRight w:val="0"/>
          <w:marTop w:val="0"/>
          <w:marBottom w:val="0"/>
          <w:divBdr>
            <w:top w:val="none" w:sz="0" w:space="0" w:color="auto"/>
            <w:left w:val="none" w:sz="0" w:space="0" w:color="auto"/>
            <w:bottom w:val="none" w:sz="0" w:space="0" w:color="auto"/>
            <w:right w:val="none" w:sz="0" w:space="0" w:color="auto"/>
          </w:divBdr>
        </w:div>
      </w:divsChild>
    </w:div>
    <w:div w:id="167914729">
      <w:marLeft w:val="0"/>
      <w:marRight w:val="0"/>
      <w:marTop w:val="0"/>
      <w:marBottom w:val="0"/>
      <w:divBdr>
        <w:top w:val="none" w:sz="0" w:space="0" w:color="auto"/>
        <w:left w:val="none" w:sz="0" w:space="0" w:color="auto"/>
        <w:bottom w:val="none" w:sz="0" w:space="0" w:color="auto"/>
        <w:right w:val="none" w:sz="0" w:space="0" w:color="auto"/>
      </w:divBdr>
      <w:divsChild>
        <w:div w:id="167914730">
          <w:marLeft w:val="0"/>
          <w:marRight w:val="0"/>
          <w:marTop w:val="0"/>
          <w:marBottom w:val="0"/>
          <w:divBdr>
            <w:top w:val="none" w:sz="0" w:space="0" w:color="auto"/>
            <w:left w:val="none" w:sz="0" w:space="0" w:color="auto"/>
            <w:bottom w:val="none" w:sz="0" w:space="0" w:color="auto"/>
            <w:right w:val="none" w:sz="0" w:space="0" w:color="auto"/>
          </w:divBdr>
          <w:divsChild>
            <w:div w:id="1679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31">
      <w:marLeft w:val="0"/>
      <w:marRight w:val="0"/>
      <w:marTop w:val="0"/>
      <w:marBottom w:val="0"/>
      <w:divBdr>
        <w:top w:val="none" w:sz="0" w:space="0" w:color="auto"/>
        <w:left w:val="none" w:sz="0" w:space="0" w:color="auto"/>
        <w:bottom w:val="none" w:sz="0" w:space="0" w:color="auto"/>
        <w:right w:val="none" w:sz="0" w:space="0" w:color="auto"/>
      </w:divBdr>
      <w:divsChild>
        <w:div w:id="167916345">
          <w:marLeft w:val="0"/>
          <w:marRight w:val="0"/>
          <w:marTop w:val="0"/>
          <w:marBottom w:val="0"/>
          <w:divBdr>
            <w:top w:val="none" w:sz="0" w:space="0" w:color="auto"/>
            <w:left w:val="none" w:sz="0" w:space="0" w:color="auto"/>
            <w:bottom w:val="none" w:sz="0" w:space="0" w:color="auto"/>
            <w:right w:val="none" w:sz="0" w:space="0" w:color="auto"/>
          </w:divBdr>
          <w:divsChild>
            <w:div w:id="167914602">
              <w:marLeft w:val="0"/>
              <w:marRight w:val="0"/>
              <w:marTop w:val="0"/>
              <w:marBottom w:val="0"/>
              <w:divBdr>
                <w:top w:val="none" w:sz="0" w:space="0" w:color="auto"/>
                <w:left w:val="none" w:sz="0" w:space="0" w:color="auto"/>
                <w:bottom w:val="none" w:sz="0" w:space="0" w:color="auto"/>
                <w:right w:val="none" w:sz="0" w:space="0" w:color="auto"/>
              </w:divBdr>
            </w:div>
            <w:div w:id="167914979">
              <w:marLeft w:val="0"/>
              <w:marRight w:val="0"/>
              <w:marTop w:val="0"/>
              <w:marBottom w:val="0"/>
              <w:divBdr>
                <w:top w:val="none" w:sz="0" w:space="0" w:color="auto"/>
                <w:left w:val="none" w:sz="0" w:space="0" w:color="auto"/>
                <w:bottom w:val="none" w:sz="0" w:space="0" w:color="auto"/>
                <w:right w:val="none" w:sz="0" w:space="0" w:color="auto"/>
              </w:divBdr>
            </w:div>
            <w:div w:id="167915071">
              <w:marLeft w:val="0"/>
              <w:marRight w:val="0"/>
              <w:marTop w:val="0"/>
              <w:marBottom w:val="0"/>
              <w:divBdr>
                <w:top w:val="none" w:sz="0" w:space="0" w:color="auto"/>
                <w:left w:val="none" w:sz="0" w:space="0" w:color="auto"/>
                <w:bottom w:val="none" w:sz="0" w:space="0" w:color="auto"/>
                <w:right w:val="none" w:sz="0" w:space="0" w:color="auto"/>
              </w:divBdr>
            </w:div>
            <w:div w:id="167915114">
              <w:marLeft w:val="0"/>
              <w:marRight w:val="0"/>
              <w:marTop w:val="0"/>
              <w:marBottom w:val="0"/>
              <w:divBdr>
                <w:top w:val="none" w:sz="0" w:space="0" w:color="auto"/>
                <w:left w:val="none" w:sz="0" w:space="0" w:color="auto"/>
                <w:bottom w:val="none" w:sz="0" w:space="0" w:color="auto"/>
                <w:right w:val="none" w:sz="0" w:space="0" w:color="auto"/>
              </w:divBdr>
            </w:div>
            <w:div w:id="167915273">
              <w:marLeft w:val="0"/>
              <w:marRight w:val="0"/>
              <w:marTop w:val="0"/>
              <w:marBottom w:val="0"/>
              <w:divBdr>
                <w:top w:val="none" w:sz="0" w:space="0" w:color="auto"/>
                <w:left w:val="none" w:sz="0" w:space="0" w:color="auto"/>
                <w:bottom w:val="none" w:sz="0" w:space="0" w:color="auto"/>
                <w:right w:val="none" w:sz="0" w:space="0" w:color="auto"/>
              </w:divBdr>
            </w:div>
            <w:div w:id="167915773">
              <w:marLeft w:val="0"/>
              <w:marRight w:val="0"/>
              <w:marTop w:val="0"/>
              <w:marBottom w:val="0"/>
              <w:divBdr>
                <w:top w:val="none" w:sz="0" w:space="0" w:color="auto"/>
                <w:left w:val="none" w:sz="0" w:space="0" w:color="auto"/>
                <w:bottom w:val="none" w:sz="0" w:space="0" w:color="auto"/>
                <w:right w:val="none" w:sz="0" w:space="0" w:color="auto"/>
              </w:divBdr>
            </w:div>
            <w:div w:id="167915973">
              <w:marLeft w:val="0"/>
              <w:marRight w:val="0"/>
              <w:marTop w:val="0"/>
              <w:marBottom w:val="0"/>
              <w:divBdr>
                <w:top w:val="none" w:sz="0" w:space="0" w:color="auto"/>
                <w:left w:val="none" w:sz="0" w:space="0" w:color="auto"/>
                <w:bottom w:val="none" w:sz="0" w:space="0" w:color="auto"/>
                <w:right w:val="none" w:sz="0" w:space="0" w:color="auto"/>
              </w:divBdr>
            </w:div>
            <w:div w:id="167916037">
              <w:marLeft w:val="0"/>
              <w:marRight w:val="0"/>
              <w:marTop w:val="0"/>
              <w:marBottom w:val="0"/>
              <w:divBdr>
                <w:top w:val="none" w:sz="0" w:space="0" w:color="auto"/>
                <w:left w:val="none" w:sz="0" w:space="0" w:color="auto"/>
                <w:bottom w:val="none" w:sz="0" w:space="0" w:color="auto"/>
                <w:right w:val="none" w:sz="0" w:space="0" w:color="auto"/>
              </w:divBdr>
            </w:div>
            <w:div w:id="167916165">
              <w:marLeft w:val="0"/>
              <w:marRight w:val="0"/>
              <w:marTop w:val="0"/>
              <w:marBottom w:val="0"/>
              <w:divBdr>
                <w:top w:val="none" w:sz="0" w:space="0" w:color="auto"/>
                <w:left w:val="none" w:sz="0" w:space="0" w:color="auto"/>
                <w:bottom w:val="none" w:sz="0" w:space="0" w:color="auto"/>
                <w:right w:val="none" w:sz="0" w:space="0" w:color="auto"/>
              </w:divBdr>
            </w:div>
            <w:div w:id="167916242">
              <w:marLeft w:val="0"/>
              <w:marRight w:val="0"/>
              <w:marTop w:val="0"/>
              <w:marBottom w:val="0"/>
              <w:divBdr>
                <w:top w:val="none" w:sz="0" w:space="0" w:color="auto"/>
                <w:left w:val="none" w:sz="0" w:space="0" w:color="auto"/>
                <w:bottom w:val="none" w:sz="0" w:space="0" w:color="auto"/>
                <w:right w:val="none" w:sz="0" w:space="0" w:color="auto"/>
              </w:divBdr>
            </w:div>
            <w:div w:id="167916249">
              <w:marLeft w:val="0"/>
              <w:marRight w:val="0"/>
              <w:marTop w:val="0"/>
              <w:marBottom w:val="0"/>
              <w:divBdr>
                <w:top w:val="none" w:sz="0" w:space="0" w:color="auto"/>
                <w:left w:val="none" w:sz="0" w:space="0" w:color="auto"/>
                <w:bottom w:val="none" w:sz="0" w:space="0" w:color="auto"/>
                <w:right w:val="none" w:sz="0" w:space="0" w:color="auto"/>
              </w:divBdr>
            </w:div>
            <w:div w:id="167916327">
              <w:marLeft w:val="0"/>
              <w:marRight w:val="0"/>
              <w:marTop w:val="0"/>
              <w:marBottom w:val="0"/>
              <w:divBdr>
                <w:top w:val="none" w:sz="0" w:space="0" w:color="auto"/>
                <w:left w:val="none" w:sz="0" w:space="0" w:color="auto"/>
                <w:bottom w:val="none" w:sz="0" w:space="0" w:color="auto"/>
                <w:right w:val="none" w:sz="0" w:space="0" w:color="auto"/>
              </w:divBdr>
            </w:div>
            <w:div w:id="16791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34">
      <w:marLeft w:val="0"/>
      <w:marRight w:val="0"/>
      <w:marTop w:val="0"/>
      <w:marBottom w:val="0"/>
      <w:divBdr>
        <w:top w:val="none" w:sz="0" w:space="0" w:color="auto"/>
        <w:left w:val="none" w:sz="0" w:space="0" w:color="auto"/>
        <w:bottom w:val="none" w:sz="0" w:space="0" w:color="auto"/>
        <w:right w:val="none" w:sz="0" w:space="0" w:color="auto"/>
      </w:divBdr>
      <w:divsChild>
        <w:div w:id="167915585">
          <w:marLeft w:val="0"/>
          <w:marRight w:val="0"/>
          <w:marTop w:val="0"/>
          <w:marBottom w:val="0"/>
          <w:divBdr>
            <w:top w:val="none" w:sz="0" w:space="0" w:color="auto"/>
            <w:left w:val="none" w:sz="0" w:space="0" w:color="auto"/>
            <w:bottom w:val="none" w:sz="0" w:space="0" w:color="auto"/>
            <w:right w:val="none" w:sz="0" w:space="0" w:color="auto"/>
          </w:divBdr>
          <w:divsChild>
            <w:div w:id="167915576">
              <w:marLeft w:val="0"/>
              <w:marRight w:val="0"/>
              <w:marTop w:val="0"/>
              <w:marBottom w:val="0"/>
              <w:divBdr>
                <w:top w:val="none" w:sz="0" w:space="0" w:color="auto"/>
                <w:left w:val="none" w:sz="0" w:space="0" w:color="auto"/>
                <w:bottom w:val="none" w:sz="0" w:space="0" w:color="auto"/>
                <w:right w:val="none" w:sz="0" w:space="0" w:color="auto"/>
              </w:divBdr>
            </w:div>
            <w:div w:id="167915623">
              <w:marLeft w:val="0"/>
              <w:marRight w:val="0"/>
              <w:marTop w:val="0"/>
              <w:marBottom w:val="0"/>
              <w:divBdr>
                <w:top w:val="none" w:sz="0" w:space="0" w:color="auto"/>
                <w:left w:val="none" w:sz="0" w:space="0" w:color="auto"/>
                <w:bottom w:val="none" w:sz="0" w:space="0" w:color="auto"/>
                <w:right w:val="none" w:sz="0" w:space="0" w:color="auto"/>
              </w:divBdr>
            </w:div>
            <w:div w:id="1679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35">
      <w:marLeft w:val="0"/>
      <w:marRight w:val="0"/>
      <w:marTop w:val="0"/>
      <w:marBottom w:val="0"/>
      <w:divBdr>
        <w:top w:val="none" w:sz="0" w:space="0" w:color="auto"/>
        <w:left w:val="none" w:sz="0" w:space="0" w:color="auto"/>
        <w:bottom w:val="none" w:sz="0" w:space="0" w:color="auto"/>
        <w:right w:val="none" w:sz="0" w:space="0" w:color="auto"/>
      </w:divBdr>
      <w:divsChild>
        <w:div w:id="167916374">
          <w:marLeft w:val="0"/>
          <w:marRight w:val="0"/>
          <w:marTop w:val="0"/>
          <w:marBottom w:val="0"/>
          <w:divBdr>
            <w:top w:val="none" w:sz="0" w:space="0" w:color="auto"/>
            <w:left w:val="none" w:sz="0" w:space="0" w:color="auto"/>
            <w:bottom w:val="none" w:sz="0" w:space="0" w:color="auto"/>
            <w:right w:val="none" w:sz="0" w:space="0" w:color="auto"/>
          </w:divBdr>
        </w:div>
      </w:divsChild>
    </w:div>
    <w:div w:id="167914737">
      <w:marLeft w:val="0"/>
      <w:marRight w:val="0"/>
      <w:marTop w:val="0"/>
      <w:marBottom w:val="0"/>
      <w:divBdr>
        <w:top w:val="none" w:sz="0" w:space="0" w:color="auto"/>
        <w:left w:val="none" w:sz="0" w:space="0" w:color="auto"/>
        <w:bottom w:val="none" w:sz="0" w:space="0" w:color="auto"/>
        <w:right w:val="none" w:sz="0" w:space="0" w:color="auto"/>
      </w:divBdr>
      <w:divsChild>
        <w:div w:id="167915675">
          <w:marLeft w:val="0"/>
          <w:marRight w:val="0"/>
          <w:marTop w:val="0"/>
          <w:marBottom w:val="0"/>
          <w:divBdr>
            <w:top w:val="none" w:sz="0" w:space="0" w:color="auto"/>
            <w:left w:val="none" w:sz="0" w:space="0" w:color="auto"/>
            <w:bottom w:val="none" w:sz="0" w:space="0" w:color="auto"/>
            <w:right w:val="none" w:sz="0" w:space="0" w:color="auto"/>
          </w:divBdr>
        </w:div>
      </w:divsChild>
    </w:div>
    <w:div w:id="167914747">
      <w:marLeft w:val="0"/>
      <w:marRight w:val="0"/>
      <w:marTop w:val="0"/>
      <w:marBottom w:val="0"/>
      <w:divBdr>
        <w:top w:val="none" w:sz="0" w:space="0" w:color="auto"/>
        <w:left w:val="none" w:sz="0" w:space="0" w:color="auto"/>
        <w:bottom w:val="none" w:sz="0" w:space="0" w:color="auto"/>
        <w:right w:val="none" w:sz="0" w:space="0" w:color="auto"/>
      </w:divBdr>
    </w:div>
    <w:div w:id="167914751">
      <w:marLeft w:val="0"/>
      <w:marRight w:val="0"/>
      <w:marTop w:val="0"/>
      <w:marBottom w:val="0"/>
      <w:divBdr>
        <w:top w:val="none" w:sz="0" w:space="0" w:color="auto"/>
        <w:left w:val="none" w:sz="0" w:space="0" w:color="auto"/>
        <w:bottom w:val="none" w:sz="0" w:space="0" w:color="auto"/>
        <w:right w:val="none" w:sz="0" w:space="0" w:color="auto"/>
      </w:divBdr>
      <w:divsChild>
        <w:div w:id="167915588">
          <w:marLeft w:val="0"/>
          <w:marRight w:val="0"/>
          <w:marTop w:val="0"/>
          <w:marBottom w:val="0"/>
          <w:divBdr>
            <w:top w:val="none" w:sz="0" w:space="0" w:color="auto"/>
            <w:left w:val="none" w:sz="0" w:space="0" w:color="auto"/>
            <w:bottom w:val="none" w:sz="0" w:space="0" w:color="auto"/>
            <w:right w:val="none" w:sz="0" w:space="0" w:color="auto"/>
          </w:divBdr>
        </w:div>
      </w:divsChild>
    </w:div>
    <w:div w:id="167914754">
      <w:marLeft w:val="0"/>
      <w:marRight w:val="0"/>
      <w:marTop w:val="0"/>
      <w:marBottom w:val="0"/>
      <w:divBdr>
        <w:top w:val="none" w:sz="0" w:space="0" w:color="auto"/>
        <w:left w:val="none" w:sz="0" w:space="0" w:color="auto"/>
        <w:bottom w:val="none" w:sz="0" w:space="0" w:color="auto"/>
        <w:right w:val="none" w:sz="0" w:space="0" w:color="auto"/>
      </w:divBdr>
      <w:divsChild>
        <w:div w:id="167914577">
          <w:marLeft w:val="0"/>
          <w:marRight w:val="0"/>
          <w:marTop w:val="0"/>
          <w:marBottom w:val="0"/>
          <w:divBdr>
            <w:top w:val="none" w:sz="0" w:space="0" w:color="auto"/>
            <w:left w:val="none" w:sz="0" w:space="0" w:color="auto"/>
            <w:bottom w:val="none" w:sz="0" w:space="0" w:color="auto"/>
            <w:right w:val="none" w:sz="0" w:space="0" w:color="auto"/>
          </w:divBdr>
        </w:div>
      </w:divsChild>
    </w:div>
    <w:div w:id="167914758">
      <w:marLeft w:val="0"/>
      <w:marRight w:val="0"/>
      <w:marTop w:val="0"/>
      <w:marBottom w:val="0"/>
      <w:divBdr>
        <w:top w:val="none" w:sz="0" w:space="0" w:color="auto"/>
        <w:left w:val="none" w:sz="0" w:space="0" w:color="auto"/>
        <w:bottom w:val="none" w:sz="0" w:space="0" w:color="auto"/>
        <w:right w:val="none" w:sz="0" w:space="0" w:color="auto"/>
      </w:divBdr>
      <w:divsChild>
        <w:div w:id="167916414">
          <w:marLeft w:val="547"/>
          <w:marRight w:val="0"/>
          <w:marTop w:val="134"/>
          <w:marBottom w:val="0"/>
          <w:divBdr>
            <w:top w:val="none" w:sz="0" w:space="0" w:color="auto"/>
            <w:left w:val="none" w:sz="0" w:space="0" w:color="auto"/>
            <w:bottom w:val="none" w:sz="0" w:space="0" w:color="auto"/>
            <w:right w:val="none" w:sz="0" w:space="0" w:color="auto"/>
          </w:divBdr>
        </w:div>
      </w:divsChild>
    </w:div>
    <w:div w:id="167914760">
      <w:marLeft w:val="0"/>
      <w:marRight w:val="0"/>
      <w:marTop w:val="0"/>
      <w:marBottom w:val="0"/>
      <w:divBdr>
        <w:top w:val="none" w:sz="0" w:space="0" w:color="auto"/>
        <w:left w:val="none" w:sz="0" w:space="0" w:color="auto"/>
        <w:bottom w:val="none" w:sz="0" w:space="0" w:color="auto"/>
        <w:right w:val="none" w:sz="0" w:space="0" w:color="auto"/>
      </w:divBdr>
      <w:divsChild>
        <w:div w:id="167914743">
          <w:marLeft w:val="547"/>
          <w:marRight w:val="0"/>
          <w:marTop w:val="120"/>
          <w:marBottom w:val="120"/>
          <w:divBdr>
            <w:top w:val="none" w:sz="0" w:space="0" w:color="auto"/>
            <w:left w:val="none" w:sz="0" w:space="0" w:color="auto"/>
            <w:bottom w:val="none" w:sz="0" w:space="0" w:color="auto"/>
            <w:right w:val="none" w:sz="0" w:space="0" w:color="auto"/>
          </w:divBdr>
        </w:div>
        <w:div w:id="167915169">
          <w:marLeft w:val="547"/>
          <w:marRight w:val="0"/>
          <w:marTop w:val="120"/>
          <w:marBottom w:val="120"/>
          <w:divBdr>
            <w:top w:val="none" w:sz="0" w:space="0" w:color="auto"/>
            <w:left w:val="none" w:sz="0" w:space="0" w:color="auto"/>
            <w:bottom w:val="none" w:sz="0" w:space="0" w:color="auto"/>
            <w:right w:val="none" w:sz="0" w:space="0" w:color="auto"/>
          </w:divBdr>
        </w:div>
        <w:div w:id="167916194">
          <w:marLeft w:val="547"/>
          <w:marRight w:val="0"/>
          <w:marTop w:val="120"/>
          <w:marBottom w:val="120"/>
          <w:divBdr>
            <w:top w:val="none" w:sz="0" w:space="0" w:color="auto"/>
            <w:left w:val="none" w:sz="0" w:space="0" w:color="auto"/>
            <w:bottom w:val="none" w:sz="0" w:space="0" w:color="auto"/>
            <w:right w:val="none" w:sz="0" w:space="0" w:color="auto"/>
          </w:divBdr>
        </w:div>
      </w:divsChild>
    </w:div>
    <w:div w:id="167914763">
      <w:marLeft w:val="0"/>
      <w:marRight w:val="0"/>
      <w:marTop w:val="0"/>
      <w:marBottom w:val="0"/>
      <w:divBdr>
        <w:top w:val="none" w:sz="0" w:space="0" w:color="auto"/>
        <w:left w:val="none" w:sz="0" w:space="0" w:color="auto"/>
        <w:bottom w:val="none" w:sz="0" w:space="0" w:color="auto"/>
        <w:right w:val="none" w:sz="0" w:space="0" w:color="auto"/>
      </w:divBdr>
      <w:divsChild>
        <w:div w:id="167914777">
          <w:marLeft w:val="0"/>
          <w:marRight w:val="0"/>
          <w:marTop w:val="0"/>
          <w:marBottom w:val="0"/>
          <w:divBdr>
            <w:top w:val="none" w:sz="0" w:space="0" w:color="auto"/>
            <w:left w:val="none" w:sz="0" w:space="0" w:color="auto"/>
            <w:bottom w:val="none" w:sz="0" w:space="0" w:color="auto"/>
            <w:right w:val="none" w:sz="0" w:space="0" w:color="auto"/>
          </w:divBdr>
        </w:div>
      </w:divsChild>
    </w:div>
    <w:div w:id="167914766">
      <w:marLeft w:val="0"/>
      <w:marRight w:val="0"/>
      <w:marTop w:val="0"/>
      <w:marBottom w:val="0"/>
      <w:divBdr>
        <w:top w:val="none" w:sz="0" w:space="0" w:color="auto"/>
        <w:left w:val="none" w:sz="0" w:space="0" w:color="auto"/>
        <w:bottom w:val="none" w:sz="0" w:space="0" w:color="auto"/>
        <w:right w:val="none" w:sz="0" w:space="0" w:color="auto"/>
      </w:divBdr>
      <w:divsChild>
        <w:div w:id="167914827">
          <w:marLeft w:val="0"/>
          <w:marRight w:val="0"/>
          <w:marTop w:val="0"/>
          <w:marBottom w:val="0"/>
          <w:divBdr>
            <w:top w:val="none" w:sz="0" w:space="0" w:color="auto"/>
            <w:left w:val="none" w:sz="0" w:space="0" w:color="auto"/>
            <w:bottom w:val="none" w:sz="0" w:space="0" w:color="auto"/>
            <w:right w:val="none" w:sz="0" w:space="0" w:color="auto"/>
          </w:divBdr>
          <w:divsChild>
            <w:div w:id="167915746">
              <w:marLeft w:val="0"/>
              <w:marRight w:val="0"/>
              <w:marTop w:val="0"/>
              <w:marBottom w:val="0"/>
              <w:divBdr>
                <w:top w:val="none" w:sz="0" w:space="0" w:color="auto"/>
                <w:left w:val="none" w:sz="0" w:space="0" w:color="auto"/>
                <w:bottom w:val="none" w:sz="0" w:space="0" w:color="auto"/>
                <w:right w:val="none" w:sz="0" w:space="0" w:color="auto"/>
              </w:divBdr>
            </w:div>
            <w:div w:id="16791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69">
      <w:marLeft w:val="0"/>
      <w:marRight w:val="0"/>
      <w:marTop w:val="0"/>
      <w:marBottom w:val="0"/>
      <w:divBdr>
        <w:top w:val="none" w:sz="0" w:space="0" w:color="auto"/>
        <w:left w:val="none" w:sz="0" w:space="0" w:color="auto"/>
        <w:bottom w:val="none" w:sz="0" w:space="0" w:color="auto"/>
        <w:right w:val="none" w:sz="0" w:space="0" w:color="auto"/>
      </w:divBdr>
      <w:divsChild>
        <w:div w:id="167914637">
          <w:marLeft w:val="0"/>
          <w:marRight w:val="0"/>
          <w:marTop w:val="0"/>
          <w:marBottom w:val="0"/>
          <w:divBdr>
            <w:top w:val="none" w:sz="0" w:space="0" w:color="auto"/>
            <w:left w:val="none" w:sz="0" w:space="0" w:color="auto"/>
            <w:bottom w:val="none" w:sz="0" w:space="0" w:color="auto"/>
            <w:right w:val="none" w:sz="0" w:space="0" w:color="auto"/>
          </w:divBdr>
          <w:divsChild>
            <w:div w:id="167914650">
              <w:marLeft w:val="0"/>
              <w:marRight w:val="0"/>
              <w:marTop w:val="0"/>
              <w:marBottom w:val="0"/>
              <w:divBdr>
                <w:top w:val="none" w:sz="0" w:space="0" w:color="auto"/>
                <w:left w:val="none" w:sz="0" w:space="0" w:color="auto"/>
                <w:bottom w:val="none" w:sz="0" w:space="0" w:color="auto"/>
                <w:right w:val="none" w:sz="0" w:space="0" w:color="auto"/>
              </w:divBdr>
            </w:div>
            <w:div w:id="167915477">
              <w:marLeft w:val="0"/>
              <w:marRight w:val="0"/>
              <w:marTop w:val="0"/>
              <w:marBottom w:val="0"/>
              <w:divBdr>
                <w:top w:val="none" w:sz="0" w:space="0" w:color="auto"/>
                <w:left w:val="none" w:sz="0" w:space="0" w:color="auto"/>
                <w:bottom w:val="none" w:sz="0" w:space="0" w:color="auto"/>
                <w:right w:val="none" w:sz="0" w:space="0" w:color="auto"/>
              </w:divBdr>
            </w:div>
            <w:div w:id="1679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770">
      <w:marLeft w:val="0"/>
      <w:marRight w:val="0"/>
      <w:marTop w:val="0"/>
      <w:marBottom w:val="0"/>
      <w:divBdr>
        <w:top w:val="none" w:sz="0" w:space="0" w:color="auto"/>
        <w:left w:val="none" w:sz="0" w:space="0" w:color="auto"/>
        <w:bottom w:val="none" w:sz="0" w:space="0" w:color="auto"/>
        <w:right w:val="none" w:sz="0" w:space="0" w:color="auto"/>
      </w:divBdr>
      <w:divsChild>
        <w:div w:id="167915211">
          <w:marLeft w:val="0"/>
          <w:marRight w:val="0"/>
          <w:marTop w:val="0"/>
          <w:marBottom w:val="0"/>
          <w:divBdr>
            <w:top w:val="none" w:sz="0" w:space="0" w:color="auto"/>
            <w:left w:val="none" w:sz="0" w:space="0" w:color="auto"/>
            <w:bottom w:val="none" w:sz="0" w:space="0" w:color="auto"/>
            <w:right w:val="none" w:sz="0" w:space="0" w:color="auto"/>
          </w:divBdr>
        </w:div>
      </w:divsChild>
    </w:div>
    <w:div w:id="167914776">
      <w:marLeft w:val="0"/>
      <w:marRight w:val="0"/>
      <w:marTop w:val="0"/>
      <w:marBottom w:val="0"/>
      <w:divBdr>
        <w:top w:val="none" w:sz="0" w:space="0" w:color="auto"/>
        <w:left w:val="none" w:sz="0" w:space="0" w:color="auto"/>
        <w:bottom w:val="none" w:sz="0" w:space="0" w:color="auto"/>
        <w:right w:val="none" w:sz="0" w:space="0" w:color="auto"/>
      </w:divBdr>
    </w:div>
    <w:div w:id="167914778">
      <w:marLeft w:val="0"/>
      <w:marRight w:val="0"/>
      <w:marTop w:val="0"/>
      <w:marBottom w:val="0"/>
      <w:divBdr>
        <w:top w:val="none" w:sz="0" w:space="0" w:color="auto"/>
        <w:left w:val="none" w:sz="0" w:space="0" w:color="auto"/>
        <w:bottom w:val="none" w:sz="0" w:space="0" w:color="auto"/>
        <w:right w:val="none" w:sz="0" w:space="0" w:color="auto"/>
      </w:divBdr>
    </w:div>
    <w:div w:id="167914782">
      <w:marLeft w:val="0"/>
      <w:marRight w:val="0"/>
      <w:marTop w:val="0"/>
      <w:marBottom w:val="0"/>
      <w:divBdr>
        <w:top w:val="none" w:sz="0" w:space="0" w:color="auto"/>
        <w:left w:val="none" w:sz="0" w:space="0" w:color="auto"/>
        <w:bottom w:val="none" w:sz="0" w:space="0" w:color="auto"/>
        <w:right w:val="none" w:sz="0" w:space="0" w:color="auto"/>
      </w:divBdr>
      <w:divsChild>
        <w:div w:id="167914573">
          <w:marLeft w:val="720"/>
          <w:marRight w:val="0"/>
          <w:marTop w:val="0"/>
          <w:marBottom w:val="0"/>
          <w:divBdr>
            <w:top w:val="none" w:sz="0" w:space="0" w:color="auto"/>
            <w:left w:val="none" w:sz="0" w:space="0" w:color="auto"/>
            <w:bottom w:val="none" w:sz="0" w:space="0" w:color="auto"/>
            <w:right w:val="none" w:sz="0" w:space="0" w:color="auto"/>
          </w:divBdr>
        </w:div>
        <w:div w:id="167914584">
          <w:marLeft w:val="720"/>
          <w:marRight w:val="0"/>
          <w:marTop w:val="0"/>
          <w:marBottom w:val="0"/>
          <w:divBdr>
            <w:top w:val="none" w:sz="0" w:space="0" w:color="auto"/>
            <w:left w:val="none" w:sz="0" w:space="0" w:color="auto"/>
            <w:bottom w:val="none" w:sz="0" w:space="0" w:color="auto"/>
            <w:right w:val="none" w:sz="0" w:space="0" w:color="auto"/>
          </w:divBdr>
        </w:div>
        <w:div w:id="167916436">
          <w:marLeft w:val="720"/>
          <w:marRight w:val="0"/>
          <w:marTop w:val="0"/>
          <w:marBottom w:val="0"/>
          <w:divBdr>
            <w:top w:val="none" w:sz="0" w:space="0" w:color="auto"/>
            <w:left w:val="none" w:sz="0" w:space="0" w:color="auto"/>
            <w:bottom w:val="none" w:sz="0" w:space="0" w:color="auto"/>
            <w:right w:val="none" w:sz="0" w:space="0" w:color="auto"/>
          </w:divBdr>
        </w:div>
      </w:divsChild>
    </w:div>
    <w:div w:id="167914784">
      <w:marLeft w:val="0"/>
      <w:marRight w:val="0"/>
      <w:marTop w:val="0"/>
      <w:marBottom w:val="0"/>
      <w:divBdr>
        <w:top w:val="none" w:sz="0" w:space="0" w:color="auto"/>
        <w:left w:val="none" w:sz="0" w:space="0" w:color="auto"/>
        <w:bottom w:val="none" w:sz="0" w:space="0" w:color="auto"/>
        <w:right w:val="none" w:sz="0" w:space="0" w:color="auto"/>
      </w:divBdr>
    </w:div>
    <w:div w:id="167914790">
      <w:marLeft w:val="0"/>
      <w:marRight w:val="0"/>
      <w:marTop w:val="0"/>
      <w:marBottom w:val="0"/>
      <w:divBdr>
        <w:top w:val="none" w:sz="0" w:space="0" w:color="auto"/>
        <w:left w:val="none" w:sz="0" w:space="0" w:color="auto"/>
        <w:bottom w:val="none" w:sz="0" w:space="0" w:color="auto"/>
        <w:right w:val="none" w:sz="0" w:space="0" w:color="auto"/>
      </w:divBdr>
      <w:divsChild>
        <w:div w:id="167916282">
          <w:marLeft w:val="0"/>
          <w:marRight w:val="0"/>
          <w:marTop w:val="0"/>
          <w:marBottom w:val="0"/>
          <w:divBdr>
            <w:top w:val="none" w:sz="0" w:space="0" w:color="auto"/>
            <w:left w:val="none" w:sz="0" w:space="0" w:color="auto"/>
            <w:bottom w:val="none" w:sz="0" w:space="0" w:color="auto"/>
            <w:right w:val="none" w:sz="0" w:space="0" w:color="auto"/>
          </w:divBdr>
        </w:div>
      </w:divsChild>
    </w:div>
    <w:div w:id="167914796">
      <w:marLeft w:val="0"/>
      <w:marRight w:val="0"/>
      <w:marTop w:val="0"/>
      <w:marBottom w:val="0"/>
      <w:divBdr>
        <w:top w:val="none" w:sz="0" w:space="0" w:color="auto"/>
        <w:left w:val="none" w:sz="0" w:space="0" w:color="auto"/>
        <w:bottom w:val="none" w:sz="0" w:space="0" w:color="auto"/>
        <w:right w:val="none" w:sz="0" w:space="0" w:color="auto"/>
      </w:divBdr>
      <w:divsChild>
        <w:div w:id="167914886">
          <w:marLeft w:val="547"/>
          <w:marRight w:val="0"/>
          <w:marTop w:val="134"/>
          <w:marBottom w:val="0"/>
          <w:divBdr>
            <w:top w:val="none" w:sz="0" w:space="0" w:color="auto"/>
            <w:left w:val="none" w:sz="0" w:space="0" w:color="auto"/>
            <w:bottom w:val="none" w:sz="0" w:space="0" w:color="auto"/>
            <w:right w:val="none" w:sz="0" w:space="0" w:color="auto"/>
          </w:divBdr>
        </w:div>
        <w:div w:id="167916211">
          <w:marLeft w:val="547"/>
          <w:marRight w:val="0"/>
          <w:marTop w:val="134"/>
          <w:marBottom w:val="0"/>
          <w:divBdr>
            <w:top w:val="none" w:sz="0" w:space="0" w:color="auto"/>
            <w:left w:val="none" w:sz="0" w:space="0" w:color="auto"/>
            <w:bottom w:val="none" w:sz="0" w:space="0" w:color="auto"/>
            <w:right w:val="none" w:sz="0" w:space="0" w:color="auto"/>
          </w:divBdr>
        </w:div>
      </w:divsChild>
    </w:div>
    <w:div w:id="167914798">
      <w:marLeft w:val="0"/>
      <w:marRight w:val="0"/>
      <w:marTop w:val="0"/>
      <w:marBottom w:val="0"/>
      <w:divBdr>
        <w:top w:val="none" w:sz="0" w:space="0" w:color="auto"/>
        <w:left w:val="none" w:sz="0" w:space="0" w:color="auto"/>
        <w:bottom w:val="none" w:sz="0" w:space="0" w:color="auto"/>
        <w:right w:val="none" w:sz="0" w:space="0" w:color="auto"/>
      </w:divBdr>
      <w:divsChild>
        <w:div w:id="167914866">
          <w:marLeft w:val="0"/>
          <w:marRight w:val="0"/>
          <w:marTop w:val="0"/>
          <w:marBottom w:val="0"/>
          <w:divBdr>
            <w:top w:val="none" w:sz="0" w:space="0" w:color="auto"/>
            <w:left w:val="none" w:sz="0" w:space="0" w:color="auto"/>
            <w:bottom w:val="none" w:sz="0" w:space="0" w:color="auto"/>
            <w:right w:val="none" w:sz="0" w:space="0" w:color="auto"/>
          </w:divBdr>
        </w:div>
      </w:divsChild>
    </w:div>
    <w:div w:id="167914801">
      <w:marLeft w:val="0"/>
      <w:marRight w:val="0"/>
      <w:marTop w:val="0"/>
      <w:marBottom w:val="0"/>
      <w:divBdr>
        <w:top w:val="none" w:sz="0" w:space="0" w:color="auto"/>
        <w:left w:val="none" w:sz="0" w:space="0" w:color="auto"/>
        <w:bottom w:val="none" w:sz="0" w:space="0" w:color="auto"/>
        <w:right w:val="none" w:sz="0" w:space="0" w:color="auto"/>
      </w:divBdr>
      <w:divsChild>
        <w:div w:id="167915557">
          <w:marLeft w:val="0"/>
          <w:marRight w:val="0"/>
          <w:marTop w:val="0"/>
          <w:marBottom w:val="0"/>
          <w:divBdr>
            <w:top w:val="none" w:sz="0" w:space="0" w:color="auto"/>
            <w:left w:val="none" w:sz="0" w:space="0" w:color="auto"/>
            <w:bottom w:val="none" w:sz="0" w:space="0" w:color="auto"/>
            <w:right w:val="none" w:sz="0" w:space="0" w:color="auto"/>
          </w:divBdr>
        </w:div>
      </w:divsChild>
    </w:div>
    <w:div w:id="167914802">
      <w:marLeft w:val="0"/>
      <w:marRight w:val="0"/>
      <w:marTop w:val="0"/>
      <w:marBottom w:val="0"/>
      <w:divBdr>
        <w:top w:val="none" w:sz="0" w:space="0" w:color="auto"/>
        <w:left w:val="none" w:sz="0" w:space="0" w:color="auto"/>
        <w:bottom w:val="none" w:sz="0" w:space="0" w:color="auto"/>
        <w:right w:val="none" w:sz="0" w:space="0" w:color="auto"/>
      </w:divBdr>
      <w:divsChild>
        <w:div w:id="167916077">
          <w:marLeft w:val="0"/>
          <w:marRight w:val="0"/>
          <w:marTop w:val="0"/>
          <w:marBottom w:val="0"/>
          <w:divBdr>
            <w:top w:val="none" w:sz="0" w:space="0" w:color="auto"/>
            <w:left w:val="none" w:sz="0" w:space="0" w:color="auto"/>
            <w:bottom w:val="none" w:sz="0" w:space="0" w:color="auto"/>
            <w:right w:val="none" w:sz="0" w:space="0" w:color="auto"/>
          </w:divBdr>
        </w:div>
      </w:divsChild>
    </w:div>
    <w:div w:id="167914803">
      <w:marLeft w:val="0"/>
      <w:marRight w:val="0"/>
      <w:marTop w:val="0"/>
      <w:marBottom w:val="0"/>
      <w:divBdr>
        <w:top w:val="none" w:sz="0" w:space="0" w:color="auto"/>
        <w:left w:val="none" w:sz="0" w:space="0" w:color="auto"/>
        <w:bottom w:val="none" w:sz="0" w:space="0" w:color="auto"/>
        <w:right w:val="none" w:sz="0" w:space="0" w:color="auto"/>
      </w:divBdr>
    </w:div>
    <w:div w:id="167914811">
      <w:marLeft w:val="0"/>
      <w:marRight w:val="0"/>
      <w:marTop w:val="0"/>
      <w:marBottom w:val="0"/>
      <w:divBdr>
        <w:top w:val="none" w:sz="0" w:space="0" w:color="auto"/>
        <w:left w:val="none" w:sz="0" w:space="0" w:color="auto"/>
        <w:bottom w:val="none" w:sz="0" w:space="0" w:color="auto"/>
        <w:right w:val="none" w:sz="0" w:space="0" w:color="auto"/>
      </w:divBdr>
      <w:divsChild>
        <w:div w:id="167915907">
          <w:marLeft w:val="0"/>
          <w:marRight w:val="0"/>
          <w:marTop w:val="0"/>
          <w:marBottom w:val="0"/>
          <w:divBdr>
            <w:top w:val="none" w:sz="0" w:space="0" w:color="auto"/>
            <w:left w:val="none" w:sz="0" w:space="0" w:color="auto"/>
            <w:bottom w:val="none" w:sz="0" w:space="0" w:color="auto"/>
            <w:right w:val="none" w:sz="0" w:space="0" w:color="auto"/>
          </w:divBdr>
          <w:divsChild>
            <w:div w:id="16791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15">
      <w:marLeft w:val="0"/>
      <w:marRight w:val="0"/>
      <w:marTop w:val="0"/>
      <w:marBottom w:val="0"/>
      <w:divBdr>
        <w:top w:val="none" w:sz="0" w:space="0" w:color="auto"/>
        <w:left w:val="none" w:sz="0" w:space="0" w:color="auto"/>
        <w:bottom w:val="none" w:sz="0" w:space="0" w:color="auto"/>
        <w:right w:val="none" w:sz="0" w:space="0" w:color="auto"/>
      </w:divBdr>
      <w:divsChild>
        <w:div w:id="167915738">
          <w:marLeft w:val="0"/>
          <w:marRight w:val="0"/>
          <w:marTop w:val="0"/>
          <w:marBottom w:val="0"/>
          <w:divBdr>
            <w:top w:val="none" w:sz="0" w:space="0" w:color="auto"/>
            <w:left w:val="none" w:sz="0" w:space="0" w:color="auto"/>
            <w:bottom w:val="none" w:sz="0" w:space="0" w:color="auto"/>
            <w:right w:val="none" w:sz="0" w:space="0" w:color="auto"/>
          </w:divBdr>
        </w:div>
      </w:divsChild>
    </w:div>
    <w:div w:id="167914817">
      <w:marLeft w:val="0"/>
      <w:marRight w:val="0"/>
      <w:marTop w:val="0"/>
      <w:marBottom w:val="0"/>
      <w:divBdr>
        <w:top w:val="none" w:sz="0" w:space="0" w:color="auto"/>
        <w:left w:val="none" w:sz="0" w:space="0" w:color="auto"/>
        <w:bottom w:val="none" w:sz="0" w:space="0" w:color="auto"/>
        <w:right w:val="none" w:sz="0" w:space="0" w:color="auto"/>
      </w:divBdr>
      <w:divsChild>
        <w:div w:id="167914842">
          <w:marLeft w:val="1440"/>
          <w:marRight w:val="0"/>
          <w:marTop w:val="0"/>
          <w:marBottom w:val="0"/>
          <w:divBdr>
            <w:top w:val="none" w:sz="0" w:space="0" w:color="auto"/>
            <w:left w:val="none" w:sz="0" w:space="0" w:color="auto"/>
            <w:bottom w:val="none" w:sz="0" w:space="0" w:color="auto"/>
            <w:right w:val="none" w:sz="0" w:space="0" w:color="auto"/>
          </w:divBdr>
        </w:div>
        <w:div w:id="167915023">
          <w:marLeft w:val="1440"/>
          <w:marRight w:val="0"/>
          <w:marTop w:val="0"/>
          <w:marBottom w:val="0"/>
          <w:divBdr>
            <w:top w:val="none" w:sz="0" w:space="0" w:color="auto"/>
            <w:left w:val="none" w:sz="0" w:space="0" w:color="auto"/>
            <w:bottom w:val="none" w:sz="0" w:space="0" w:color="auto"/>
            <w:right w:val="none" w:sz="0" w:space="0" w:color="auto"/>
          </w:divBdr>
        </w:div>
        <w:div w:id="167915573">
          <w:marLeft w:val="1440"/>
          <w:marRight w:val="0"/>
          <w:marTop w:val="0"/>
          <w:marBottom w:val="0"/>
          <w:divBdr>
            <w:top w:val="none" w:sz="0" w:space="0" w:color="auto"/>
            <w:left w:val="none" w:sz="0" w:space="0" w:color="auto"/>
            <w:bottom w:val="none" w:sz="0" w:space="0" w:color="auto"/>
            <w:right w:val="none" w:sz="0" w:space="0" w:color="auto"/>
          </w:divBdr>
        </w:div>
        <w:div w:id="167915725">
          <w:marLeft w:val="720"/>
          <w:marRight w:val="0"/>
          <w:marTop w:val="0"/>
          <w:marBottom w:val="0"/>
          <w:divBdr>
            <w:top w:val="none" w:sz="0" w:space="0" w:color="auto"/>
            <w:left w:val="none" w:sz="0" w:space="0" w:color="auto"/>
            <w:bottom w:val="none" w:sz="0" w:space="0" w:color="auto"/>
            <w:right w:val="none" w:sz="0" w:space="0" w:color="auto"/>
          </w:divBdr>
        </w:div>
        <w:div w:id="167916278">
          <w:marLeft w:val="835"/>
          <w:marRight w:val="0"/>
          <w:marTop w:val="0"/>
          <w:marBottom w:val="0"/>
          <w:divBdr>
            <w:top w:val="none" w:sz="0" w:space="0" w:color="auto"/>
            <w:left w:val="none" w:sz="0" w:space="0" w:color="auto"/>
            <w:bottom w:val="none" w:sz="0" w:space="0" w:color="auto"/>
            <w:right w:val="none" w:sz="0" w:space="0" w:color="auto"/>
          </w:divBdr>
        </w:div>
      </w:divsChild>
    </w:div>
    <w:div w:id="167914823">
      <w:marLeft w:val="0"/>
      <w:marRight w:val="0"/>
      <w:marTop w:val="0"/>
      <w:marBottom w:val="0"/>
      <w:divBdr>
        <w:top w:val="none" w:sz="0" w:space="0" w:color="auto"/>
        <w:left w:val="none" w:sz="0" w:space="0" w:color="auto"/>
        <w:bottom w:val="none" w:sz="0" w:space="0" w:color="auto"/>
        <w:right w:val="none" w:sz="0" w:space="0" w:color="auto"/>
      </w:divBdr>
      <w:divsChild>
        <w:div w:id="167914644">
          <w:marLeft w:val="0"/>
          <w:marRight w:val="0"/>
          <w:marTop w:val="0"/>
          <w:marBottom w:val="0"/>
          <w:divBdr>
            <w:top w:val="none" w:sz="0" w:space="0" w:color="auto"/>
            <w:left w:val="none" w:sz="0" w:space="0" w:color="auto"/>
            <w:bottom w:val="none" w:sz="0" w:space="0" w:color="auto"/>
            <w:right w:val="none" w:sz="0" w:space="0" w:color="auto"/>
          </w:divBdr>
          <w:divsChild>
            <w:div w:id="167914603">
              <w:marLeft w:val="0"/>
              <w:marRight w:val="0"/>
              <w:marTop w:val="0"/>
              <w:marBottom w:val="0"/>
              <w:divBdr>
                <w:top w:val="none" w:sz="0" w:space="0" w:color="auto"/>
                <w:left w:val="none" w:sz="0" w:space="0" w:color="auto"/>
                <w:bottom w:val="none" w:sz="0" w:space="0" w:color="auto"/>
                <w:right w:val="none" w:sz="0" w:space="0" w:color="auto"/>
              </w:divBdr>
            </w:div>
            <w:div w:id="167914812">
              <w:marLeft w:val="0"/>
              <w:marRight w:val="0"/>
              <w:marTop w:val="0"/>
              <w:marBottom w:val="0"/>
              <w:divBdr>
                <w:top w:val="none" w:sz="0" w:space="0" w:color="auto"/>
                <w:left w:val="none" w:sz="0" w:space="0" w:color="auto"/>
                <w:bottom w:val="none" w:sz="0" w:space="0" w:color="auto"/>
                <w:right w:val="none" w:sz="0" w:space="0" w:color="auto"/>
              </w:divBdr>
            </w:div>
            <w:div w:id="167915785">
              <w:marLeft w:val="0"/>
              <w:marRight w:val="0"/>
              <w:marTop w:val="0"/>
              <w:marBottom w:val="0"/>
              <w:divBdr>
                <w:top w:val="none" w:sz="0" w:space="0" w:color="auto"/>
                <w:left w:val="none" w:sz="0" w:space="0" w:color="auto"/>
                <w:bottom w:val="none" w:sz="0" w:space="0" w:color="auto"/>
                <w:right w:val="none" w:sz="0" w:space="0" w:color="auto"/>
              </w:divBdr>
            </w:div>
            <w:div w:id="167915845">
              <w:marLeft w:val="0"/>
              <w:marRight w:val="0"/>
              <w:marTop w:val="0"/>
              <w:marBottom w:val="0"/>
              <w:divBdr>
                <w:top w:val="none" w:sz="0" w:space="0" w:color="auto"/>
                <w:left w:val="none" w:sz="0" w:space="0" w:color="auto"/>
                <w:bottom w:val="none" w:sz="0" w:space="0" w:color="auto"/>
                <w:right w:val="none" w:sz="0" w:space="0" w:color="auto"/>
              </w:divBdr>
            </w:div>
            <w:div w:id="16791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24">
      <w:marLeft w:val="0"/>
      <w:marRight w:val="0"/>
      <w:marTop w:val="0"/>
      <w:marBottom w:val="0"/>
      <w:divBdr>
        <w:top w:val="none" w:sz="0" w:space="0" w:color="auto"/>
        <w:left w:val="none" w:sz="0" w:space="0" w:color="auto"/>
        <w:bottom w:val="none" w:sz="0" w:space="0" w:color="auto"/>
        <w:right w:val="none" w:sz="0" w:space="0" w:color="auto"/>
      </w:divBdr>
      <w:divsChild>
        <w:div w:id="167915312">
          <w:marLeft w:val="547"/>
          <w:marRight w:val="0"/>
          <w:marTop w:val="134"/>
          <w:marBottom w:val="0"/>
          <w:divBdr>
            <w:top w:val="none" w:sz="0" w:space="0" w:color="auto"/>
            <w:left w:val="none" w:sz="0" w:space="0" w:color="auto"/>
            <w:bottom w:val="none" w:sz="0" w:space="0" w:color="auto"/>
            <w:right w:val="none" w:sz="0" w:space="0" w:color="auto"/>
          </w:divBdr>
        </w:div>
      </w:divsChild>
    </w:div>
    <w:div w:id="167914826">
      <w:marLeft w:val="0"/>
      <w:marRight w:val="0"/>
      <w:marTop w:val="0"/>
      <w:marBottom w:val="0"/>
      <w:divBdr>
        <w:top w:val="none" w:sz="0" w:space="0" w:color="auto"/>
        <w:left w:val="none" w:sz="0" w:space="0" w:color="auto"/>
        <w:bottom w:val="none" w:sz="0" w:space="0" w:color="auto"/>
        <w:right w:val="none" w:sz="0" w:space="0" w:color="auto"/>
      </w:divBdr>
      <w:divsChild>
        <w:div w:id="167914919">
          <w:marLeft w:val="0"/>
          <w:marRight w:val="0"/>
          <w:marTop w:val="0"/>
          <w:marBottom w:val="0"/>
          <w:divBdr>
            <w:top w:val="none" w:sz="0" w:space="0" w:color="auto"/>
            <w:left w:val="none" w:sz="0" w:space="0" w:color="auto"/>
            <w:bottom w:val="none" w:sz="0" w:space="0" w:color="auto"/>
            <w:right w:val="none" w:sz="0" w:space="0" w:color="auto"/>
          </w:divBdr>
          <w:divsChild>
            <w:div w:id="167915465">
              <w:marLeft w:val="0"/>
              <w:marRight w:val="0"/>
              <w:marTop w:val="0"/>
              <w:marBottom w:val="0"/>
              <w:divBdr>
                <w:top w:val="none" w:sz="0" w:space="0" w:color="auto"/>
                <w:left w:val="none" w:sz="0" w:space="0" w:color="auto"/>
                <w:bottom w:val="none" w:sz="0" w:space="0" w:color="auto"/>
                <w:right w:val="none" w:sz="0" w:space="0" w:color="auto"/>
              </w:divBdr>
            </w:div>
            <w:div w:id="16791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29">
      <w:marLeft w:val="0"/>
      <w:marRight w:val="0"/>
      <w:marTop w:val="0"/>
      <w:marBottom w:val="0"/>
      <w:divBdr>
        <w:top w:val="none" w:sz="0" w:space="0" w:color="auto"/>
        <w:left w:val="none" w:sz="0" w:space="0" w:color="auto"/>
        <w:bottom w:val="none" w:sz="0" w:space="0" w:color="auto"/>
        <w:right w:val="none" w:sz="0" w:space="0" w:color="auto"/>
      </w:divBdr>
      <w:divsChild>
        <w:div w:id="167915227">
          <w:marLeft w:val="0"/>
          <w:marRight w:val="0"/>
          <w:marTop w:val="0"/>
          <w:marBottom w:val="0"/>
          <w:divBdr>
            <w:top w:val="none" w:sz="0" w:space="0" w:color="auto"/>
            <w:left w:val="none" w:sz="0" w:space="0" w:color="auto"/>
            <w:bottom w:val="none" w:sz="0" w:space="0" w:color="auto"/>
            <w:right w:val="none" w:sz="0" w:space="0" w:color="auto"/>
          </w:divBdr>
        </w:div>
      </w:divsChild>
    </w:div>
    <w:div w:id="167914830">
      <w:marLeft w:val="0"/>
      <w:marRight w:val="0"/>
      <w:marTop w:val="0"/>
      <w:marBottom w:val="0"/>
      <w:divBdr>
        <w:top w:val="none" w:sz="0" w:space="0" w:color="auto"/>
        <w:left w:val="none" w:sz="0" w:space="0" w:color="auto"/>
        <w:bottom w:val="none" w:sz="0" w:space="0" w:color="auto"/>
        <w:right w:val="none" w:sz="0" w:space="0" w:color="auto"/>
      </w:divBdr>
      <w:divsChild>
        <w:div w:id="167915431">
          <w:marLeft w:val="0"/>
          <w:marRight w:val="0"/>
          <w:marTop w:val="0"/>
          <w:marBottom w:val="0"/>
          <w:divBdr>
            <w:top w:val="none" w:sz="0" w:space="0" w:color="auto"/>
            <w:left w:val="none" w:sz="0" w:space="0" w:color="auto"/>
            <w:bottom w:val="none" w:sz="0" w:space="0" w:color="auto"/>
            <w:right w:val="none" w:sz="0" w:space="0" w:color="auto"/>
          </w:divBdr>
        </w:div>
      </w:divsChild>
    </w:div>
    <w:div w:id="167914834">
      <w:marLeft w:val="0"/>
      <w:marRight w:val="0"/>
      <w:marTop w:val="0"/>
      <w:marBottom w:val="0"/>
      <w:divBdr>
        <w:top w:val="none" w:sz="0" w:space="0" w:color="auto"/>
        <w:left w:val="none" w:sz="0" w:space="0" w:color="auto"/>
        <w:bottom w:val="none" w:sz="0" w:space="0" w:color="auto"/>
        <w:right w:val="none" w:sz="0" w:space="0" w:color="auto"/>
      </w:divBdr>
    </w:div>
    <w:div w:id="167914839">
      <w:marLeft w:val="0"/>
      <w:marRight w:val="0"/>
      <w:marTop w:val="0"/>
      <w:marBottom w:val="0"/>
      <w:divBdr>
        <w:top w:val="none" w:sz="0" w:space="0" w:color="auto"/>
        <w:left w:val="none" w:sz="0" w:space="0" w:color="auto"/>
        <w:bottom w:val="none" w:sz="0" w:space="0" w:color="auto"/>
        <w:right w:val="none" w:sz="0" w:space="0" w:color="auto"/>
      </w:divBdr>
    </w:div>
    <w:div w:id="167914840">
      <w:marLeft w:val="0"/>
      <w:marRight w:val="0"/>
      <w:marTop w:val="0"/>
      <w:marBottom w:val="0"/>
      <w:divBdr>
        <w:top w:val="none" w:sz="0" w:space="0" w:color="auto"/>
        <w:left w:val="none" w:sz="0" w:space="0" w:color="auto"/>
        <w:bottom w:val="none" w:sz="0" w:space="0" w:color="auto"/>
        <w:right w:val="none" w:sz="0" w:space="0" w:color="auto"/>
      </w:divBdr>
      <w:divsChild>
        <w:div w:id="167916437">
          <w:marLeft w:val="0"/>
          <w:marRight w:val="0"/>
          <w:marTop w:val="0"/>
          <w:marBottom w:val="0"/>
          <w:divBdr>
            <w:top w:val="none" w:sz="0" w:space="0" w:color="auto"/>
            <w:left w:val="none" w:sz="0" w:space="0" w:color="auto"/>
            <w:bottom w:val="none" w:sz="0" w:space="0" w:color="auto"/>
            <w:right w:val="none" w:sz="0" w:space="0" w:color="auto"/>
          </w:divBdr>
          <w:divsChild>
            <w:div w:id="167915406">
              <w:marLeft w:val="0"/>
              <w:marRight w:val="0"/>
              <w:marTop w:val="0"/>
              <w:marBottom w:val="0"/>
              <w:divBdr>
                <w:top w:val="none" w:sz="0" w:space="0" w:color="auto"/>
                <w:left w:val="none" w:sz="0" w:space="0" w:color="auto"/>
                <w:bottom w:val="none" w:sz="0" w:space="0" w:color="auto"/>
                <w:right w:val="none" w:sz="0" w:space="0" w:color="auto"/>
              </w:divBdr>
            </w:div>
            <w:div w:id="167915447">
              <w:marLeft w:val="0"/>
              <w:marRight w:val="0"/>
              <w:marTop w:val="0"/>
              <w:marBottom w:val="0"/>
              <w:divBdr>
                <w:top w:val="none" w:sz="0" w:space="0" w:color="auto"/>
                <w:left w:val="none" w:sz="0" w:space="0" w:color="auto"/>
                <w:bottom w:val="none" w:sz="0" w:space="0" w:color="auto"/>
                <w:right w:val="none" w:sz="0" w:space="0" w:color="auto"/>
              </w:divBdr>
            </w:div>
            <w:div w:id="167915753">
              <w:marLeft w:val="0"/>
              <w:marRight w:val="0"/>
              <w:marTop w:val="0"/>
              <w:marBottom w:val="0"/>
              <w:divBdr>
                <w:top w:val="none" w:sz="0" w:space="0" w:color="auto"/>
                <w:left w:val="none" w:sz="0" w:space="0" w:color="auto"/>
                <w:bottom w:val="none" w:sz="0" w:space="0" w:color="auto"/>
                <w:right w:val="none" w:sz="0" w:space="0" w:color="auto"/>
              </w:divBdr>
            </w:div>
            <w:div w:id="167915755">
              <w:marLeft w:val="0"/>
              <w:marRight w:val="0"/>
              <w:marTop w:val="0"/>
              <w:marBottom w:val="0"/>
              <w:divBdr>
                <w:top w:val="none" w:sz="0" w:space="0" w:color="auto"/>
                <w:left w:val="none" w:sz="0" w:space="0" w:color="auto"/>
                <w:bottom w:val="none" w:sz="0" w:space="0" w:color="auto"/>
                <w:right w:val="none" w:sz="0" w:space="0" w:color="auto"/>
              </w:divBdr>
            </w:div>
            <w:div w:id="167915866">
              <w:marLeft w:val="0"/>
              <w:marRight w:val="0"/>
              <w:marTop w:val="0"/>
              <w:marBottom w:val="0"/>
              <w:divBdr>
                <w:top w:val="none" w:sz="0" w:space="0" w:color="auto"/>
                <w:left w:val="none" w:sz="0" w:space="0" w:color="auto"/>
                <w:bottom w:val="none" w:sz="0" w:space="0" w:color="auto"/>
                <w:right w:val="none" w:sz="0" w:space="0" w:color="auto"/>
              </w:divBdr>
            </w:div>
            <w:div w:id="1679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48">
      <w:marLeft w:val="0"/>
      <w:marRight w:val="0"/>
      <w:marTop w:val="0"/>
      <w:marBottom w:val="0"/>
      <w:divBdr>
        <w:top w:val="none" w:sz="0" w:space="0" w:color="auto"/>
        <w:left w:val="none" w:sz="0" w:space="0" w:color="auto"/>
        <w:bottom w:val="none" w:sz="0" w:space="0" w:color="auto"/>
        <w:right w:val="none" w:sz="0" w:space="0" w:color="auto"/>
      </w:divBdr>
    </w:div>
    <w:div w:id="167914851">
      <w:marLeft w:val="0"/>
      <w:marRight w:val="0"/>
      <w:marTop w:val="0"/>
      <w:marBottom w:val="0"/>
      <w:divBdr>
        <w:top w:val="none" w:sz="0" w:space="0" w:color="auto"/>
        <w:left w:val="none" w:sz="0" w:space="0" w:color="auto"/>
        <w:bottom w:val="none" w:sz="0" w:space="0" w:color="auto"/>
        <w:right w:val="none" w:sz="0" w:space="0" w:color="auto"/>
      </w:divBdr>
      <w:divsChild>
        <w:div w:id="167914780">
          <w:marLeft w:val="0"/>
          <w:marRight w:val="0"/>
          <w:marTop w:val="0"/>
          <w:marBottom w:val="0"/>
          <w:divBdr>
            <w:top w:val="none" w:sz="0" w:space="0" w:color="auto"/>
            <w:left w:val="none" w:sz="0" w:space="0" w:color="auto"/>
            <w:bottom w:val="none" w:sz="0" w:space="0" w:color="auto"/>
            <w:right w:val="none" w:sz="0" w:space="0" w:color="auto"/>
          </w:divBdr>
        </w:div>
        <w:div w:id="167914821">
          <w:marLeft w:val="0"/>
          <w:marRight w:val="0"/>
          <w:marTop w:val="0"/>
          <w:marBottom w:val="0"/>
          <w:divBdr>
            <w:top w:val="none" w:sz="0" w:space="0" w:color="auto"/>
            <w:left w:val="none" w:sz="0" w:space="0" w:color="auto"/>
            <w:bottom w:val="none" w:sz="0" w:space="0" w:color="auto"/>
            <w:right w:val="none" w:sz="0" w:space="0" w:color="auto"/>
          </w:divBdr>
        </w:div>
        <w:div w:id="167914920">
          <w:marLeft w:val="0"/>
          <w:marRight w:val="0"/>
          <w:marTop w:val="0"/>
          <w:marBottom w:val="0"/>
          <w:divBdr>
            <w:top w:val="none" w:sz="0" w:space="0" w:color="auto"/>
            <w:left w:val="none" w:sz="0" w:space="0" w:color="auto"/>
            <w:bottom w:val="none" w:sz="0" w:space="0" w:color="auto"/>
            <w:right w:val="none" w:sz="0" w:space="0" w:color="auto"/>
          </w:divBdr>
        </w:div>
        <w:div w:id="167914978">
          <w:marLeft w:val="0"/>
          <w:marRight w:val="0"/>
          <w:marTop w:val="0"/>
          <w:marBottom w:val="0"/>
          <w:divBdr>
            <w:top w:val="none" w:sz="0" w:space="0" w:color="auto"/>
            <w:left w:val="none" w:sz="0" w:space="0" w:color="auto"/>
            <w:bottom w:val="none" w:sz="0" w:space="0" w:color="auto"/>
            <w:right w:val="none" w:sz="0" w:space="0" w:color="auto"/>
          </w:divBdr>
        </w:div>
        <w:div w:id="167915012">
          <w:marLeft w:val="0"/>
          <w:marRight w:val="0"/>
          <w:marTop w:val="0"/>
          <w:marBottom w:val="0"/>
          <w:divBdr>
            <w:top w:val="none" w:sz="0" w:space="0" w:color="auto"/>
            <w:left w:val="none" w:sz="0" w:space="0" w:color="auto"/>
            <w:bottom w:val="none" w:sz="0" w:space="0" w:color="auto"/>
            <w:right w:val="none" w:sz="0" w:space="0" w:color="auto"/>
          </w:divBdr>
        </w:div>
        <w:div w:id="167915121">
          <w:marLeft w:val="0"/>
          <w:marRight w:val="0"/>
          <w:marTop w:val="0"/>
          <w:marBottom w:val="0"/>
          <w:divBdr>
            <w:top w:val="none" w:sz="0" w:space="0" w:color="auto"/>
            <w:left w:val="none" w:sz="0" w:space="0" w:color="auto"/>
            <w:bottom w:val="none" w:sz="0" w:space="0" w:color="auto"/>
            <w:right w:val="none" w:sz="0" w:space="0" w:color="auto"/>
          </w:divBdr>
        </w:div>
        <w:div w:id="167915129">
          <w:marLeft w:val="0"/>
          <w:marRight w:val="0"/>
          <w:marTop w:val="0"/>
          <w:marBottom w:val="0"/>
          <w:divBdr>
            <w:top w:val="none" w:sz="0" w:space="0" w:color="auto"/>
            <w:left w:val="none" w:sz="0" w:space="0" w:color="auto"/>
            <w:bottom w:val="none" w:sz="0" w:space="0" w:color="auto"/>
            <w:right w:val="none" w:sz="0" w:space="0" w:color="auto"/>
          </w:divBdr>
        </w:div>
        <w:div w:id="167915208">
          <w:marLeft w:val="0"/>
          <w:marRight w:val="0"/>
          <w:marTop w:val="0"/>
          <w:marBottom w:val="0"/>
          <w:divBdr>
            <w:top w:val="none" w:sz="0" w:space="0" w:color="auto"/>
            <w:left w:val="none" w:sz="0" w:space="0" w:color="auto"/>
            <w:bottom w:val="none" w:sz="0" w:space="0" w:color="auto"/>
            <w:right w:val="none" w:sz="0" w:space="0" w:color="auto"/>
          </w:divBdr>
        </w:div>
        <w:div w:id="167915770">
          <w:marLeft w:val="0"/>
          <w:marRight w:val="0"/>
          <w:marTop w:val="0"/>
          <w:marBottom w:val="0"/>
          <w:divBdr>
            <w:top w:val="none" w:sz="0" w:space="0" w:color="auto"/>
            <w:left w:val="none" w:sz="0" w:space="0" w:color="auto"/>
            <w:bottom w:val="none" w:sz="0" w:space="0" w:color="auto"/>
            <w:right w:val="none" w:sz="0" w:space="0" w:color="auto"/>
          </w:divBdr>
        </w:div>
        <w:div w:id="167915853">
          <w:marLeft w:val="0"/>
          <w:marRight w:val="0"/>
          <w:marTop w:val="0"/>
          <w:marBottom w:val="0"/>
          <w:divBdr>
            <w:top w:val="none" w:sz="0" w:space="0" w:color="auto"/>
            <w:left w:val="none" w:sz="0" w:space="0" w:color="auto"/>
            <w:bottom w:val="none" w:sz="0" w:space="0" w:color="auto"/>
            <w:right w:val="none" w:sz="0" w:space="0" w:color="auto"/>
          </w:divBdr>
        </w:div>
        <w:div w:id="167916203">
          <w:marLeft w:val="0"/>
          <w:marRight w:val="0"/>
          <w:marTop w:val="0"/>
          <w:marBottom w:val="0"/>
          <w:divBdr>
            <w:top w:val="none" w:sz="0" w:space="0" w:color="auto"/>
            <w:left w:val="none" w:sz="0" w:space="0" w:color="auto"/>
            <w:bottom w:val="none" w:sz="0" w:space="0" w:color="auto"/>
            <w:right w:val="none" w:sz="0" w:space="0" w:color="auto"/>
          </w:divBdr>
        </w:div>
        <w:div w:id="167916431">
          <w:marLeft w:val="0"/>
          <w:marRight w:val="0"/>
          <w:marTop w:val="0"/>
          <w:marBottom w:val="0"/>
          <w:divBdr>
            <w:top w:val="none" w:sz="0" w:space="0" w:color="auto"/>
            <w:left w:val="none" w:sz="0" w:space="0" w:color="auto"/>
            <w:bottom w:val="none" w:sz="0" w:space="0" w:color="auto"/>
            <w:right w:val="none" w:sz="0" w:space="0" w:color="auto"/>
          </w:divBdr>
        </w:div>
      </w:divsChild>
    </w:div>
    <w:div w:id="167914852">
      <w:marLeft w:val="0"/>
      <w:marRight w:val="0"/>
      <w:marTop w:val="0"/>
      <w:marBottom w:val="0"/>
      <w:divBdr>
        <w:top w:val="none" w:sz="0" w:space="0" w:color="auto"/>
        <w:left w:val="none" w:sz="0" w:space="0" w:color="auto"/>
        <w:bottom w:val="none" w:sz="0" w:space="0" w:color="auto"/>
        <w:right w:val="none" w:sz="0" w:space="0" w:color="auto"/>
      </w:divBdr>
      <w:divsChild>
        <w:div w:id="167915234">
          <w:marLeft w:val="0"/>
          <w:marRight w:val="0"/>
          <w:marTop w:val="0"/>
          <w:marBottom w:val="0"/>
          <w:divBdr>
            <w:top w:val="none" w:sz="0" w:space="0" w:color="auto"/>
            <w:left w:val="none" w:sz="0" w:space="0" w:color="auto"/>
            <w:bottom w:val="none" w:sz="0" w:space="0" w:color="auto"/>
            <w:right w:val="none" w:sz="0" w:space="0" w:color="auto"/>
          </w:divBdr>
        </w:div>
      </w:divsChild>
    </w:div>
    <w:div w:id="167914853">
      <w:marLeft w:val="0"/>
      <w:marRight w:val="0"/>
      <w:marTop w:val="0"/>
      <w:marBottom w:val="0"/>
      <w:divBdr>
        <w:top w:val="none" w:sz="0" w:space="0" w:color="auto"/>
        <w:left w:val="none" w:sz="0" w:space="0" w:color="auto"/>
        <w:bottom w:val="none" w:sz="0" w:space="0" w:color="auto"/>
        <w:right w:val="none" w:sz="0" w:space="0" w:color="auto"/>
      </w:divBdr>
    </w:div>
    <w:div w:id="167914855">
      <w:marLeft w:val="0"/>
      <w:marRight w:val="0"/>
      <w:marTop w:val="0"/>
      <w:marBottom w:val="0"/>
      <w:divBdr>
        <w:top w:val="none" w:sz="0" w:space="0" w:color="auto"/>
        <w:left w:val="none" w:sz="0" w:space="0" w:color="auto"/>
        <w:bottom w:val="none" w:sz="0" w:space="0" w:color="auto"/>
        <w:right w:val="none" w:sz="0" w:space="0" w:color="auto"/>
      </w:divBdr>
    </w:div>
    <w:div w:id="167914856">
      <w:marLeft w:val="0"/>
      <w:marRight w:val="0"/>
      <w:marTop w:val="0"/>
      <w:marBottom w:val="0"/>
      <w:divBdr>
        <w:top w:val="none" w:sz="0" w:space="0" w:color="auto"/>
        <w:left w:val="none" w:sz="0" w:space="0" w:color="auto"/>
        <w:bottom w:val="none" w:sz="0" w:space="0" w:color="auto"/>
        <w:right w:val="none" w:sz="0" w:space="0" w:color="auto"/>
      </w:divBdr>
      <w:divsChild>
        <w:div w:id="167914899">
          <w:marLeft w:val="0"/>
          <w:marRight w:val="0"/>
          <w:marTop w:val="0"/>
          <w:marBottom w:val="0"/>
          <w:divBdr>
            <w:top w:val="none" w:sz="0" w:space="0" w:color="auto"/>
            <w:left w:val="none" w:sz="0" w:space="0" w:color="auto"/>
            <w:bottom w:val="none" w:sz="0" w:space="0" w:color="auto"/>
            <w:right w:val="none" w:sz="0" w:space="0" w:color="auto"/>
          </w:divBdr>
        </w:div>
      </w:divsChild>
    </w:div>
    <w:div w:id="167914858">
      <w:marLeft w:val="0"/>
      <w:marRight w:val="0"/>
      <w:marTop w:val="0"/>
      <w:marBottom w:val="0"/>
      <w:divBdr>
        <w:top w:val="none" w:sz="0" w:space="0" w:color="auto"/>
        <w:left w:val="none" w:sz="0" w:space="0" w:color="auto"/>
        <w:bottom w:val="none" w:sz="0" w:space="0" w:color="auto"/>
        <w:right w:val="none" w:sz="0" w:space="0" w:color="auto"/>
      </w:divBdr>
      <w:divsChild>
        <w:div w:id="167916277">
          <w:marLeft w:val="0"/>
          <w:marRight w:val="0"/>
          <w:marTop w:val="0"/>
          <w:marBottom w:val="0"/>
          <w:divBdr>
            <w:top w:val="none" w:sz="0" w:space="0" w:color="auto"/>
            <w:left w:val="none" w:sz="0" w:space="0" w:color="auto"/>
            <w:bottom w:val="none" w:sz="0" w:space="0" w:color="auto"/>
            <w:right w:val="none" w:sz="0" w:space="0" w:color="auto"/>
          </w:divBdr>
          <w:divsChild>
            <w:div w:id="167914654">
              <w:marLeft w:val="0"/>
              <w:marRight w:val="0"/>
              <w:marTop w:val="0"/>
              <w:marBottom w:val="0"/>
              <w:divBdr>
                <w:top w:val="none" w:sz="0" w:space="0" w:color="auto"/>
                <w:left w:val="none" w:sz="0" w:space="0" w:color="auto"/>
                <w:bottom w:val="none" w:sz="0" w:space="0" w:color="auto"/>
                <w:right w:val="none" w:sz="0" w:space="0" w:color="auto"/>
              </w:divBdr>
            </w:div>
            <w:div w:id="167915842">
              <w:marLeft w:val="0"/>
              <w:marRight w:val="0"/>
              <w:marTop w:val="0"/>
              <w:marBottom w:val="0"/>
              <w:divBdr>
                <w:top w:val="none" w:sz="0" w:space="0" w:color="auto"/>
                <w:left w:val="none" w:sz="0" w:space="0" w:color="auto"/>
                <w:bottom w:val="none" w:sz="0" w:space="0" w:color="auto"/>
                <w:right w:val="none" w:sz="0" w:space="0" w:color="auto"/>
              </w:divBdr>
            </w:div>
            <w:div w:id="1679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60">
      <w:marLeft w:val="0"/>
      <w:marRight w:val="0"/>
      <w:marTop w:val="0"/>
      <w:marBottom w:val="0"/>
      <w:divBdr>
        <w:top w:val="none" w:sz="0" w:space="0" w:color="auto"/>
        <w:left w:val="none" w:sz="0" w:space="0" w:color="auto"/>
        <w:bottom w:val="none" w:sz="0" w:space="0" w:color="auto"/>
        <w:right w:val="none" w:sz="0" w:space="0" w:color="auto"/>
      </w:divBdr>
      <w:divsChild>
        <w:div w:id="167915487">
          <w:marLeft w:val="0"/>
          <w:marRight w:val="0"/>
          <w:marTop w:val="0"/>
          <w:marBottom w:val="0"/>
          <w:divBdr>
            <w:top w:val="none" w:sz="0" w:space="0" w:color="auto"/>
            <w:left w:val="none" w:sz="0" w:space="0" w:color="auto"/>
            <w:bottom w:val="none" w:sz="0" w:space="0" w:color="auto"/>
            <w:right w:val="none" w:sz="0" w:space="0" w:color="auto"/>
          </w:divBdr>
          <w:divsChild>
            <w:div w:id="167914582">
              <w:marLeft w:val="0"/>
              <w:marRight w:val="0"/>
              <w:marTop w:val="0"/>
              <w:marBottom w:val="0"/>
              <w:divBdr>
                <w:top w:val="none" w:sz="0" w:space="0" w:color="auto"/>
                <w:left w:val="none" w:sz="0" w:space="0" w:color="auto"/>
                <w:bottom w:val="none" w:sz="0" w:space="0" w:color="auto"/>
                <w:right w:val="none" w:sz="0" w:space="0" w:color="auto"/>
              </w:divBdr>
            </w:div>
            <w:div w:id="167914707">
              <w:marLeft w:val="0"/>
              <w:marRight w:val="0"/>
              <w:marTop w:val="0"/>
              <w:marBottom w:val="0"/>
              <w:divBdr>
                <w:top w:val="none" w:sz="0" w:space="0" w:color="auto"/>
                <w:left w:val="none" w:sz="0" w:space="0" w:color="auto"/>
                <w:bottom w:val="none" w:sz="0" w:space="0" w:color="auto"/>
                <w:right w:val="none" w:sz="0" w:space="0" w:color="auto"/>
              </w:divBdr>
            </w:div>
            <w:div w:id="167914994">
              <w:marLeft w:val="0"/>
              <w:marRight w:val="0"/>
              <w:marTop w:val="0"/>
              <w:marBottom w:val="0"/>
              <w:divBdr>
                <w:top w:val="none" w:sz="0" w:space="0" w:color="auto"/>
                <w:left w:val="none" w:sz="0" w:space="0" w:color="auto"/>
                <w:bottom w:val="none" w:sz="0" w:space="0" w:color="auto"/>
                <w:right w:val="none" w:sz="0" w:space="0" w:color="auto"/>
              </w:divBdr>
            </w:div>
            <w:div w:id="167915108">
              <w:marLeft w:val="0"/>
              <w:marRight w:val="0"/>
              <w:marTop w:val="0"/>
              <w:marBottom w:val="0"/>
              <w:divBdr>
                <w:top w:val="none" w:sz="0" w:space="0" w:color="auto"/>
                <w:left w:val="none" w:sz="0" w:space="0" w:color="auto"/>
                <w:bottom w:val="none" w:sz="0" w:space="0" w:color="auto"/>
                <w:right w:val="none" w:sz="0" w:space="0" w:color="auto"/>
              </w:divBdr>
            </w:div>
            <w:div w:id="167915444">
              <w:marLeft w:val="0"/>
              <w:marRight w:val="0"/>
              <w:marTop w:val="0"/>
              <w:marBottom w:val="0"/>
              <w:divBdr>
                <w:top w:val="none" w:sz="0" w:space="0" w:color="auto"/>
                <w:left w:val="none" w:sz="0" w:space="0" w:color="auto"/>
                <w:bottom w:val="none" w:sz="0" w:space="0" w:color="auto"/>
                <w:right w:val="none" w:sz="0" w:space="0" w:color="auto"/>
              </w:divBdr>
            </w:div>
            <w:div w:id="167915934">
              <w:marLeft w:val="0"/>
              <w:marRight w:val="0"/>
              <w:marTop w:val="0"/>
              <w:marBottom w:val="0"/>
              <w:divBdr>
                <w:top w:val="none" w:sz="0" w:space="0" w:color="auto"/>
                <w:left w:val="none" w:sz="0" w:space="0" w:color="auto"/>
                <w:bottom w:val="none" w:sz="0" w:space="0" w:color="auto"/>
                <w:right w:val="none" w:sz="0" w:space="0" w:color="auto"/>
              </w:divBdr>
            </w:div>
            <w:div w:id="167916031">
              <w:marLeft w:val="0"/>
              <w:marRight w:val="0"/>
              <w:marTop w:val="0"/>
              <w:marBottom w:val="0"/>
              <w:divBdr>
                <w:top w:val="none" w:sz="0" w:space="0" w:color="auto"/>
                <w:left w:val="none" w:sz="0" w:space="0" w:color="auto"/>
                <w:bottom w:val="none" w:sz="0" w:space="0" w:color="auto"/>
                <w:right w:val="none" w:sz="0" w:space="0" w:color="auto"/>
              </w:divBdr>
            </w:div>
            <w:div w:id="167916042">
              <w:marLeft w:val="0"/>
              <w:marRight w:val="0"/>
              <w:marTop w:val="0"/>
              <w:marBottom w:val="0"/>
              <w:divBdr>
                <w:top w:val="none" w:sz="0" w:space="0" w:color="auto"/>
                <w:left w:val="none" w:sz="0" w:space="0" w:color="auto"/>
                <w:bottom w:val="none" w:sz="0" w:space="0" w:color="auto"/>
                <w:right w:val="none" w:sz="0" w:space="0" w:color="auto"/>
              </w:divBdr>
            </w:div>
            <w:div w:id="167916392">
              <w:marLeft w:val="0"/>
              <w:marRight w:val="0"/>
              <w:marTop w:val="0"/>
              <w:marBottom w:val="0"/>
              <w:divBdr>
                <w:top w:val="none" w:sz="0" w:space="0" w:color="auto"/>
                <w:left w:val="none" w:sz="0" w:space="0" w:color="auto"/>
                <w:bottom w:val="none" w:sz="0" w:space="0" w:color="auto"/>
                <w:right w:val="none" w:sz="0" w:space="0" w:color="auto"/>
              </w:divBdr>
            </w:div>
            <w:div w:id="16791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61">
      <w:marLeft w:val="0"/>
      <w:marRight w:val="0"/>
      <w:marTop w:val="0"/>
      <w:marBottom w:val="0"/>
      <w:divBdr>
        <w:top w:val="none" w:sz="0" w:space="0" w:color="auto"/>
        <w:left w:val="none" w:sz="0" w:space="0" w:color="auto"/>
        <w:bottom w:val="none" w:sz="0" w:space="0" w:color="auto"/>
        <w:right w:val="none" w:sz="0" w:space="0" w:color="auto"/>
      </w:divBdr>
      <w:divsChild>
        <w:div w:id="167915680">
          <w:marLeft w:val="0"/>
          <w:marRight w:val="0"/>
          <w:marTop w:val="0"/>
          <w:marBottom w:val="0"/>
          <w:divBdr>
            <w:top w:val="none" w:sz="0" w:space="0" w:color="auto"/>
            <w:left w:val="none" w:sz="0" w:space="0" w:color="auto"/>
            <w:bottom w:val="none" w:sz="0" w:space="0" w:color="auto"/>
            <w:right w:val="none" w:sz="0" w:space="0" w:color="auto"/>
          </w:divBdr>
        </w:div>
      </w:divsChild>
    </w:div>
    <w:div w:id="167914868">
      <w:marLeft w:val="0"/>
      <w:marRight w:val="0"/>
      <w:marTop w:val="0"/>
      <w:marBottom w:val="0"/>
      <w:divBdr>
        <w:top w:val="none" w:sz="0" w:space="0" w:color="auto"/>
        <w:left w:val="none" w:sz="0" w:space="0" w:color="auto"/>
        <w:bottom w:val="none" w:sz="0" w:space="0" w:color="auto"/>
        <w:right w:val="none" w:sz="0" w:space="0" w:color="auto"/>
      </w:divBdr>
      <w:divsChild>
        <w:div w:id="167914570">
          <w:marLeft w:val="0"/>
          <w:marRight w:val="0"/>
          <w:marTop w:val="0"/>
          <w:marBottom w:val="0"/>
          <w:divBdr>
            <w:top w:val="none" w:sz="0" w:space="0" w:color="auto"/>
            <w:left w:val="none" w:sz="0" w:space="0" w:color="auto"/>
            <w:bottom w:val="none" w:sz="0" w:space="0" w:color="auto"/>
            <w:right w:val="none" w:sz="0" w:space="0" w:color="auto"/>
          </w:divBdr>
        </w:div>
      </w:divsChild>
    </w:div>
    <w:div w:id="167914871">
      <w:marLeft w:val="0"/>
      <w:marRight w:val="0"/>
      <w:marTop w:val="0"/>
      <w:marBottom w:val="0"/>
      <w:divBdr>
        <w:top w:val="none" w:sz="0" w:space="0" w:color="auto"/>
        <w:left w:val="none" w:sz="0" w:space="0" w:color="auto"/>
        <w:bottom w:val="none" w:sz="0" w:space="0" w:color="auto"/>
        <w:right w:val="none" w:sz="0" w:space="0" w:color="auto"/>
      </w:divBdr>
      <w:divsChild>
        <w:div w:id="167916427">
          <w:marLeft w:val="0"/>
          <w:marRight w:val="0"/>
          <w:marTop w:val="0"/>
          <w:marBottom w:val="0"/>
          <w:divBdr>
            <w:top w:val="none" w:sz="0" w:space="0" w:color="auto"/>
            <w:left w:val="none" w:sz="0" w:space="0" w:color="auto"/>
            <w:bottom w:val="none" w:sz="0" w:space="0" w:color="auto"/>
            <w:right w:val="none" w:sz="0" w:space="0" w:color="auto"/>
          </w:divBdr>
          <w:divsChild>
            <w:div w:id="167915498">
              <w:marLeft w:val="0"/>
              <w:marRight w:val="0"/>
              <w:marTop w:val="0"/>
              <w:marBottom w:val="0"/>
              <w:divBdr>
                <w:top w:val="none" w:sz="0" w:space="0" w:color="auto"/>
                <w:left w:val="none" w:sz="0" w:space="0" w:color="auto"/>
                <w:bottom w:val="none" w:sz="0" w:space="0" w:color="auto"/>
                <w:right w:val="none" w:sz="0" w:space="0" w:color="auto"/>
              </w:divBdr>
            </w:div>
            <w:div w:id="16791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72">
      <w:marLeft w:val="0"/>
      <w:marRight w:val="0"/>
      <w:marTop w:val="0"/>
      <w:marBottom w:val="0"/>
      <w:divBdr>
        <w:top w:val="none" w:sz="0" w:space="0" w:color="auto"/>
        <w:left w:val="none" w:sz="0" w:space="0" w:color="auto"/>
        <w:bottom w:val="none" w:sz="0" w:space="0" w:color="auto"/>
        <w:right w:val="none" w:sz="0" w:space="0" w:color="auto"/>
      </w:divBdr>
      <w:divsChild>
        <w:div w:id="167915673">
          <w:marLeft w:val="0"/>
          <w:marRight w:val="0"/>
          <w:marTop w:val="0"/>
          <w:marBottom w:val="0"/>
          <w:divBdr>
            <w:top w:val="none" w:sz="0" w:space="0" w:color="auto"/>
            <w:left w:val="none" w:sz="0" w:space="0" w:color="auto"/>
            <w:bottom w:val="none" w:sz="0" w:space="0" w:color="auto"/>
            <w:right w:val="none" w:sz="0" w:space="0" w:color="auto"/>
          </w:divBdr>
        </w:div>
      </w:divsChild>
    </w:div>
    <w:div w:id="167914883">
      <w:marLeft w:val="0"/>
      <w:marRight w:val="0"/>
      <w:marTop w:val="0"/>
      <w:marBottom w:val="0"/>
      <w:divBdr>
        <w:top w:val="none" w:sz="0" w:space="0" w:color="auto"/>
        <w:left w:val="none" w:sz="0" w:space="0" w:color="auto"/>
        <w:bottom w:val="none" w:sz="0" w:space="0" w:color="auto"/>
        <w:right w:val="none" w:sz="0" w:space="0" w:color="auto"/>
      </w:divBdr>
      <w:divsChild>
        <w:div w:id="167914748">
          <w:marLeft w:val="0"/>
          <w:marRight w:val="0"/>
          <w:marTop w:val="0"/>
          <w:marBottom w:val="0"/>
          <w:divBdr>
            <w:top w:val="none" w:sz="0" w:space="0" w:color="auto"/>
            <w:left w:val="none" w:sz="0" w:space="0" w:color="auto"/>
            <w:bottom w:val="none" w:sz="0" w:space="0" w:color="auto"/>
            <w:right w:val="none" w:sz="0" w:space="0" w:color="auto"/>
          </w:divBdr>
        </w:div>
        <w:div w:id="167915278">
          <w:marLeft w:val="0"/>
          <w:marRight w:val="0"/>
          <w:marTop w:val="0"/>
          <w:marBottom w:val="0"/>
          <w:divBdr>
            <w:top w:val="none" w:sz="0" w:space="0" w:color="auto"/>
            <w:left w:val="none" w:sz="0" w:space="0" w:color="auto"/>
            <w:bottom w:val="none" w:sz="0" w:space="0" w:color="auto"/>
            <w:right w:val="none" w:sz="0" w:space="0" w:color="auto"/>
          </w:divBdr>
        </w:div>
        <w:div w:id="167916303">
          <w:marLeft w:val="0"/>
          <w:marRight w:val="0"/>
          <w:marTop w:val="0"/>
          <w:marBottom w:val="0"/>
          <w:divBdr>
            <w:top w:val="none" w:sz="0" w:space="0" w:color="auto"/>
            <w:left w:val="none" w:sz="0" w:space="0" w:color="auto"/>
            <w:bottom w:val="none" w:sz="0" w:space="0" w:color="auto"/>
            <w:right w:val="none" w:sz="0" w:space="0" w:color="auto"/>
          </w:divBdr>
        </w:div>
        <w:div w:id="167916381">
          <w:marLeft w:val="0"/>
          <w:marRight w:val="0"/>
          <w:marTop w:val="0"/>
          <w:marBottom w:val="0"/>
          <w:divBdr>
            <w:top w:val="none" w:sz="0" w:space="0" w:color="auto"/>
            <w:left w:val="none" w:sz="0" w:space="0" w:color="auto"/>
            <w:bottom w:val="none" w:sz="0" w:space="0" w:color="auto"/>
            <w:right w:val="none" w:sz="0" w:space="0" w:color="auto"/>
          </w:divBdr>
        </w:div>
      </w:divsChild>
    </w:div>
    <w:div w:id="167914891">
      <w:marLeft w:val="0"/>
      <w:marRight w:val="0"/>
      <w:marTop w:val="0"/>
      <w:marBottom w:val="0"/>
      <w:divBdr>
        <w:top w:val="none" w:sz="0" w:space="0" w:color="auto"/>
        <w:left w:val="none" w:sz="0" w:space="0" w:color="auto"/>
        <w:bottom w:val="none" w:sz="0" w:space="0" w:color="auto"/>
        <w:right w:val="none" w:sz="0" w:space="0" w:color="auto"/>
      </w:divBdr>
      <w:divsChild>
        <w:div w:id="167914889">
          <w:marLeft w:val="0"/>
          <w:marRight w:val="0"/>
          <w:marTop w:val="0"/>
          <w:marBottom w:val="0"/>
          <w:divBdr>
            <w:top w:val="none" w:sz="0" w:space="0" w:color="auto"/>
            <w:left w:val="none" w:sz="0" w:space="0" w:color="auto"/>
            <w:bottom w:val="none" w:sz="0" w:space="0" w:color="auto"/>
            <w:right w:val="none" w:sz="0" w:space="0" w:color="auto"/>
          </w:divBdr>
          <w:divsChild>
            <w:div w:id="1679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894">
      <w:marLeft w:val="0"/>
      <w:marRight w:val="0"/>
      <w:marTop w:val="0"/>
      <w:marBottom w:val="0"/>
      <w:divBdr>
        <w:top w:val="none" w:sz="0" w:space="0" w:color="auto"/>
        <w:left w:val="none" w:sz="0" w:space="0" w:color="auto"/>
        <w:bottom w:val="none" w:sz="0" w:space="0" w:color="auto"/>
        <w:right w:val="none" w:sz="0" w:space="0" w:color="auto"/>
      </w:divBdr>
      <w:divsChild>
        <w:div w:id="167914912">
          <w:marLeft w:val="0"/>
          <w:marRight w:val="0"/>
          <w:marTop w:val="0"/>
          <w:marBottom w:val="0"/>
          <w:divBdr>
            <w:top w:val="none" w:sz="0" w:space="0" w:color="auto"/>
            <w:left w:val="none" w:sz="0" w:space="0" w:color="auto"/>
            <w:bottom w:val="none" w:sz="0" w:space="0" w:color="auto"/>
            <w:right w:val="none" w:sz="0" w:space="0" w:color="auto"/>
          </w:divBdr>
        </w:div>
      </w:divsChild>
    </w:div>
    <w:div w:id="167914895">
      <w:marLeft w:val="0"/>
      <w:marRight w:val="0"/>
      <w:marTop w:val="0"/>
      <w:marBottom w:val="0"/>
      <w:divBdr>
        <w:top w:val="none" w:sz="0" w:space="0" w:color="auto"/>
        <w:left w:val="none" w:sz="0" w:space="0" w:color="auto"/>
        <w:bottom w:val="none" w:sz="0" w:space="0" w:color="auto"/>
        <w:right w:val="none" w:sz="0" w:space="0" w:color="auto"/>
      </w:divBdr>
    </w:div>
    <w:div w:id="167914898">
      <w:marLeft w:val="0"/>
      <w:marRight w:val="0"/>
      <w:marTop w:val="0"/>
      <w:marBottom w:val="0"/>
      <w:divBdr>
        <w:top w:val="none" w:sz="0" w:space="0" w:color="auto"/>
        <w:left w:val="none" w:sz="0" w:space="0" w:color="auto"/>
        <w:bottom w:val="none" w:sz="0" w:space="0" w:color="auto"/>
        <w:right w:val="none" w:sz="0" w:space="0" w:color="auto"/>
      </w:divBdr>
      <w:divsChild>
        <w:div w:id="167916238">
          <w:marLeft w:val="0"/>
          <w:marRight w:val="0"/>
          <w:marTop w:val="0"/>
          <w:marBottom w:val="0"/>
          <w:divBdr>
            <w:top w:val="none" w:sz="0" w:space="0" w:color="auto"/>
            <w:left w:val="none" w:sz="0" w:space="0" w:color="auto"/>
            <w:bottom w:val="none" w:sz="0" w:space="0" w:color="auto"/>
            <w:right w:val="none" w:sz="0" w:space="0" w:color="auto"/>
          </w:divBdr>
        </w:div>
      </w:divsChild>
    </w:div>
    <w:div w:id="167914905">
      <w:marLeft w:val="0"/>
      <w:marRight w:val="0"/>
      <w:marTop w:val="0"/>
      <w:marBottom w:val="0"/>
      <w:divBdr>
        <w:top w:val="none" w:sz="0" w:space="0" w:color="auto"/>
        <w:left w:val="none" w:sz="0" w:space="0" w:color="auto"/>
        <w:bottom w:val="none" w:sz="0" w:space="0" w:color="auto"/>
        <w:right w:val="none" w:sz="0" w:space="0" w:color="auto"/>
      </w:divBdr>
      <w:divsChild>
        <w:div w:id="167915836">
          <w:marLeft w:val="0"/>
          <w:marRight w:val="0"/>
          <w:marTop w:val="0"/>
          <w:marBottom w:val="0"/>
          <w:divBdr>
            <w:top w:val="none" w:sz="0" w:space="0" w:color="auto"/>
            <w:left w:val="none" w:sz="0" w:space="0" w:color="auto"/>
            <w:bottom w:val="none" w:sz="0" w:space="0" w:color="auto"/>
            <w:right w:val="none" w:sz="0" w:space="0" w:color="auto"/>
          </w:divBdr>
          <w:divsChild>
            <w:div w:id="167915611">
              <w:marLeft w:val="0"/>
              <w:marRight w:val="0"/>
              <w:marTop w:val="0"/>
              <w:marBottom w:val="0"/>
              <w:divBdr>
                <w:top w:val="none" w:sz="0" w:space="0" w:color="auto"/>
                <w:left w:val="none" w:sz="0" w:space="0" w:color="auto"/>
                <w:bottom w:val="none" w:sz="0" w:space="0" w:color="auto"/>
                <w:right w:val="none" w:sz="0" w:space="0" w:color="auto"/>
              </w:divBdr>
            </w:div>
            <w:div w:id="16791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06">
      <w:marLeft w:val="0"/>
      <w:marRight w:val="0"/>
      <w:marTop w:val="0"/>
      <w:marBottom w:val="0"/>
      <w:divBdr>
        <w:top w:val="none" w:sz="0" w:space="0" w:color="auto"/>
        <w:left w:val="none" w:sz="0" w:space="0" w:color="auto"/>
        <w:bottom w:val="none" w:sz="0" w:space="0" w:color="auto"/>
        <w:right w:val="none" w:sz="0" w:space="0" w:color="auto"/>
      </w:divBdr>
      <w:divsChild>
        <w:div w:id="167914938">
          <w:marLeft w:val="0"/>
          <w:marRight w:val="0"/>
          <w:marTop w:val="0"/>
          <w:marBottom w:val="0"/>
          <w:divBdr>
            <w:top w:val="none" w:sz="0" w:space="0" w:color="auto"/>
            <w:left w:val="none" w:sz="0" w:space="0" w:color="auto"/>
            <w:bottom w:val="none" w:sz="0" w:space="0" w:color="auto"/>
            <w:right w:val="none" w:sz="0" w:space="0" w:color="auto"/>
          </w:divBdr>
        </w:div>
      </w:divsChild>
    </w:div>
    <w:div w:id="167914908">
      <w:marLeft w:val="0"/>
      <w:marRight w:val="0"/>
      <w:marTop w:val="0"/>
      <w:marBottom w:val="0"/>
      <w:divBdr>
        <w:top w:val="none" w:sz="0" w:space="0" w:color="auto"/>
        <w:left w:val="none" w:sz="0" w:space="0" w:color="auto"/>
        <w:bottom w:val="none" w:sz="0" w:space="0" w:color="auto"/>
        <w:right w:val="none" w:sz="0" w:space="0" w:color="auto"/>
      </w:divBdr>
      <w:divsChild>
        <w:div w:id="167916215">
          <w:marLeft w:val="0"/>
          <w:marRight w:val="0"/>
          <w:marTop w:val="0"/>
          <w:marBottom w:val="0"/>
          <w:divBdr>
            <w:top w:val="none" w:sz="0" w:space="0" w:color="auto"/>
            <w:left w:val="none" w:sz="0" w:space="0" w:color="auto"/>
            <w:bottom w:val="none" w:sz="0" w:space="0" w:color="auto"/>
            <w:right w:val="none" w:sz="0" w:space="0" w:color="auto"/>
          </w:divBdr>
        </w:div>
      </w:divsChild>
    </w:div>
    <w:div w:id="167914910">
      <w:marLeft w:val="0"/>
      <w:marRight w:val="0"/>
      <w:marTop w:val="0"/>
      <w:marBottom w:val="0"/>
      <w:divBdr>
        <w:top w:val="none" w:sz="0" w:space="0" w:color="auto"/>
        <w:left w:val="none" w:sz="0" w:space="0" w:color="auto"/>
        <w:bottom w:val="none" w:sz="0" w:space="0" w:color="auto"/>
        <w:right w:val="none" w:sz="0" w:space="0" w:color="auto"/>
      </w:divBdr>
      <w:divsChild>
        <w:div w:id="167916510">
          <w:marLeft w:val="0"/>
          <w:marRight w:val="0"/>
          <w:marTop w:val="0"/>
          <w:marBottom w:val="0"/>
          <w:divBdr>
            <w:top w:val="none" w:sz="0" w:space="0" w:color="auto"/>
            <w:left w:val="none" w:sz="0" w:space="0" w:color="auto"/>
            <w:bottom w:val="none" w:sz="0" w:space="0" w:color="auto"/>
            <w:right w:val="none" w:sz="0" w:space="0" w:color="auto"/>
          </w:divBdr>
        </w:div>
      </w:divsChild>
    </w:div>
    <w:div w:id="167914917">
      <w:marLeft w:val="0"/>
      <w:marRight w:val="0"/>
      <w:marTop w:val="0"/>
      <w:marBottom w:val="0"/>
      <w:divBdr>
        <w:top w:val="none" w:sz="0" w:space="0" w:color="auto"/>
        <w:left w:val="none" w:sz="0" w:space="0" w:color="auto"/>
        <w:bottom w:val="none" w:sz="0" w:space="0" w:color="auto"/>
        <w:right w:val="none" w:sz="0" w:space="0" w:color="auto"/>
      </w:divBdr>
      <w:divsChild>
        <w:div w:id="167914819">
          <w:marLeft w:val="979"/>
          <w:marRight w:val="0"/>
          <w:marTop w:val="130"/>
          <w:marBottom w:val="0"/>
          <w:divBdr>
            <w:top w:val="none" w:sz="0" w:space="0" w:color="auto"/>
            <w:left w:val="none" w:sz="0" w:space="0" w:color="auto"/>
            <w:bottom w:val="none" w:sz="0" w:space="0" w:color="auto"/>
            <w:right w:val="none" w:sz="0" w:space="0" w:color="auto"/>
          </w:divBdr>
        </w:div>
        <w:div w:id="167915280">
          <w:marLeft w:val="547"/>
          <w:marRight w:val="0"/>
          <w:marTop w:val="120"/>
          <w:marBottom w:val="0"/>
          <w:divBdr>
            <w:top w:val="none" w:sz="0" w:space="0" w:color="auto"/>
            <w:left w:val="none" w:sz="0" w:space="0" w:color="auto"/>
            <w:bottom w:val="none" w:sz="0" w:space="0" w:color="auto"/>
            <w:right w:val="none" w:sz="0" w:space="0" w:color="auto"/>
          </w:divBdr>
        </w:div>
        <w:div w:id="167915941">
          <w:marLeft w:val="547"/>
          <w:marRight w:val="0"/>
          <w:marTop w:val="120"/>
          <w:marBottom w:val="0"/>
          <w:divBdr>
            <w:top w:val="none" w:sz="0" w:space="0" w:color="auto"/>
            <w:left w:val="none" w:sz="0" w:space="0" w:color="auto"/>
            <w:bottom w:val="none" w:sz="0" w:space="0" w:color="auto"/>
            <w:right w:val="none" w:sz="0" w:space="0" w:color="auto"/>
          </w:divBdr>
        </w:div>
      </w:divsChild>
    </w:div>
    <w:div w:id="167914918">
      <w:marLeft w:val="0"/>
      <w:marRight w:val="0"/>
      <w:marTop w:val="0"/>
      <w:marBottom w:val="0"/>
      <w:divBdr>
        <w:top w:val="none" w:sz="0" w:space="0" w:color="auto"/>
        <w:left w:val="none" w:sz="0" w:space="0" w:color="auto"/>
        <w:bottom w:val="none" w:sz="0" w:space="0" w:color="auto"/>
        <w:right w:val="none" w:sz="0" w:space="0" w:color="auto"/>
      </w:divBdr>
      <w:divsChild>
        <w:div w:id="167915424">
          <w:marLeft w:val="0"/>
          <w:marRight w:val="0"/>
          <w:marTop w:val="0"/>
          <w:marBottom w:val="0"/>
          <w:divBdr>
            <w:top w:val="none" w:sz="0" w:space="0" w:color="auto"/>
            <w:left w:val="none" w:sz="0" w:space="0" w:color="auto"/>
            <w:bottom w:val="none" w:sz="0" w:space="0" w:color="auto"/>
            <w:right w:val="none" w:sz="0" w:space="0" w:color="auto"/>
          </w:divBdr>
          <w:divsChild>
            <w:div w:id="167914583">
              <w:marLeft w:val="0"/>
              <w:marRight w:val="0"/>
              <w:marTop w:val="0"/>
              <w:marBottom w:val="0"/>
              <w:divBdr>
                <w:top w:val="none" w:sz="0" w:space="0" w:color="auto"/>
                <w:left w:val="none" w:sz="0" w:space="0" w:color="auto"/>
                <w:bottom w:val="none" w:sz="0" w:space="0" w:color="auto"/>
                <w:right w:val="none" w:sz="0" w:space="0" w:color="auto"/>
              </w:divBdr>
            </w:div>
            <w:div w:id="167914755">
              <w:marLeft w:val="0"/>
              <w:marRight w:val="0"/>
              <w:marTop w:val="0"/>
              <w:marBottom w:val="0"/>
              <w:divBdr>
                <w:top w:val="none" w:sz="0" w:space="0" w:color="auto"/>
                <w:left w:val="none" w:sz="0" w:space="0" w:color="auto"/>
                <w:bottom w:val="none" w:sz="0" w:space="0" w:color="auto"/>
                <w:right w:val="none" w:sz="0" w:space="0" w:color="auto"/>
              </w:divBdr>
            </w:div>
            <w:div w:id="167914882">
              <w:marLeft w:val="0"/>
              <w:marRight w:val="0"/>
              <w:marTop w:val="0"/>
              <w:marBottom w:val="0"/>
              <w:divBdr>
                <w:top w:val="none" w:sz="0" w:space="0" w:color="auto"/>
                <w:left w:val="none" w:sz="0" w:space="0" w:color="auto"/>
                <w:bottom w:val="none" w:sz="0" w:space="0" w:color="auto"/>
                <w:right w:val="none" w:sz="0" w:space="0" w:color="auto"/>
              </w:divBdr>
            </w:div>
            <w:div w:id="167915064">
              <w:marLeft w:val="0"/>
              <w:marRight w:val="0"/>
              <w:marTop w:val="0"/>
              <w:marBottom w:val="0"/>
              <w:divBdr>
                <w:top w:val="none" w:sz="0" w:space="0" w:color="auto"/>
                <w:left w:val="none" w:sz="0" w:space="0" w:color="auto"/>
                <w:bottom w:val="none" w:sz="0" w:space="0" w:color="auto"/>
                <w:right w:val="none" w:sz="0" w:space="0" w:color="auto"/>
              </w:divBdr>
            </w:div>
            <w:div w:id="167915088">
              <w:marLeft w:val="0"/>
              <w:marRight w:val="0"/>
              <w:marTop w:val="0"/>
              <w:marBottom w:val="0"/>
              <w:divBdr>
                <w:top w:val="none" w:sz="0" w:space="0" w:color="auto"/>
                <w:left w:val="none" w:sz="0" w:space="0" w:color="auto"/>
                <w:bottom w:val="none" w:sz="0" w:space="0" w:color="auto"/>
                <w:right w:val="none" w:sz="0" w:space="0" w:color="auto"/>
              </w:divBdr>
            </w:div>
            <w:div w:id="167915111">
              <w:marLeft w:val="0"/>
              <w:marRight w:val="0"/>
              <w:marTop w:val="0"/>
              <w:marBottom w:val="0"/>
              <w:divBdr>
                <w:top w:val="none" w:sz="0" w:space="0" w:color="auto"/>
                <w:left w:val="none" w:sz="0" w:space="0" w:color="auto"/>
                <w:bottom w:val="none" w:sz="0" w:space="0" w:color="auto"/>
                <w:right w:val="none" w:sz="0" w:space="0" w:color="auto"/>
              </w:divBdr>
            </w:div>
            <w:div w:id="16791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25">
      <w:marLeft w:val="0"/>
      <w:marRight w:val="0"/>
      <w:marTop w:val="0"/>
      <w:marBottom w:val="0"/>
      <w:divBdr>
        <w:top w:val="none" w:sz="0" w:space="0" w:color="auto"/>
        <w:left w:val="none" w:sz="0" w:space="0" w:color="auto"/>
        <w:bottom w:val="none" w:sz="0" w:space="0" w:color="auto"/>
        <w:right w:val="none" w:sz="0" w:space="0" w:color="auto"/>
      </w:divBdr>
      <w:divsChild>
        <w:div w:id="167916248">
          <w:marLeft w:val="0"/>
          <w:marRight w:val="0"/>
          <w:marTop w:val="0"/>
          <w:marBottom w:val="0"/>
          <w:divBdr>
            <w:top w:val="none" w:sz="0" w:space="0" w:color="auto"/>
            <w:left w:val="none" w:sz="0" w:space="0" w:color="auto"/>
            <w:bottom w:val="none" w:sz="0" w:space="0" w:color="auto"/>
            <w:right w:val="none" w:sz="0" w:space="0" w:color="auto"/>
          </w:divBdr>
          <w:divsChild>
            <w:div w:id="16791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33">
      <w:marLeft w:val="0"/>
      <w:marRight w:val="0"/>
      <w:marTop w:val="0"/>
      <w:marBottom w:val="0"/>
      <w:divBdr>
        <w:top w:val="none" w:sz="0" w:space="0" w:color="auto"/>
        <w:left w:val="none" w:sz="0" w:space="0" w:color="auto"/>
        <w:bottom w:val="none" w:sz="0" w:space="0" w:color="auto"/>
        <w:right w:val="none" w:sz="0" w:space="0" w:color="auto"/>
      </w:divBdr>
      <w:divsChild>
        <w:div w:id="167915057">
          <w:marLeft w:val="0"/>
          <w:marRight w:val="0"/>
          <w:marTop w:val="0"/>
          <w:marBottom w:val="0"/>
          <w:divBdr>
            <w:top w:val="none" w:sz="0" w:space="0" w:color="auto"/>
            <w:left w:val="none" w:sz="0" w:space="0" w:color="auto"/>
            <w:bottom w:val="none" w:sz="0" w:space="0" w:color="auto"/>
            <w:right w:val="none" w:sz="0" w:space="0" w:color="auto"/>
          </w:divBdr>
        </w:div>
      </w:divsChild>
    </w:div>
    <w:div w:id="167914941">
      <w:marLeft w:val="0"/>
      <w:marRight w:val="0"/>
      <w:marTop w:val="0"/>
      <w:marBottom w:val="0"/>
      <w:divBdr>
        <w:top w:val="none" w:sz="0" w:space="0" w:color="auto"/>
        <w:left w:val="none" w:sz="0" w:space="0" w:color="auto"/>
        <w:bottom w:val="none" w:sz="0" w:space="0" w:color="auto"/>
        <w:right w:val="none" w:sz="0" w:space="0" w:color="auto"/>
      </w:divBdr>
    </w:div>
    <w:div w:id="167914947">
      <w:marLeft w:val="0"/>
      <w:marRight w:val="0"/>
      <w:marTop w:val="0"/>
      <w:marBottom w:val="0"/>
      <w:divBdr>
        <w:top w:val="none" w:sz="0" w:space="0" w:color="auto"/>
        <w:left w:val="none" w:sz="0" w:space="0" w:color="auto"/>
        <w:bottom w:val="none" w:sz="0" w:space="0" w:color="auto"/>
        <w:right w:val="none" w:sz="0" w:space="0" w:color="auto"/>
      </w:divBdr>
      <w:divsChild>
        <w:div w:id="167915171">
          <w:marLeft w:val="0"/>
          <w:marRight w:val="0"/>
          <w:marTop w:val="0"/>
          <w:marBottom w:val="0"/>
          <w:divBdr>
            <w:top w:val="none" w:sz="0" w:space="0" w:color="auto"/>
            <w:left w:val="none" w:sz="0" w:space="0" w:color="auto"/>
            <w:bottom w:val="none" w:sz="0" w:space="0" w:color="auto"/>
            <w:right w:val="none" w:sz="0" w:space="0" w:color="auto"/>
          </w:divBdr>
        </w:div>
      </w:divsChild>
    </w:div>
    <w:div w:id="167914957">
      <w:marLeft w:val="0"/>
      <w:marRight w:val="0"/>
      <w:marTop w:val="0"/>
      <w:marBottom w:val="0"/>
      <w:divBdr>
        <w:top w:val="none" w:sz="0" w:space="0" w:color="auto"/>
        <w:left w:val="none" w:sz="0" w:space="0" w:color="auto"/>
        <w:bottom w:val="none" w:sz="0" w:space="0" w:color="auto"/>
        <w:right w:val="none" w:sz="0" w:space="0" w:color="auto"/>
      </w:divBdr>
    </w:div>
    <w:div w:id="167914961">
      <w:marLeft w:val="0"/>
      <w:marRight w:val="0"/>
      <w:marTop w:val="0"/>
      <w:marBottom w:val="0"/>
      <w:divBdr>
        <w:top w:val="none" w:sz="0" w:space="0" w:color="auto"/>
        <w:left w:val="none" w:sz="0" w:space="0" w:color="auto"/>
        <w:bottom w:val="none" w:sz="0" w:space="0" w:color="auto"/>
        <w:right w:val="none" w:sz="0" w:space="0" w:color="auto"/>
      </w:divBdr>
      <w:divsChild>
        <w:div w:id="167914900">
          <w:marLeft w:val="547"/>
          <w:marRight w:val="0"/>
          <w:marTop w:val="120"/>
          <w:marBottom w:val="0"/>
          <w:divBdr>
            <w:top w:val="none" w:sz="0" w:space="0" w:color="auto"/>
            <w:left w:val="none" w:sz="0" w:space="0" w:color="auto"/>
            <w:bottom w:val="none" w:sz="0" w:space="0" w:color="auto"/>
            <w:right w:val="none" w:sz="0" w:space="0" w:color="auto"/>
          </w:divBdr>
        </w:div>
        <w:div w:id="167915539">
          <w:marLeft w:val="547"/>
          <w:marRight w:val="0"/>
          <w:marTop w:val="120"/>
          <w:marBottom w:val="0"/>
          <w:divBdr>
            <w:top w:val="none" w:sz="0" w:space="0" w:color="auto"/>
            <w:left w:val="none" w:sz="0" w:space="0" w:color="auto"/>
            <w:bottom w:val="none" w:sz="0" w:space="0" w:color="auto"/>
            <w:right w:val="none" w:sz="0" w:space="0" w:color="auto"/>
          </w:divBdr>
        </w:div>
        <w:div w:id="167916162">
          <w:marLeft w:val="547"/>
          <w:marRight w:val="0"/>
          <w:marTop w:val="120"/>
          <w:marBottom w:val="0"/>
          <w:divBdr>
            <w:top w:val="none" w:sz="0" w:space="0" w:color="auto"/>
            <w:left w:val="none" w:sz="0" w:space="0" w:color="auto"/>
            <w:bottom w:val="none" w:sz="0" w:space="0" w:color="auto"/>
            <w:right w:val="none" w:sz="0" w:space="0" w:color="auto"/>
          </w:divBdr>
        </w:div>
        <w:div w:id="167916220">
          <w:marLeft w:val="979"/>
          <w:marRight w:val="0"/>
          <w:marTop w:val="120"/>
          <w:marBottom w:val="0"/>
          <w:divBdr>
            <w:top w:val="none" w:sz="0" w:space="0" w:color="auto"/>
            <w:left w:val="none" w:sz="0" w:space="0" w:color="auto"/>
            <w:bottom w:val="none" w:sz="0" w:space="0" w:color="auto"/>
            <w:right w:val="none" w:sz="0" w:space="0" w:color="auto"/>
          </w:divBdr>
        </w:div>
      </w:divsChild>
    </w:div>
    <w:div w:id="167914966">
      <w:marLeft w:val="0"/>
      <w:marRight w:val="0"/>
      <w:marTop w:val="0"/>
      <w:marBottom w:val="0"/>
      <w:divBdr>
        <w:top w:val="none" w:sz="0" w:space="0" w:color="auto"/>
        <w:left w:val="none" w:sz="0" w:space="0" w:color="auto"/>
        <w:bottom w:val="none" w:sz="0" w:space="0" w:color="auto"/>
        <w:right w:val="none" w:sz="0" w:space="0" w:color="auto"/>
      </w:divBdr>
    </w:div>
    <w:div w:id="167914967">
      <w:marLeft w:val="0"/>
      <w:marRight w:val="0"/>
      <w:marTop w:val="0"/>
      <w:marBottom w:val="0"/>
      <w:divBdr>
        <w:top w:val="none" w:sz="0" w:space="0" w:color="auto"/>
        <w:left w:val="none" w:sz="0" w:space="0" w:color="auto"/>
        <w:bottom w:val="none" w:sz="0" w:space="0" w:color="auto"/>
        <w:right w:val="none" w:sz="0" w:space="0" w:color="auto"/>
      </w:divBdr>
      <w:divsChild>
        <w:div w:id="167914975">
          <w:marLeft w:val="0"/>
          <w:marRight w:val="0"/>
          <w:marTop w:val="0"/>
          <w:marBottom w:val="0"/>
          <w:divBdr>
            <w:top w:val="none" w:sz="0" w:space="0" w:color="auto"/>
            <w:left w:val="none" w:sz="0" w:space="0" w:color="auto"/>
            <w:bottom w:val="none" w:sz="0" w:space="0" w:color="auto"/>
            <w:right w:val="none" w:sz="0" w:space="0" w:color="auto"/>
          </w:divBdr>
        </w:div>
      </w:divsChild>
    </w:div>
    <w:div w:id="167914968">
      <w:marLeft w:val="0"/>
      <w:marRight w:val="0"/>
      <w:marTop w:val="0"/>
      <w:marBottom w:val="0"/>
      <w:divBdr>
        <w:top w:val="none" w:sz="0" w:space="0" w:color="auto"/>
        <w:left w:val="none" w:sz="0" w:space="0" w:color="auto"/>
        <w:bottom w:val="none" w:sz="0" w:space="0" w:color="auto"/>
        <w:right w:val="none" w:sz="0" w:space="0" w:color="auto"/>
      </w:divBdr>
      <w:divsChild>
        <w:div w:id="167915180">
          <w:marLeft w:val="0"/>
          <w:marRight w:val="0"/>
          <w:marTop w:val="0"/>
          <w:marBottom w:val="0"/>
          <w:divBdr>
            <w:top w:val="none" w:sz="0" w:space="0" w:color="auto"/>
            <w:left w:val="none" w:sz="0" w:space="0" w:color="auto"/>
            <w:bottom w:val="none" w:sz="0" w:space="0" w:color="auto"/>
            <w:right w:val="none" w:sz="0" w:space="0" w:color="auto"/>
          </w:divBdr>
        </w:div>
      </w:divsChild>
    </w:div>
    <w:div w:id="167914969">
      <w:marLeft w:val="0"/>
      <w:marRight w:val="0"/>
      <w:marTop w:val="0"/>
      <w:marBottom w:val="0"/>
      <w:divBdr>
        <w:top w:val="none" w:sz="0" w:space="0" w:color="auto"/>
        <w:left w:val="none" w:sz="0" w:space="0" w:color="auto"/>
        <w:bottom w:val="none" w:sz="0" w:space="0" w:color="auto"/>
        <w:right w:val="none" w:sz="0" w:space="0" w:color="auto"/>
      </w:divBdr>
      <w:divsChild>
        <w:div w:id="167915383">
          <w:marLeft w:val="0"/>
          <w:marRight w:val="0"/>
          <w:marTop w:val="0"/>
          <w:marBottom w:val="0"/>
          <w:divBdr>
            <w:top w:val="none" w:sz="0" w:space="0" w:color="auto"/>
            <w:left w:val="none" w:sz="0" w:space="0" w:color="auto"/>
            <w:bottom w:val="none" w:sz="0" w:space="0" w:color="auto"/>
            <w:right w:val="none" w:sz="0" w:space="0" w:color="auto"/>
          </w:divBdr>
          <w:divsChild>
            <w:div w:id="167914806">
              <w:marLeft w:val="0"/>
              <w:marRight w:val="0"/>
              <w:marTop w:val="0"/>
              <w:marBottom w:val="0"/>
              <w:divBdr>
                <w:top w:val="none" w:sz="0" w:space="0" w:color="auto"/>
                <w:left w:val="none" w:sz="0" w:space="0" w:color="auto"/>
                <w:bottom w:val="none" w:sz="0" w:space="0" w:color="auto"/>
                <w:right w:val="none" w:sz="0" w:space="0" w:color="auto"/>
              </w:divBdr>
            </w:div>
            <w:div w:id="167914870">
              <w:marLeft w:val="0"/>
              <w:marRight w:val="0"/>
              <w:marTop w:val="0"/>
              <w:marBottom w:val="0"/>
              <w:divBdr>
                <w:top w:val="none" w:sz="0" w:space="0" w:color="auto"/>
                <w:left w:val="none" w:sz="0" w:space="0" w:color="auto"/>
                <w:bottom w:val="none" w:sz="0" w:space="0" w:color="auto"/>
                <w:right w:val="none" w:sz="0" w:space="0" w:color="auto"/>
              </w:divBdr>
            </w:div>
            <w:div w:id="167915257">
              <w:marLeft w:val="0"/>
              <w:marRight w:val="0"/>
              <w:marTop w:val="0"/>
              <w:marBottom w:val="0"/>
              <w:divBdr>
                <w:top w:val="none" w:sz="0" w:space="0" w:color="auto"/>
                <w:left w:val="none" w:sz="0" w:space="0" w:color="auto"/>
                <w:bottom w:val="none" w:sz="0" w:space="0" w:color="auto"/>
                <w:right w:val="none" w:sz="0" w:space="0" w:color="auto"/>
              </w:divBdr>
            </w:div>
            <w:div w:id="167915551">
              <w:marLeft w:val="0"/>
              <w:marRight w:val="0"/>
              <w:marTop w:val="0"/>
              <w:marBottom w:val="0"/>
              <w:divBdr>
                <w:top w:val="none" w:sz="0" w:space="0" w:color="auto"/>
                <w:left w:val="none" w:sz="0" w:space="0" w:color="auto"/>
                <w:bottom w:val="none" w:sz="0" w:space="0" w:color="auto"/>
                <w:right w:val="none" w:sz="0" w:space="0" w:color="auto"/>
              </w:divBdr>
            </w:div>
            <w:div w:id="167915951">
              <w:marLeft w:val="0"/>
              <w:marRight w:val="0"/>
              <w:marTop w:val="0"/>
              <w:marBottom w:val="0"/>
              <w:divBdr>
                <w:top w:val="none" w:sz="0" w:space="0" w:color="auto"/>
                <w:left w:val="none" w:sz="0" w:space="0" w:color="auto"/>
                <w:bottom w:val="none" w:sz="0" w:space="0" w:color="auto"/>
                <w:right w:val="none" w:sz="0" w:space="0" w:color="auto"/>
              </w:divBdr>
            </w:div>
            <w:div w:id="1679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70">
      <w:marLeft w:val="0"/>
      <w:marRight w:val="0"/>
      <w:marTop w:val="0"/>
      <w:marBottom w:val="0"/>
      <w:divBdr>
        <w:top w:val="none" w:sz="0" w:space="0" w:color="auto"/>
        <w:left w:val="none" w:sz="0" w:space="0" w:color="auto"/>
        <w:bottom w:val="none" w:sz="0" w:space="0" w:color="auto"/>
        <w:right w:val="none" w:sz="0" w:space="0" w:color="auto"/>
      </w:divBdr>
      <w:divsChild>
        <w:div w:id="167915354">
          <w:marLeft w:val="0"/>
          <w:marRight w:val="0"/>
          <w:marTop w:val="0"/>
          <w:marBottom w:val="0"/>
          <w:divBdr>
            <w:top w:val="none" w:sz="0" w:space="0" w:color="auto"/>
            <w:left w:val="none" w:sz="0" w:space="0" w:color="auto"/>
            <w:bottom w:val="none" w:sz="0" w:space="0" w:color="auto"/>
            <w:right w:val="none" w:sz="0" w:space="0" w:color="auto"/>
          </w:divBdr>
        </w:div>
      </w:divsChild>
    </w:div>
    <w:div w:id="167914971">
      <w:marLeft w:val="0"/>
      <w:marRight w:val="0"/>
      <w:marTop w:val="0"/>
      <w:marBottom w:val="0"/>
      <w:divBdr>
        <w:top w:val="none" w:sz="0" w:space="0" w:color="auto"/>
        <w:left w:val="none" w:sz="0" w:space="0" w:color="auto"/>
        <w:bottom w:val="none" w:sz="0" w:space="0" w:color="auto"/>
        <w:right w:val="none" w:sz="0" w:space="0" w:color="auto"/>
      </w:divBdr>
      <w:divsChild>
        <w:div w:id="167916103">
          <w:marLeft w:val="0"/>
          <w:marRight w:val="0"/>
          <w:marTop w:val="0"/>
          <w:marBottom w:val="0"/>
          <w:divBdr>
            <w:top w:val="none" w:sz="0" w:space="0" w:color="auto"/>
            <w:left w:val="none" w:sz="0" w:space="0" w:color="auto"/>
            <w:bottom w:val="none" w:sz="0" w:space="0" w:color="auto"/>
            <w:right w:val="none" w:sz="0" w:space="0" w:color="auto"/>
          </w:divBdr>
          <w:divsChild>
            <w:div w:id="167914686">
              <w:marLeft w:val="0"/>
              <w:marRight w:val="0"/>
              <w:marTop w:val="0"/>
              <w:marBottom w:val="0"/>
              <w:divBdr>
                <w:top w:val="none" w:sz="0" w:space="0" w:color="auto"/>
                <w:left w:val="none" w:sz="0" w:space="0" w:color="auto"/>
                <w:bottom w:val="none" w:sz="0" w:space="0" w:color="auto"/>
                <w:right w:val="none" w:sz="0" w:space="0" w:color="auto"/>
              </w:divBdr>
            </w:div>
            <w:div w:id="167914887">
              <w:marLeft w:val="0"/>
              <w:marRight w:val="0"/>
              <w:marTop w:val="0"/>
              <w:marBottom w:val="0"/>
              <w:divBdr>
                <w:top w:val="none" w:sz="0" w:space="0" w:color="auto"/>
                <w:left w:val="none" w:sz="0" w:space="0" w:color="auto"/>
                <w:bottom w:val="none" w:sz="0" w:space="0" w:color="auto"/>
                <w:right w:val="none" w:sz="0" w:space="0" w:color="auto"/>
              </w:divBdr>
            </w:div>
            <w:div w:id="167915175">
              <w:marLeft w:val="0"/>
              <w:marRight w:val="0"/>
              <w:marTop w:val="0"/>
              <w:marBottom w:val="0"/>
              <w:divBdr>
                <w:top w:val="none" w:sz="0" w:space="0" w:color="auto"/>
                <w:left w:val="none" w:sz="0" w:space="0" w:color="auto"/>
                <w:bottom w:val="none" w:sz="0" w:space="0" w:color="auto"/>
                <w:right w:val="none" w:sz="0" w:space="0" w:color="auto"/>
              </w:divBdr>
            </w:div>
            <w:div w:id="167915529">
              <w:marLeft w:val="0"/>
              <w:marRight w:val="0"/>
              <w:marTop w:val="0"/>
              <w:marBottom w:val="0"/>
              <w:divBdr>
                <w:top w:val="none" w:sz="0" w:space="0" w:color="auto"/>
                <w:left w:val="none" w:sz="0" w:space="0" w:color="auto"/>
                <w:bottom w:val="none" w:sz="0" w:space="0" w:color="auto"/>
                <w:right w:val="none" w:sz="0" w:space="0" w:color="auto"/>
              </w:divBdr>
            </w:div>
            <w:div w:id="16791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74">
      <w:marLeft w:val="0"/>
      <w:marRight w:val="0"/>
      <w:marTop w:val="0"/>
      <w:marBottom w:val="0"/>
      <w:divBdr>
        <w:top w:val="none" w:sz="0" w:space="0" w:color="auto"/>
        <w:left w:val="none" w:sz="0" w:space="0" w:color="auto"/>
        <w:bottom w:val="none" w:sz="0" w:space="0" w:color="auto"/>
        <w:right w:val="none" w:sz="0" w:space="0" w:color="auto"/>
      </w:divBdr>
    </w:div>
    <w:div w:id="167914976">
      <w:marLeft w:val="0"/>
      <w:marRight w:val="0"/>
      <w:marTop w:val="0"/>
      <w:marBottom w:val="0"/>
      <w:divBdr>
        <w:top w:val="none" w:sz="0" w:space="0" w:color="auto"/>
        <w:left w:val="none" w:sz="0" w:space="0" w:color="auto"/>
        <w:bottom w:val="none" w:sz="0" w:space="0" w:color="auto"/>
        <w:right w:val="none" w:sz="0" w:space="0" w:color="auto"/>
      </w:divBdr>
      <w:divsChild>
        <w:div w:id="167915843">
          <w:marLeft w:val="0"/>
          <w:marRight w:val="0"/>
          <w:marTop w:val="0"/>
          <w:marBottom w:val="0"/>
          <w:divBdr>
            <w:top w:val="none" w:sz="0" w:space="0" w:color="auto"/>
            <w:left w:val="none" w:sz="0" w:space="0" w:color="auto"/>
            <w:bottom w:val="none" w:sz="0" w:space="0" w:color="auto"/>
            <w:right w:val="none" w:sz="0" w:space="0" w:color="auto"/>
          </w:divBdr>
          <w:divsChild>
            <w:div w:id="167914752">
              <w:marLeft w:val="0"/>
              <w:marRight w:val="0"/>
              <w:marTop w:val="0"/>
              <w:marBottom w:val="0"/>
              <w:divBdr>
                <w:top w:val="none" w:sz="0" w:space="0" w:color="auto"/>
                <w:left w:val="none" w:sz="0" w:space="0" w:color="auto"/>
                <w:bottom w:val="none" w:sz="0" w:space="0" w:color="auto"/>
                <w:right w:val="none" w:sz="0" w:space="0" w:color="auto"/>
              </w:divBdr>
            </w:div>
            <w:div w:id="167915090">
              <w:marLeft w:val="0"/>
              <w:marRight w:val="0"/>
              <w:marTop w:val="0"/>
              <w:marBottom w:val="0"/>
              <w:divBdr>
                <w:top w:val="none" w:sz="0" w:space="0" w:color="auto"/>
                <w:left w:val="none" w:sz="0" w:space="0" w:color="auto"/>
                <w:bottom w:val="none" w:sz="0" w:space="0" w:color="auto"/>
                <w:right w:val="none" w:sz="0" w:space="0" w:color="auto"/>
              </w:divBdr>
            </w:div>
            <w:div w:id="167915219">
              <w:marLeft w:val="0"/>
              <w:marRight w:val="0"/>
              <w:marTop w:val="0"/>
              <w:marBottom w:val="0"/>
              <w:divBdr>
                <w:top w:val="none" w:sz="0" w:space="0" w:color="auto"/>
                <w:left w:val="none" w:sz="0" w:space="0" w:color="auto"/>
                <w:bottom w:val="none" w:sz="0" w:space="0" w:color="auto"/>
                <w:right w:val="none" w:sz="0" w:space="0" w:color="auto"/>
              </w:divBdr>
            </w:div>
            <w:div w:id="16791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81">
      <w:marLeft w:val="0"/>
      <w:marRight w:val="0"/>
      <w:marTop w:val="0"/>
      <w:marBottom w:val="0"/>
      <w:divBdr>
        <w:top w:val="none" w:sz="0" w:space="0" w:color="auto"/>
        <w:left w:val="none" w:sz="0" w:space="0" w:color="auto"/>
        <w:bottom w:val="none" w:sz="0" w:space="0" w:color="auto"/>
        <w:right w:val="none" w:sz="0" w:space="0" w:color="auto"/>
      </w:divBdr>
      <w:divsChild>
        <w:div w:id="167915423">
          <w:marLeft w:val="0"/>
          <w:marRight w:val="0"/>
          <w:marTop w:val="0"/>
          <w:marBottom w:val="0"/>
          <w:divBdr>
            <w:top w:val="none" w:sz="0" w:space="0" w:color="auto"/>
            <w:left w:val="none" w:sz="0" w:space="0" w:color="auto"/>
            <w:bottom w:val="none" w:sz="0" w:space="0" w:color="auto"/>
            <w:right w:val="none" w:sz="0" w:space="0" w:color="auto"/>
          </w:divBdr>
        </w:div>
      </w:divsChild>
    </w:div>
    <w:div w:id="167914983">
      <w:marLeft w:val="0"/>
      <w:marRight w:val="0"/>
      <w:marTop w:val="0"/>
      <w:marBottom w:val="0"/>
      <w:divBdr>
        <w:top w:val="none" w:sz="0" w:space="0" w:color="auto"/>
        <w:left w:val="none" w:sz="0" w:space="0" w:color="auto"/>
        <w:bottom w:val="none" w:sz="0" w:space="0" w:color="auto"/>
        <w:right w:val="none" w:sz="0" w:space="0" w:color="auto"/>
      </w:divBdr>
      <w:divsChild>
        <w:div w:id="167915162">
          <w:marLeft w:val="0"/>
          <w:marRight w:val="0"/>
          <w:marTop w:val="0"/>
          <w:marBottom w:val="0"/>
          <w:divBdr>
            <w:top w:val="none" w:sz="0" w:space="0" w:color="auto"/>
            <w:left w:val="none" w:sz="0" w:space="0" w:color="auto"/>
            <w:bottom w:val="none" w:sz="0" w:space="0" w:color="auto"/>
            <w:right w:val="none" w:sz="0" w:space="0" w:color="auto"/>
          </w:divBdr>
          <w:divsChild>
            <w:div w:id="167914944">
              <w:marLeft w:val="0"/>
              <w:marRight w:val="0"/>
              <w:marTop w:val="0"/>
              <w:marBottom w:val="0"/>
              <w:divBdr>
                <w:top w:val="none" w:sz="0" w:space="0" w:color="auto"/>
                <w:left w:val="none" w:sz="0" w:space="0" w:color="auto"/>
                <w:bottom w:val="none" w:sz="0" w:space="0" w:color="auto"/>
                <w:right w:val="none" w:sz="0" w:space="0" w:color="auto"/>
              </w:divBdr>
            </w:div>
            <w:div w:id="167915466">
              <w:marLeft w:val="0"/>
              <w:marRight w:val="0"/>
              <w:marTop w:val="0"/>
              <w:marBottom w:val="0"/>
              <w:divBdr>
                <w:top w:val="none" w:sz="0" w:space="0" w:color="auto"/>
                <w:left w:val="none" w:sz="0" w:space="0" w:color="auto"/>
                <w:bottom w:val="none" w:sz="0" w:space="0" w:color="auto"/>
                <w:right w:val="none" w:sz="0" w:space="0" w:color="auto"/>
              </w:divBdr>
            </w:div>
            <w:div w:id="167915659">
              <w:marLeft w:val="0"/>
              <w:marRight w:val="0"/>
              <w:marTop w:val="0"/>
              <w:marBottom w:val="0"/>
              <w:divBdr>
                <w:top w:val="none" w:sz="0" w:space="0" w:color="auto"/>
                <w:left w:val="none" w:sz="0" w:space="0" w:color="auto"/>
                <w:bottom w:val="none" w:sz="0" w:space="0" w:color="auto"/>
                <w:right w:val="none" w:sz="0" w:space="0" w:color="auto"/>
              </w:divBdr>
            </w:div>
            <w:div w:id="167915722">
              <w:marLeft w:val="0"/>
              <w:marRight w:val="0"/>
              <w:marTop w:val="0"/>
              <w:marBottom w:val="0"/>
              <w:divBdr>
                <w:top w:val="none" w:sz="0" w:space="0" w:color="auto"/>
                <w:left w:val="none" w:sz="0" w:space="0" w:color="auto"/>
                <w:bottom w:val="none" w:sz="0" w:space="0" w:color="auto"/>
                <w:right w:val="none" w:sz="0" w:space="0" w:color="auto"/>
              </w:divBdr>
            </w:div>
            <w:div w:id="167915747">
              <w:marLeft w:val="0"/>
              <w:marRight w:val="0"/>
              <w:marTop w:val="0"/>
              <w:marBottom w:val="0"/>
              <w:divBdr>
                <w:top w:val="none" w:sz="0" w:space="0" w:color="auto"/>
                <w:left w:val="none" w:sz="0" w:space="0" w:color="auto"/>
                <w:bottom w:val="none" w:sz="0" w:space="0" w:color="auto"/>
                <w:right w:val="none" w:sz="0" w:space="0" w:color="auto"/>
              </w:divBdr>
            </w:div>
            <w:div w:id="167916081">
              <w:marLeft w:val="0"/>
              <w:marRight w:val="0"/>
              <w:marTop w:val="0"/>
              <w:marBottom w:val="0"/>
              <w:divBdr>
                <w:top w:val="none" w:sz="0" w:space="0" w:color="auto"/>
                <w:left w:val="none" w:sz="0" w:space="0" w:color="auto"/>
                <w:bottom w:val="none" w:sz="0" w:space="0" w:color="auto"/>
                <w:right w:val="none" w:sz="0" w:space="0" w:color="auto"/>
              </w:divBdr>
            </w:div>
            <w:div w:id="167916169">
              <w:marLeft w:val="0"/>
              <w:marRight w:val="0"/>
              <w:marTop w:val="0"/>
              <w:marBottom w:val="0"/>
              <w:divBdr>
                <w:top w:val="none" w:sz="0" w:space="0" w:color="auto"/>
                <w:left w:val="none" w:sz="0" w:space="0" w:color="auto"/>
                <w:bottom w:val="none" w:sz="0" w:space="0" w:color="auto"/>
                <w:right w:val="none" w:sz="0" w:space="0" w:color="auto"/>
              </w:divBdr>
            </w:div>
            <w:div w:id="167916202">
              <w:marLeft w:val="0"/>
              <w:marRight w:val="0"/>
              <w:marTop w:val="0"/>
              <w:marBottom w:val="0"/>
              <w:divBdr>
                <w:top w:val="none" w:sz="0" w:space="0" w:color="auto"/>
                <w:left w:val="none" w:sz="0" w:space="0" w:color="auto"/>
                <w:bottom w:val="none" w:sz="0" w:space="0" w:color="auto"/>
                <w:right w:val="none" w:sz="0" w:space="0" w:color="auto"/>
              </w:divBdr>
            </w:div>
            <w:div w:id="16791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88">
      <w:marLeft w:val="0"/>
      <w:marRight w:val="0"/>
      <w:marTop w:val="0"/>
      <w:marBottom w:val="0"/>
      <w:divBdr>
        <w:top w:val="none" w:sz="0" w:space="0" w:color="auto"/>
        <w:left w:val="none" w:sz="0" w:space="0" w:color="auto"/>
        <w:bottom w:val="none" w:sz="0" w:space="0" w:color="auto"/>
        <w:right w:val="none" w:sz="0" w:space="0" w:color="auto"/>
      </w:divBdr>
      <w:divsChild>
        <w:div w:id="167914785">
          <w:marLeft w:val="0"/>
          <w:marRight w:val="0"/>
          <w:marTop w:val="0"/>
          <w:marBottom w:val="0"/>
          <w:divBdr>
            <w:top w:val="none" w:sz="0" w:space="0" w:color="auto"/>
            <w:left w:val="none" w:sz="0" w:space="0" w:color="auto"/>
            <w:bottom w:val="none" w:sz="0" w:space="0" w:color="auto"/>
            <w:right w:val="none" w:sz="0" w:space="0" w:color="auto"/>
          </w:divBdr>
          <w:divsChild>
            <w:div w:id="16791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4989">
      <w:marLeft w:val="0"/>
      <w:marRight w:val="0"/>
      <w:marTop w:val="0"/>
      <w:marBottom w:val="0"/>
      <w:divBdr>
        <w:top w:val="none" w:sz="0" w:space="0" w:color="auto"/>
        <w:left w:val="none" w:sz="0" w:space="0" w:color="auto"/>
        <w:bottom w:val="none" w:sz="0" w:space="0" w:color="auto"/>
        <w:right w:val="none" w:sz="0" w:space="0" w:color="auto"/>
      </w:divBdr>
      <w:divsChild>
        <w:div w:id="167914950">
          <w:marLeft w:val="547"/>
          <w:marRight w:val="0"/>
          <w:marTop w:val="0"/>
          <w:marBottom w:val="0"/>
          <w:divBdr>
            <w:top w:val="none" w:sz="0" w:space="0" w:color="auto"/>
            <w:left w:val="none" w:sz="0" w:space="0" w:color="auto"/>
            <w:bottom w:val="none" w:sz="0" w:space="0" w:color="auto"/>
            <w:right w:val="none" w:sz="0" w:space="0" w:color="auto"/>
          </w:divBdr>
        </w:div>
        <w:div w:id="167915054">
          <w:marLeft w:val="547"/>
          <w:marRight w:val="0"/>
          <w:marTop w:val="0"/>
          <w:marBottom w:val="0"/>
          <w:divBdr>
            <w:top w:val="none" w:sz="0" w:space="0" w:color="auto"/>
            <w:left w:val="none" w:sz="0" w:space="0" w:color="auto"/>
            <w:bottom w:val="none" w:sz="0" w:space="0" w:color="auto"/>
            <w:right w:val="none" w:sz="0" w:space="0" w:color="auto"/>
          </w:divBdr>
        </w:div>
        <w:div w:id="167915350">
          <w:marLeft w:val="547"/>
          <w:marRight w:val="0"/>
          <w:marTop w:val="0"/>
          <w:marBottom w:val="0"/>
          <w:divBdr>
            <w:top w:val="none" w:sz="0" w:space="0" w:color="auto"/>
            <w:left w:val="none" w:sz="0" w:space="0" w:color="auto"/>
            <w:bottom w:val="none" w:sz="0" w:space="0" w:color="auto"/>
            <w:right w:val="none" w:sz="0" w:space="0" w:color="auto"/>
          </w:divBdr>
        </w:div>
        <w:div w:id="167915819">
          <w:marLeft w:val="547"/>
          <w:marRight w:val="0"/>
          <w:marTop w:val="0"/>
          <w:marBottom w:val="0"/>
          <w:divBdr>
            <w:top w:val="none" w:sz="0" w:space="0" w:color="auto"/>
            <w:left w:val="none" w:sz="0" w:space="0" w:color="auto"/>
            <w:bottom w:val="none" w:sz="0" w:space="0" w:color="auto"/>
            <w:right w:val="none" w:sz="0" w:space="0" w:color="auto"/>
          </w:divBdr>
        </w:div>
        <w:div w:id="167916359">
          <w:marLeft w:val="547"/>
          <w:marRight w:val="0"/>
          <w:marTop w:val="0"/>
          <w:marBottom w:val="0"/>
          <w:divBdr>
            <w:top w:val="none" w:sz="0" w:space="0" w:color="auto"/>
            <w:left w:val="none" w:sz="0" w:space="0" w:color="auto"/>
            <w:bottom w:val="none" w:sz="0" w:space="0" w:color="auto"/>
            <w:right w:val="none" w:sz="0" w:space="0" w:color="auto"/>
          </w:divBdr>
        </w:div>
        <w:div w:id="167916489">
          <w:marLeft w:val="547"/>
          <w:marRight w:val="0"/>
          <w:marTop w:val="0"/>
          <w:marBottom w:val="0"/>
          <w:divBdr>
            <w:top w:val="none" w:sz="0" w:space="0" w:color="auto"/>
            <w:left w:val="none" w:sz="0" w:space="0" w:color="auto"/>
            <w:bottom w:val="none" w:sz="0" w:space="0" w:color="auto"/>
            <w:right w:val="none" w:sz="0" w:space="0" w:color="auto"/>
          </w:divBdr>
        </w:div>
        <w:div w:id="167916507">
          <w:marLeft w:val="547"/>
          <w:marRight w:val="0"/>
          <w:marTop w:val="0"/>
          <w:marBottom w:val="0"/>
          <w:divBdr>
            <w:top w:val="none" w:sz="0" w:space="0" w:color="auto"/>
            <w:left w:val="none" w:sz="0" w:space="0" w:color="auto"/>
            <w:bottom w:val="none" w:sz="0" w:space="0" w:color="auto"/>
            <w:right w:val="none" w:sz="0" w:space="0" w:color="auto"/>
          </w:divBdr>
        </w:div>
      </w:divsChild>
    </w:div>
    <w:div w:id="167914991">
      <w:marLeft w:val="0"/>
      <w:marRight w:val="0"/>
      <w:marTop w:val="0"/>
      <w:marBottom w:val="0"/>
      <w:divBdr>
        <w:top w:val="none" w:sz="0" w:space="0" w:color="auto"/>
        <w:left w:val="none" w:sz="0" w:space="0" w:color="auto"/>
        <w:bottom w:val="none" w:sz="0" w:space="0" w:color="auto"/>
        <w:right w:val="none" w:sz="0" w:space="0" w:color="auto"/>
      </w:divBdr>
      <w:divsChild>
        <w:div w:id="167915034">
          <w:marLeft w:val="0"/>
          <w:marRight w:val="0"/>
          <w:marTop w:val="0"/>
          <w:marBottom w:val="0"/>
          <w:divBdr>
            <w:top w:val="none" w:sz="0" w:space="0" w:color="auto"/>
            <w:left w:val="none" w:sz="0" w:space="0" w:color="auto"/>
            <w:bottom w:val="none" w:sz="0" w:space="0" w:color="auto"/>
            <w:right w:val="none" w:sz="0" w:space="0" w:color="auto"/>
          </w:divBdr>
        </w:div>
      </w:divsChild>
    </w:div>
    <w:div w:id="167914992">
      <w:marLeft w:val="0"/>
      <w:marRight w:val="0"/>
      <w:marTop w:val="0"/>
      <w:marBottom w:val="0"/>
      <w:divBdr>
        <w:top w:val="none" w:sz="0" w:space="0" w:color="auto"/>
        <w:left w:val="none" w:sz="0" w:space="0" w:color="auto"/>
        <w:bottom w:val="none" w:sz="0" w:space="0" w:color="auto"/>
        <w:right w:val="none" w:sz="0" w:space="0" w:color="auto"/>
      </w:divBdr>
    </w:div>
    <w:div w:id="167914996">
      <w:marLeft w:val="0"/>
      <w:marRight w:val="0"/>
      <w:marTop w:val="0"/>
      <w:marBottom w:val="0"/>
      <w:divBdr>
        <w:top w:val="none" w:sz="0" w:space="0" w:color="auto"/>
        <w:left w:val="none" w:sz="0" w:space="0" w:color="auto"/>
        <w:bottom w:val="none" w:sz="0" w:space="0" w:color="auto"/>
        <w:right w:val="none" w:sz="0" w:space="0" w:color="auto"/>
      </w:divBdr>
      <w:divsChild>
        <w:div w:id="167915804">
          <w:marLeft w:val="0"/>
          <w:marRight w:val="0"/>
          <w:marTop w:val="0"/>
          <w:marBottom w:val="0"/>
          <w:divBdr>
            <w:top w:val="none" w:sz="0" w:space="0" w:color="auto"/>
            <w:left w:val="none" w:sz="0" w:space="0" w:color="auto"/>
            <w:bottom w:val="none" w:sz="0" w:space="0" w:color="auto"/>
            <w:right w:val="none" w:sz="0" w:space="0" w:color="auto"/>
          </w:divBdr>
        </w:div>
      </w:divsChild>
    </w:div>
    <w:div w:id="167914998">
      <w:marLeft w:val="0"/>
      <w:marRight w:val="0"/>
      <w:marTop w:val="0"/>
      <w:marBottom w:val="0"/>
      <w:divBdr>
        <w:top w:val="none" w:sz="0" w:space="0" w:color="auto"/>
        <w:left w:val="none" w:sz="0" w:space="0" w:color="auto"/>
        <w:bottom w:val="none" w:sz="0" w:space="0" w:color="auto"/>
        <w:right w:val="none" w:sz="0" w:space="0" w:color="auto"/>
      </w:divBdr>
      <w:divsChild>
        <w:div w:id="167914916">
          <w:marLeft w:val="0"/>
          <w:marRight w:val="0"/>
          <w:marTop w:val="0"/>
          <w:marBottom w:val="0"/>
          <w:divBdr>
            <w:top w:val="none" w:sz="0" w:space="0" w:color="auto"/>
            <w:left w:val="none" w:sz="0" w:space="0" w:color="auto"/>
            <w:bottom w:val="none" w:sz="0" w:space="0" w:color="auto"/>
            <w:right w:val="none" w:sz="0" w:space="0" w:color="auto"/>
          </w:divBdr>
        </w:div>
      </w:divsChild>
    </w:div>
    <w:div w:id="167915000">
      <w:marLeft w:val="0"/>
      <w:marRight w:val="0"/>
      <w:marTop w:val="0"/>
      <w:marBottom w:val="0"/>
      <w:divBdr>
        <w:top w:val="none" w:sz="0" w:space="0" w:color="auto"/>
        <w:left w:val="none" w:sz="0" w:space="0" w:color="auto"/>
        <w:bottom w:val="none" w:sz="0" w:space="0" w:color="auto"/>
        <w:right w:val="none" w:sz="0" w:space="0" w:color="auto"/>
      </w:divBdr>
      <w:divsChild>
        <w:div w:id="167915122">
          <w:marLeft w:val="0"/>
          <w:marRight w:val="0"/>
          <w:marTop w:val="0"/>
          <w:marBottom w:val="0"/>
          <w:divBdr>
            <w:top w:val="none" w:sz="0" w:space="0" w:color="auto"/>
            <w:left w:val="none" w:sz="0" w:space="0" w:color="auto"/>
            <w:bottom w:val="none" w:sz="0" w:space="0" w:color="auto"/>
            <w:right w:val="none" w:sz="0" w:space="0" w:color="auto"/>
          </w:divBdr>
          <w:divsChild>
            <w:div w:id="167915305">
              <w:marLeft w:val="0"/>
              <w:marRight w:val="0"/>
              <w:marTop w:val="0"/>
              <w:marBottom w:val="0"/>
              <w:divBdr>
                <w:top w:val="none" w:sz="0" w:space="0" w:color="auto"/>
                <w:left w:val="none" w:sz="0" w:space="0" w:color="auto"/>
                <w:bottom w:val="none" w:sz="0" w:space="0" w:color="auto"/>
                <w:right w:val="none" w:sz="0" w:space="0" w:color="auto"/>
              </w:divBdr>
            </w:div>
            <w:div w:id="167915920">
              <w:marLeft w:val="0"/>
              <w:marRight w:val="0"/>
              <w:marTop w:val="0"/>
              <w:marBottom w:val="0"/>
              <w:divBdr>
                <w:top w:val="none" w:sz="0" w:space="0" w:color="auto"/>
                <w:left w:val="none" w:sz="0" w:space="0" w:color="auto"/>
                <w:bottom w:val="none" w:sz="0" w:space="0" w:color="auto"/>
                <w:right w:val="none" w:sz="0" w:space="0" w:color="auto"/>
              </w:divBdr>
            </w:div>
            <w:div w:id="167916207">
              <w:marLeft w:val="0"/>
              <w:marRight w:val="0"/>
              <w:marTop w:val="0"/>
              <w:marBottom w:val="0"/>
              <w:divBdr>
                <w:top w:val="none" w:sz="0" w:space="0" w:color="auto"/>
                <w:left w:val="none" w:sz="0" w:space="0" w:color="auto"/>
                <w:bottom w:val="none" w:sz="0" w:space="0" w:color="auto"/>
                <w:right w:val="none" w:sz="0" w:space="0" w:color="auto"/>
              </w:divBdr>
            </w:div>
            <w:div w:id="1679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008">
      <w:marLeft w:val="0"/>
      <w:marRight w:val="0"/>
      <w:marTop w:val="0"/>
      <w:marBottom w:val="0"/>
      <w:divBdr>
        <w:top w:val="none" w:sz="0" w:space="0" w:color="auto"/>
        <w:left w:val="none" w:sz="0" w:space="0" w:color="auto"/>
        <w:bottom w:val="none" w:sz="0" w:space="0" w:color="auto"/>
        <w:right w:val="none" w:sz="0" w:space="0" w:color="auto"/>
      </w:divBdr>
      <w:divsChild>
        <w:div w:id="167915194">
          <w:marLeft w:val="0"/>
          <w:marRight w:val="0"/>
          <w:marTop w:val="0"/>
          <w:marBottom w:val="0"/>
          <w:divBdr>
            <w:top w:val="none" w:sz="0" w:space="0" w:color="auto"/>
            <w:left w:val="none" w:sz="0" w:space="0" w:color="auto"/>
            <w:bottom w:val="none" w:sz="0" w:space="0" w:color="auto"/>
            <w:right w:val="none" w:sz="0" w:space="0" w:color="auto"/>
          </w:divBdr>
        </w:div>
      </w:divsChild>
    </w:div>
    <w:div w:id="167915009">
      <w:marLeft w:val="0"/>
      <w:marRight w:val="0"/>
      <w:marTop w:val="0"/>
      <w:marBottom w:val="0"/>
      <w:divBdr>
        <w:top w:val="none" w:sz="0" w:space="0" w:color="auto"/>
        <w:left w:val="none" w:sz="0" w:space="0" w:color="auto"/>
        <w:bottom w:val="none" w:sz="0" w:space="0" w:color="auto"/>
        <w:right w:val="none" w:sz="0" w:space="0" w:color="auto"/>
      </w:divBdr>
      <w:divsChild>
        <w:div w:id="167916504">
          <w:marLeft w:val="0"/>
          <w:marRight w:val="0"/>
          <w:marTop w:val="0"/>
          <w:marBottom w:val="0"/>
          <w:divBdr>
            <w:top w:val="none" w:sz="0" w:space="0" w:color="auto"/>
            <w:left w:val="none" w:sz="0" w:space="0" w:color="auto"/>
            <w:bottom w:val="none" w:sz="0" w:space="0" w:color="auto"/>
            <w:right w:val="none" w:sz="0" w:space="0" w:color="auto"/>
          </w:divBdr>
        </w:div>
      </w:divsChild>
    </w:div>
    <w:div w:id="167915010">
      <w:marLeft w:val="0"/>
      <w:marRight w:val="0"/>
      <w:marTop w:val="0"/>
      <w:marBottom w:val="0"/>
      <w:divBdr>
        <w:top w:val="none" w:sz="0" w:space="0" w:color="auto"/>
        <w:left w:val="none" w:sz="0" w:space="0" w:color="auto"/>
        <w:bottom w:val="none" w:sz="0" w:space="0" w:color="auto"/>
        <w:right w:val="none" w:sz="0" w:space="0" w:color="auto"/>
      </w:divBdr>
      <w:divsChild>
        <w:div w:id="167915583">
          <w:marLeft w:val="0"/>
          <w:marRight w:val="0"/>
          <w:marTop w:val="0"/>
          <w:marBottom w:val="0"/>
          <w:divBdr>
            <w:top w:val="none" w:sz="0" w:space="0" w:color="auto"/>
            <w:left w:val="none" w:sz="0" w:space="0" w:color="auto"/>
            <w:bottom w:val="none" w:sz="0" w:space="0" w:color="auto"/>
            <w:right w:val="none" w:sz="0" w:space="0" w:color="auto"/>
          </w:divBdr>
        </w:div>
      </w:divsChild>
    </w:div>
    <w:div w:id="167915011">
      <w:marLeft w:val="0"/>
      <w:marRight w:val="0"/>
      <w:marTop w:val="0"/>
      <w:marBottom w:val="0"/>
      <w:divBdr>
        <w:top w:val="none" w:sz="0" w:space="0" w:color="auto"/>
        <w:left w:val="none" w:sz="0" w:space="0" w:color="auto"/>
        <w:bottom w:val="none" w:sz="0" w:space="0" w:color="auto"/>
        <w:right w:val="none" w:sz="0" w:space="0" w:color="auto"/>
      </w:divBdr>
      <w:divsChild>
        <w:div w:id="167914884">
          <w:marLeft w:val="0"/>
          <w:marRight w:val="0"/>
          <w:marTop w:val="0"/>
          <w:marBottom w:val="0"/>
          <w:divBdr>
            <w:top w:val="none" w:sz="0" w:space="0" w:color="auto"/>
            <w:left w:val="none" w:sz="0" w:space="0" w:color="auto"/>
            <w:bottom w:val="none" w:sz="0" w:space="0" w:color="auto"/>
            <w:right w:val="none" w:sz="0" w:space="0" w:color="auto"/>
          </w:divBdr>
        </w:div>
      </w:divsChild>
    </w:div>
    <w:div w:id="167915013">
      <w:marLeft w:val="0"/>
      <w:marRight w:val="0"/>
      <w:marTop w:val="0"/>
      <w:marBottom w:val="0"/>
      <w:divBdr>
        <w:top w:val="none" w:sz="0" w:space="0" w:color="auto"/>
        <w:left w:val="none" w:sz="0" w:space="0" w:color="auto"/>
        <w:bottom w:val="none" w:sz="0" w:space="0" w:color="auto"/>
        <w:right w:val="none" w:sz="0" w:space="0" w:color="auto"/>
      </w:divBdr>
      <w:divsChild>
        <w:div w:id="167915246">
          <w:marLeft w:val="0"/>
          <w:marRight w:val="0"/>
          <w:marTop w:val="0"/>
          <w:marBottom w:val="0"/>
          <w:divBdr>
            <w:top w:val="none" w:sz="0" w:space="0" w:color="auto"/>
            <w:left w:val="none" w:sz="0" w:space="0" w:color="auto"/>
            <w:bottom w:val="none" w:sz="0" w:space="0" w:color="auto"/>
            <w:right w:val="none" w:sz="0" w:space="0" w:color="auto"/>
          </w:divBdr>
          <w:divsChild>
            <w:div w:id="167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014">
      <w:marLeft w:val="0"/>
      <w:marRight w:val="0"/>
      <w:marTop w:val="0"/>
      <w:marBottom w:val="0"/>
      <w:divBdr>
        <w:top w:val="none" w:sz="0" w:space="0" w:color="auto"/>
        <w:left w:val="none" w:sz="0" w:space="0" w:color="auto"/>
        <w:bottom w:val="none" w:sz="0" w:space="0" w:color="auto"/>
        <w:right w:val="none" w:sz="0" w:space="0" w:color="auto"/>
      </w:divBdr>
      <w:divsChild>
        <w:div w:id="167916148">
          <w:marLeft w:val="0"/>
          <w:marRight w:val="0"/>
          <w:marTop w:val="0"/>
          <w:marBottom w:val="0"/>
          <w:divBdr>
            <w:top w:val="none" w:sz="0" w:space="0" w:color="auto"/>
            <w:left w:val="none" w:sz="0" w:space="0" w:color="auto"/>
            <w:bottom w:val="none" w:sz="0" w:space="0" w:color="auto"/>
            <w:right w:val="none" w:sz="0" w:space="0" w:color="auto"/>
          </w:divBdr>
        </w:div>
      </w:divsChild>
    </w:div>
    <w:div w:id="167915031">
      <w:marLeft w:val="0"/>
      <w:marRight w:val="0"/>
      <w:marTop w:val="0"/>
      <w:marBottom w:val="0"/>
      <w:divBdr>
        <w:top w:val="none" w:sz="0" w:space="0" w:color="auto"/>
        <w:left w:val="none" w:sz="0" w:space="0" w:color="auto"/>
        <w:bottom w:val="none" w:sz="0" w:space="0" w:color="auto"/>
        <w:right w:val="none" w:sz="0" w:space="0" w:color="auto"/>
      </w:divBdr>
      <w:divsChild>
        <w:div w:id="167916477">
          <w:marLeft w:val="0"/>
          <w:marRight w:val="0"/>
          <w:marTop w:val="0"/>
          <w:marBottom w:val="0"/>
          <w:divBdr>
            <w:top w:val="none" w:sz="0" w:space="0" w:color="auto"/>
            <w:left w:val="none" w:sz="0" w:space="0" w:color="auto"/>
            <w:bottom w:val="none" w:sz="0" w:space="0" w:color="auto"/>
            <w:right w:val="none" w:sz="0" w:space="0" w:color="auto"/>
          </w:divBdr>
        </w:div>
      </w:divsChild>
    </w:div>
    <w:div w:id="167915033">
      <w:marLeft w:val="0"/>
      <w:marRight w:val="0"/>
      <w:marTop w:val="0"/>
      <w:marBottom w:val="0"/>
      <w:divBdr>
        <w:top w:val="none" w:sz="0" w:space="0" w:color="auto"/>
        <w:left w:val="none" w:sz="0" w:space="0" w:color="auto"/>
        <w:bottom w:val="none" w:sz="0" w:space="0" w:color="auto"/>
        <w:right w:val="none" w:sz="0" w:space="0" w:color="auto"/>
      </w:divBdr>
      <w:divsChild>
        <w:div w:id="167916092">
          <w:marLeft w:val="0"/>
          <w:marRight w:val="0"/>
          <w:marTop w:val="0"/>
          <w:marBottom w:val="0"/>
          <w:divBdr>
            <w:top w:val="none" w:sz="0" w:space="0" w:color="auto"/>
            <w:left w:val="none" w:sz="0" w:space="0" w:color="auto"/>
            <w:bottom w:val="none" w:sz="0" w:space="0" w:color="auto"/>
            <w:right w:val="none" w:sz="0" w:space="0" w:color="auto"/>
          </w:divBdr>
        </w:div>
      </w:divsChild>
    </w:div>
    <w:div w:id="167915040">
      <w:marLeft w:val="0"/>
      <w:marRight w:val="0"/>
      <w:marTop w:val="0"/>
      <w:marBottom w:val="0"/>
      <w:divBdr>
        <w:top w:val="none" w:sz="0" w:space="0" w:color="auto"/>
        <w:left w:val="none" w:sz="0" w:space="0" w:color="auto"/>
        <w:bottom w:val="none" w:sz="0" w:space="0" w:color="auto"/>
        <w:right w:val="none" w:sz="0" w:space="0" w:color="auto"/>
      </w:divBdr>
      <w:divsChild>
        <w:div w:id="167915695">
          <w:marLeft w:val="0"/>
          <w:marRight w:val="0"/>
          <w:marTop w:val="0"/>
          <w:marBottom w:val="0"/>
          <w:divBdr>
            <w:top w:val="none" w:sz="0" w:space="0" w:color="auto"/>
            <w:left w:val="none" w:sz="0" w:space="0" w:color="auto"/>
            <w:bottom w:val="none" w:sz="0" w:space="0" w:color="auto"/>
            <w:right w:val="none" w:sz="0" w:space="0" w:color="auto"/>
          </w:divBdr>
        </w:div>
      </w:divsChild>
    </w:div>
    <w:div w:id="167915042">
      <w:marLeft w:val="0"/>
      <w:marRight w:val="0"/>
      <w:marTop w:val="0"/>
      <w:marBottom w:val="0"/>
      <w:divBdr>
        <w:top w:val="none" w:sz="0" w:space="0" w:color="auto"/>
        <w:left w:val="none" w:sz="0" w:space="0" w:color="auto"/>
        <w:bottom w:val="none" w:sz="0" w:space="0" w:color="auto"/>
        <w:right w:val="none" w:sz="0" w:space="0" w:color="auto"/>
      </w:divBdr>
    </w:div>
    <w:div w:id="167915048">
      <w:marLeft w:val="0"/>
      <w:marRight w:val="0"/>
      <w:marTop w:val="0"/>
      <w:marBottom w:val="0"/>
      <w:divBdr>
        <w:top w:val="none" w:sz="0" w:space="0" w:color="auto"/>
        <w:left w:val="none" w:sz="0" w:space="0" w:color="auto"/>
        <w:bottom w:val="none" w:sz="0" w:space="0" w:color="auto"/>
        <w:right w:val="none" w:sz="0" w:space="0" w:color="auto"/>
      </w:divBdr>
      <w:divsChild>
        <w:div w:id="167914986">
          <w:marLeft w:val="0"/>
          <w:marRight w:val="0"/>
          <w:marTop w:val="0"/>
          <w:marBottom w:val="0"/>
          <w:divBdr>
            <w:top w:val="none" w:sz="0" w:space="0" w:color="auto"/>
            <w:left w:val="none" w:sz="0" w:space="0" w:color="auto"/>
            <w:bottom w:val="none" w:sz="0" w:space="0" w:color="auto"/>
            <w:right w:val="none" w:sz="0" w:space="0" w:color="auto"/>
          </w:divBdr>
        </w:div>
      </w:divsChild>
    </w:div>
    <w:div w:id="167915052">
      <w:marLeft w:val="0"/>
      <w:marRight w:val="0"/>
      <w:marTop w:val="0"/>
      <w:marBottom w:val="0"/>
      <w:divBdr>
        <w:top w:val="none" w:sz="0" w:space="0" w:color="auto"/>
        <w:left w:val="none" w:sz="0" w:space="0" w:color="auto"/>
        <w:bottom w:val="none" w:sz="0" w:space="0" w:color="auto"/>
        <w:right w:val="none" w:sz="0" w:space="0" w:color="auto"/>
      </w:divBdr>
    </w:div>
    <w:div w:id="167915056">
      <w:marLeft w:val="0"/>
      <w:marRight w:val="0"/>
      <w:marTop w:val="0"/>
      <w:marBottom w:val="0"/>
      <w:divBdr>
        <w:top w:val="none" w:sz="0" w:space="0" w:color="auto"/>
        <w:left w:val="none" w:sz="0" w:space="0" w:color="auto"/>
        <w:bottom w:val="none" w:sz="0" w:space="0" w:color="auto"/>
        <w:right w:val="none" w:sz="0" w:space="0" w:color="auto"/>
      </w:divBdr>
      <w:divsChild>
        <w:div w:id="167914946">
          <w:marLeft w:val="0"/>
          <w:marRight w:val="0"/>
          <w:marTop w:val="0"/>
          <w:marBottom w:val="0"/>
          <w:divBdr>
            <w:top w:val="none" w:sz="0" w:space="0" w:color="auto"/>
            <w:left w:val="none" w:sz="0" w:space="0" w:color="auto"/>
            <w:bottom w:val="none" w:sz="0" w:space="0" w:color="auto"/>
            <w:right w:val="none" w:sz="0" w:space="0" w:color="auto"/>
          </w:divBdr>
        </w:div>
      </w:divsChild>
    </w:div>
    <w:div w:id="167915060">
      <w:marLeft w:val="0"/>
      <w:marRight w:val="0"/>
      <w:marTop w:val="0"/>
      <w:marBottom w:val="0"/>
      <w:divBdr>
        <w:top w:val="none" w:sz="0" w:space="0" w:color="auto"/>
        <w:left w:val="none" w:sz="0" w:space="0" w:color="auto"/>
        <w:bottom w:val="none" w:sz="0" w:space="0" w:color="auto"/>
        <w:right w:val="none" w:sz="0" w:space="0" w:color="auto"/>
      </w:divBdr>
    </w:div>
    <w:div w:id="167915061">
      <w:marLeft w:val="0"/>
      <w:marRight w:val="0"/>
      <w:marTop w:val="0"/>
      <w:marBottom w:val="0"/>
      <w:divBdr>
        <w:top w:val="none" w:sz="0" w:space="0" w:color="auto"/>
        <w:left w:val="none" w:sz="0" w:space="0" w:color="auto"/>
        <w:bottom w:val="none" w:sz="0" w:space="0" w:color="auto"/>
        <w:right w:val="none" w:sz="0" w:space="0" w:color="auto"/>
      </w:divBdr>
      <w:divsChild>
        <w:div w:id="167914665">
          <w:marLeft w:val="0"/>
          <w:marRight w:val="0"/>
          <w:marTop w:val="0"/>
          <w:marBottom w:val="0"/>
          <w:divBdr>
            <w:top w:val="none" w:sz="0" w:space="0" w:color="auto"/>
            <w:left w:val="none" w:sz="0" w:space="0" w:color="auto"/>
            <w:bottom w:val="none" w:sz="0" w:space="0" w:color="auto"/>
            <w:right w:val="none" w:sz="0" w:space="0" w:color="auto"/>
          </w:divBdr>
        </w:div>
        <w:div w:id="167914746">
          <w:marLeft w:val="0"/>
          <w:marRight w:val="0"/>
          <w:marTop w:val="0"/>
          <w:marBottom w:val="0"/>
          <w:divBdr>
            <w:top w:val="none" w:sz="0" w:space="0" w:color="auto"/>
            <w:left w:val="none" w:sz="0" w:space="0" w:color="auto"/>
            <w:bottom w:val="none" w:sz="0" w:space="0" w:color="auto"/>
            <w:right w:val="none" w:sz="0" w:space="0" w:color="auto"/>
          </w:divBdr>
        </w:div>
        <w:div w:id="167915136">
          <w:marLeft w:val="0"/>
          <w:marRight w:val="0"/>
          <w:marTop w:val="0"/>
          <w:marBottom w:val="0"/>
          <w:divBdr>
            <w:top w:val="none" w:sz="0" w:space="0" w:color="auto"/>
            <w:left w:val="none" w:sz="0" w:space="0" w:color="auto"/>
            <w:bottom w:val="none" w:sz="0" w:space="0" w:color="auto"/>
            <w:right w:val="none" w:sz="0" w:space="0" w:color="auto"/>
          </w:divBdr>
        </w:div>
        <w:div w:id="167915143">
          <w:marLeft w:val="0"/>
          <w:marRight w:val="0"/>
          <w:marTop w:val="0"/>
          <w:marBottom w:val="0"/>
          <w:divBdr>
            <w:top w:val="none" w:sz="0" w:space="0" w:color="auto"/>
            <w:left w:val="none" w:sz="0" w:space="0" w:color="auto"/>
            <w:bottom w:val="none" w:sz="0" w:space="0" w:color="auto"/>
            <w:right w:val="none" w:sz="0" w:space="0" w:color="auto"/>
          </w:divBdr>
        </w:div>
        <w:div w:id="167915605">
          <w:marLeft w:val="0"/>
          <w:marRight w:val="0"/>
          <w:marTop w:val="0"/>
          <w:marBottom w:val="0"/>
          <w:divBdr>
            <w:top w:val="none" w:sz="0" w:space="0" w:color="auto"/>
            <w:left w:val="none" w:sz="0" w:space="0" w:color="auto"/>
            <w:bottom w:val="none" w:sz="0" w:space="0" w:color="auto"/>
            <w:right w:val="none" w:sz="0" w:space="0" w:color="auto"/>
          </w:divBdr>
        </w:div>
        <w:div w:id="167915947">
          <w:marLeft w:val="0"/>
          <w:marRight w:val="0"/>
          <w:marTop w:val="0"/>
          <w:marBottom w:val="0"/>
          <w:divBdr>
            <w:top w:val="none" w:sz="0" w:space="0" w:color="auto"/>
            <w:left w:val="none" w:sz="0" w:space="0" w:color="auto"/>
            <w:bottom w:val="none" w:sz="0" w:space="0" w:color="auto"/>
            <w:right w:val="none" w:sz="0" w:space="0" w:color="auto"/>
          </w:divBdr>
        </w:div>
        <w:div w:id="167915963">
          <w:marLeft w:val="0"/>
          <w:marRight w:val="0"/>
          <w:marTop w:val="0"/>
          <w:marBottom w:val="0"/>
          <w:divBdr>
            <w:top w:val="none" w:sz="0" w:space="0" w:color="auto"/>
            <w:left w:val="none" w:sz="0" w:space="0" w:color="auto"/>
            <w:bottom w:val="none" w:sz="0" w:space="0" w:color="auto"/>
            <w:right w:val="none" w:sz="0" w:space="0" w:color="auto"/>
          </w:divBdr>
        </w:div>
        <w:div w:id="167916111">
          <w:marLeft w:val="0"/>
          <w:marRight w:val="0"/>
          <w:marTop w:val="0"/>
          <w:marBottom w:val="0"/>
          <w:divBdr>
            <w:top w:val="none" w:sz="0" w:space="0" w:color="auto"/>
            <w:left w:val="none" w:sz="0" w:space="0" w:color="auto"/>
            <w:bottom w:val="none" w:sz="0" w:space="0" w:color="auto"/>
            <w:right w:val="none" w:sz="0" w:space="0" w:color="auto"/>
          </w:divBdr>
        </w:div>
        <w:div w:id="167916478">
          <w:marLeft w:val="0"/>
          <w:marRight w:val="0"/>
          <w:marTop w:val="0"/>
          <w:marBottom w:val="0"/>
          <w:divBdr>
            <w:top w:val="none" w:sz="0" w:space="0" w:color="auto"/>
            <w:left w:val="none" w:sz="0" w:space="0" w:color="auto"/>
            <w:bottom w:val="none" w:sz="0" w:space="0" w:color="auto"/>
            <w:right w:val="none" w:sz="0" w:space="0" w:color="auto"/>
          </w:divBdr>
        </w:div>
      </w:divsChild>
    </w:div>
    <w:div w:id="167915066">
      <w:marLeft w:val="0"/>
      <w:marRight w:val="0"/>
      <w:marTop w:val="0"/>
      <w:marBottom w:val="0"/>
      <w:divBdr>
        <w:top w:val="none" w:sz="0" w:space="0" w:color="auto"/>
        <w:left w:val="none" w:sz="0" w:space="0" w:color="auto"/>
        <w:bottom w:val="none" w:sz="0" w:space="0" w:color="auto"/>
        <w:right w:val="none" w:sz="0" w:space="0" w:color="auto"/>
      </w:divBdr>
      <w:divsChild>
        <w:div w:id="167915427">
          <w:marLeft w:val="0"/>
          <w:marRight w:val="0"/>
          <w:marTop w:val="0"/>
          <w:marBottom w:val="0"/>
          <w:divBdr>
            <w:top w:val="none" w:sz="0" w:space="0" w:color="auto"/>
            <w:left w:val="none" w:sz="0" w:space="0" w:color="auto"/>
            <w:bottom w:val="none" w:sz="0" w:space="0" w:color="auto"/>
            <w:right w:val="none" w:sz="0" w:space="0" w:color="auto"/>
          </w:divBdr>
          <w:divsChild>
            <w:div w:id="167914816">
              <w:marLeft w:val="0"/>
              <w:marRight w:val="0"/>
              <w:marTop w:val="0"/>
              <w:marBottom w:val="0"/>
              <w:divBdr>
                <w:top w:val="none" w:sz="0" w:space="0" w:color="auto"/>
                <w:left w:val="none" w:sz="0" w:space="0" w:color="auto"/>
                <w:bottom w:val="none" w:sz="0" w:space="0" w:color="auto"/>
                <w:right w:val="none" w:sz="0" w:space="0" w:color="auto"/>
              </w:divBdr>
            </w:div>
            <w:div w:id="167915649">
              <w:marLeft w:val="0"/>
              <w:marRight w:val="0"/>
              <w:marTop w:val="0"/>
              <w:marBottom w:val="0"/>
              <w:divBdr>
                <w:top w:val="none" w:sz="0" w:space="0" w:color="auto"/>
                <w:left w:val="none" w:sz="0" w:space="0" w:color="auto"/>
                <w:bottom w:val="none" w:sz="0" w:space="0" w:color="auto"/>
                <w:right w:val="none" w:sz="0" w:space="0" w:color="auto"/>
              </w:divBdr>
            </w:div>
            <w:div w:id="16791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068">
      <w:marLeft w:val="0"/>
      <w:marRight w:val="0"/>
      <w:marTop w:val="0"/>
      <w:marBottom w:val="0"/>
      <w:divBdr>
        <w:top w:val="none" w:sz="0" w:space="0" w:color="auto"/>
        <w:left w:val="none" w:sz="0" w:space="0" w:color="auto"/>
        <w:bottom w:val="none" w:sz="0" w:space="0" w:color="auto"/>
        <w:right w:val="none" w:sz="0" w:space="0" w:color="auto"/>
      </w:divBdr>
    </w:div>
    <w:div w:id="167915069">
      <w:marLeft w:val="0"/>
      <w:marRight w:val="0"/>
      <w:marTop w:val="0"/>
      <w:marBottom w:val="0"/>
      <w:divBdr>
        <w:top w:val="none" w:sz="0" w:space="0" w:color="auto"/>
        <w:left w:val="none" w:sz="0" w:space="0" w:color="auto"/>
        <w:bottom w:val="none" w:sz="0" w:space="0" w:color="auto"/>
        <w:right w:val="none" w:sz="0" w:space="0" w:color="auto"/>
      </w:divBdr>
    </w:div>
    <w:div w:id="167915073">
      <w:marLeft w:val="0"/>
      <w:marRight w:val="0"/>
      <w:marTop w:val="0"/>
      <w:marBottom w:val="0"/>
      <w:divBdr>
        <w:top w:val="none" w:sz="0" w:space="0" w:color="auto"/>
        <w:left w:val="none" w:sz="0" w:space="0" w:color="auto"/>
        <w:bottom w:val="none" w:sz="0" w:space="0" w:color="auto"/>
        <w:right w:val="none" w:sz="0" w:space="0" w:color="auto"/>
      </w:divBdr>
    </w:div>
    <w:div w:id="167915075">
      <w:marLeft w:val="0"/>
      <w:marRight w:val="0"/>
      <w:marTop w:val="0"/>
      <w:marBottom w:val="0"/>
      <w:divBdr>
        <w:top w:val="none" w:sz="0" w:space="0" w:color="auto"/>
        <w:left w:val="none" w:sz="0" w:space="0" w:color="auto"/>
        <w:bottom w:val="none" w:sz="0" w:space="0" w:color="auto"/>
        <w:right w:val="none" w:sz="0" w:space="0" w:color="auto"/>
      </w:divBdr>
      <w:divsChild>
        <w:div w:id="167914569">
          <w:marLeft w:val="0"/>
          <w:marRight w:val="0"/>
          <w:marTop w:val="0"/>
          <w:marBottom w:val="0"/>
          <w:divBdr>
            <w:top w:val="none" w:sz="0" w:space="0" w:color="auto"/>
            <w:left w:val="none" w:sz="0" w:space="0" w:color="auto"/>
            <w:bottom w:val="none" w:sz="0" w:space="0" w:color="auto"/>
            <w:right w:val="none" w:sz="0" w:space="0" w:color="auto"/>
          </w:divBdr>
        </w:div>
        <w:div w:id="167914589">
          <w:marLeft w:val="0"/>
          <w:marRight w:val="0"/>
          <w:marTop w:val="0"/>
          <w:marBottom w:val="0"/>
          <w:divBdr>
            <w:top w:val="none" w:sz="0" w:space="0" w:color="auto"/>
            <w:left w:val="none" w:sz="0" w:space="0" w:color="auto"/>
            <w:bottom w:val="none" w:sz="0" w:space="0" w:color="auto"/>
            <w:right w:val="none" w:sz="0" w:space="0" w:color="auto"/>
          </w:divBdr>
        </w:div>
        <w:div w:id="167916227">
          <w:marLeft w:val="0"/>
          <w:marRight w:val="0"/>
          <w:marTop w:val="0"/>
          <w:marBottom w:val="0"/>
          <w:divBdr>
            <w:top w:val="none" w:sz="0" w:space="0" w:color="auto"/>
            <w:left w:val="none" w:sz="0" w:space="0" w:color="auto"/>
            <w:bottom w:val="none" w:sz="0" w:space="0" w:color="auto"/>
            <w:right w:val="none" w:sz="0" w:space="0" w:color="auto"/>
          </w:divBdr>
        </w:div>
        <w:div w:id="167916237">
          <w:marLeft w:val="0"/>
          <w:marRight w:val="0"/>
          <w:marTop w:val="0"/>
          <w:marBottom w:val="0"/>
          <w:divBdr>
            <w:top w:val="none" w:sz="0" w:space="0" w:color="auto"/>
            <w:left w:val="none" w:sz="0" w:space="0" w:color="auto"/>
            <w:bottom w:val="none" w:sz="0" w:space="0" w:color="auto"/>
            <w:right w:val="none" w:sz="0" w:space="0" w:color="auto"/>
          </w:divBdr>
        </w:div>
      </w:divsChild>
    </w:div>
    <w:div w:id="167915076">
      <w:marLeft w:val="0"/>
      <w:marRight w:val="0"/>
      <w:marTop w:val="0"/>
      <w:marBottom w:val="0"/>
      <w:divBdr>
        <w:top w:val="none" w:sz="0" w:space="0" w:color="auto"/>
        <w:left w:val="none" w:sz="0" w:space="0" w:color="auto"/>
        <w:bottom w:val="none" w:sz="0" w:space="0" w:color="auto"/>
        <w:right w:val="none" w:sz="0" w:space="0" w:color="auto"/>
      </w:divBdr>
      <w:divsChild>
        <w:div w:id="167915176">
          <w:marLeft w:val="0"/>
          <w:marRight w:val="0"/>
          <w:marTop w:val="0"/>
          <w:marBottom w:val="0"/>
          <w:divBdr>
            <w:top w:val="none" w:sz="0" w:space="0" w:color="auto"/>
            <w:left w:val="none" w:sz="0" w:space="0" w:color="auto"/>
            <w:bottom w:val="none" w:sz="0" w:space="0" w:color="auto"/>
            <w:right w:val="none" w:sz="0" w:space="0" w:color="auto"/>
          </w:divBdr>
        </w:div>
      </w:divsChild>
    </w:div>
    <w:div w:id="167915079">
      <w:marLeft w:val="0"/>
      <w:marRight w:val="0"/>
      <w:marTop w:val="0"/>
      <w:marBottom w:val="0"/>
      <w:divBdr>
        <w:top w:val="none" w:sz="0" w:space="0" w:color="auto"/>
        <w:left w:val="none" w:sz="0" w:space="0" w:color="auto"/>
        <w:bottom w:val="none" w:sz="0" w:space="0" w:color="auto"/>
        <w:right w:val="none" w:sz="0" w:space="0" w:color="auto"/>
      </w:divBdr>
      <w:divsChild>
        <w:div w:id="167914756">
          <w:marLeft w:val="0"/>
          <w:marRight w:val="0"/>
          <w:marTop w:val="0"/>
          <w:marBottom w:val="0"/>
          <w:divBdr>
            <w:top w:val="none" w:sz="0" w:space="0" w:color="auto"/>
            <w:left w:val="none" w:sz="0" w:space="0" w:color="auto"/>
            <w:bottom w:val="none" w:sz="0" w:space="0" w:color="auto"/>
            <w:right w:val="none" w:sz="0" w:space="0" w:color="auto"/>
          </w:divBdr>
          <w:divsChild>
            <w:div w:id="167915322">
              <w:marLeft w:val="0"/>
              <w:marRight w:val="0"/>
              <w:marTop w:val="0"/>
              <w:marBottom w:val="0"/>
              <w:divBdr>
                <w:top w:val="none" w:sz="0" w:space="0" w:color="auto"/>
                <w:left w:val="none" w:sz="0" w:space="0" w:color="auto"/>
                <w:bottom w:val="none" w:sz="0" w:space="0" w:color="auto"/>
                <w:right w:val="none" w:sz="0" w:space="0" w:color="auto"/>
              </w:divBdr>
            </w:div>
            <w:div w:id="167915541">
              <w:marLeft w:val="0"/>
              <w:marRight w:val="0"/>
              <w:marTop w:val="0"/>
              <w:marBottom w:val="0"/>
              <w:divBdr>
                <w:top w:val="none" w:sz="0" w:space="0" w:color="auto"/>
                <w:left w:val="none" w:sz="0" w:space="0" w:color="auto"/>
                <w:bottom w:val="none" w:sz="0" w:space="0" w:color="auto"/>
                <w:right w:val="none" w:sz="0" w:space="0" w:color="auto"/>
              </w:divBdr>
            </w:div>
            <w:div w:id="167915816">
              <w:marLeft w:val="0"/>
              <w:marRight w:val="0"/>
              <w:marTop w:val="0"/>
              <w:marBottom w:val="0"/>
              <w:divBdr>
                <w:top w:val="none" w:sz="0" w:space="0" w:color="auto"/>
                <w:left w:val="none" w:sz="0" w:space="0" w:color="auto"/>
                <w:bottom w:val="none" w:sz="0" w:space="0" w:color="auto"/>
                <w:right w:val="none" w:sz="0" w:space="0" w:color="auto"/>
              </w:divBdr>
            </w:div>
            <w:div w:id="167916114">
              <w:marLeft w:val="0"/>
              <w:marRight w:val="0"/>
              <w:marTop w:val="0"/>
              <w:marBottom w:val="0"/>
              <w:divBdr>
                <w:top w:val="none" w:sz="0" w:space="0" w:color="auto"/>
                <w:left w:val="none" w:sz="0" w:space="0" w:color="auto"/>
                <w:bottom w:val="none" w:sz="0" w:space="0" w:color="auto"/>
                <w:right w:val="none" w:sz="0" w:space="0" w:color="auto"/>
              </w:divBdr>
            </w:div>
            <w:div w:id="16791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081">
      <w:marLeft w:val="0"/>
      <w:marRight w:val="0"/>
      <w:marTop w:val="0"/>
      <w:marBottom w:val="0"/>
      <w:divBdr>
        <w:top w:val="none" w:sz="0" w:space="0" w:color="auto"/>
        <w:left w:val="none" w:sz="0" w:space="0" w:color="auto"/>
        <w:bottom w:val="none" w:sz="0" w:space="0" w:color="auto"/>
        <w:right w:val="none" w:sz="0" w:space="0" w:color="auto"/>
      </w:divBdr>
      <w:divsChild>
        <w:div w:id="167915795">
          <w:marLeft w:val="0"/>
          <w:marRight w:val="0"/>
          <w:marTop w:val="0"/>
          <w:marBottom w:val="0"/>
          <w:divBdr>
            <w:top w:val="none" w:sz="0" w:space="0" w:color="auto"/>
            <w:left w:val="none" w:sz="0" w:space="0" w:color="auto"/>
            <w:bottom w:val="none" w:sz="0" w:space="0" w:color="auto"/>
            <w:right w:val="none" w:sz="0" w:space="0" w:color="auto"/>
          </w:divBdr>
        </w:div>
      </w:divsChild>
    </w:div>
    <w:div w:id="167915087">
      <w:marLeft w:val="0"/>
      <w:marRight w:val="0"/>
      <w:marTop w:val="0"/>
      <w:marBottom w:val="0"/>
      <w:divBdr>
        <w:top w:val="none" w:sz="0" w:space="0" w:color="auto"/>
        <w:left w:val="none" w:sz="0" w:space="0" w:color="auto"/>
        <w:bottom w:val="none" w:sz="0" w:space="0" w:color="auto"/>
        <w:right w:val="none" w:sz="0" w:space="0" w:color="auto"/>
      </w:divBdr>
      <w:divsChild>
        <w:div w:id="167914652">
          <w:marLeft w:val="0"/>
          <w:marRight w:val="0"/>
          <w:marTop w:val="0"/>
          <w:marBottom w:val="0"/>
          <w:divBdr>
            <w:top w:val="none" w:sz="0" w:space="0" w:color="auto"/>
            <w:left w:val="none" w:sz="0" w:space="0" w:color="auto"/>
            <w:bottom w:val="none" w:sz="0" w:space="0" w:color="auto"/>
            <w:right w:val="none" w:sz="0" w:space="0" w:color="auto"/>
          </w:divBdr>
          <w:divsChild>
            <w:div w:id="167914682">
              <w:marLeft w:val="0"/>
              <w:marRight w:val="0"/>
              <w:marTop w:val="0"/>
              <w:marBottom w:val="0"/>
              <w:divBdr>
                <w:top w:val="none" w:sz="0" w:space="0" w:color="auto"/>
                <w:left w:val="none" w:sz="0" w:space="0" w:color="auto"/>
                <w:bottom w:val="none" w:sz="0" w:space="0" w:color="auto"/>
                <w:right w:val="none" w:sz="0" w:space="0" w:color="auto"/>
              </w:divBdr>
            </w:div>
            <w:div w:id="16791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092">
      <w:marLeft w:val="0"/>
      <w:marRight w:val="0"/>
      <w:marTop w:val="0"/>
      <w:marBottom w:val="0"/>
      <w:divBdr>
        <w:top w:val="none" w:sz="0" w:space="0" w:color="auto"/>
        <w:left w:val="none" w:sz="0" w:space="0" w:color="auto"/>
        <w:bottom w:val="none" w:sz="0" w:space="0" w:color="auto"/>
        <w:right w:val="none" w:sz="0" w:space="0" w:color="auto"/>
      </w:divBdr>
      <w:divsChild>
        <w:div w:id="167914598">
          <w:marLeft w:val="547"/>
          <w:marRight w:val="0"/>
          <w:marTop w:val="0"/>
          <w:marBottom w:val="0"/>
          <w:divBdr>
            <w:top w:val="none" w:sz="0" w:space="0" w:color="auto"/>
            <w:left w:val="none" w:sz="0" w:space="0" w:color="auto"/>
            <w:bottom w:val="none" w:sz="0" w:space="0" w:color="auto"/>
            <w:right w:val="none" w:sz="0" w:space="0" w:color="auto"/>
          </w:divBdr>
        </w:div>
        <w:div w:id="167914605">
          <w:marLeft w:val="547"/>
          <w:marRight w:val="0"/>
          <w:marTop w:val="0"/>
          <w:marBottom w:val="0"/>
          <w:divBdr>
            <w:top w:val="none" w:sz="0" w:space="0" w:color="auto"/>
            <w:left w:val="none" w:sz="0" w:space="0" w:color="auto"/>
            <w:bottom w:val="none" w:sz="0" w:space="0" w:color="auto"/>
            <w:right w:val="none" w:sz="0" w:space="0" w:color="auto"/>
          </w:divBdr>
        </w:div>
      </w:divsChild>
    </w:div>
    <w:div w:id="167915098">
      <w:marLeft w:val="0"/>
      <w:marRight w:val="0"/>
      <w:marTop w:val="0"/>
      <w:marBottom w:val="0"/>
      <w:divBdr>
        <w:top w:val="none" w:sz="0" w:space="0" w:color="auto"/>
        <w:left w:val="none" w:sz="0" w:space="0" w:color="auto"/>
        <w:bottom w:val="none" w:sz="0" w:space="0" w:color="auto"/>
        <w:right w:val="none" w:sz="0" w:space="0" w:color="auto"/>
      </w:divBdr>
      <w:divsChild>
        <w:div w:id="167915932">
          <w:marLeft w:val="0"/>
          <w:marRight w:val="0"/>
          <w:marTop w:val="0"/>
          <w:marBottom w:val="0"/>
          <w:divBdr>
            <w:top w:val="none" w:sz="0" w:space="0" w:color="auto"/>
            <w:left w:val="none" w:sz="0" w:space="0" w:color="auto"/>
            <w:bottom w:val="none" w:sz="0" w:space="0" w:color="auto"/>
            <w:right w:val="none" w:sz="0" w:space="0" w:color="auto"/>
          </w:divBdr>
        </w:div>
      </w:divsChild>
    </w:div>
    <w:div w:id="167915099">
      <w:marLeft w:val="0"/>
      <w:marRight w:val="0"/>
      <w:marTop w:val="0"/>
      <w:marBottom w:val="0"/>
      <w:divBdr>
        <w:top w:val="none" w:sz="0" w:space="0" w:color="auto"/>
        <w:left w:val="none" w:sz="0" w:space="0" w:color="auto"/>
        <w:bottom w:val="none" w:sz="0" w:space="0" w:color="auto"/>
        <w:right w:val="none" w:sz="0" w:space="0" w:color="auto"/>
      </w:divBdr>
    </w:div>
    <w:div w:id="167915104">
      <w:marLeft w:val="0"/>
      <w:marRight w:val="0"/>
      <w:marTop w:val="0"/>
      <w:marBottom w:val="0"/>
      <w:divBdr>
        <w:top w:val="none" w:sz="0" w:space="0" w:color="auto"/>
        <w:left w:val="none" w:sz="0" w:space="0" w:color="auto"/>
        <w:bottom w:val="none" w:sz="0" w:space="0" w:color="auto"/>
        <w:right w:val="none" w:sz="0" w:space="0" w:color="auto"/>
      </w:divBdr>
      <w:divsChild>
        <w:div w:id="167915558">
          <w:marLeft w:val="0"/>
          <w:marRight w:val="0"/>
          <w:marTop w:val="0"/>
          <w:marBottom w:val="0"/>
          <w:divBdr>
            <w:top w:val="none" w:sz="0" w:space="0" w:color="auto"/>
            <w:left w:val="none" w:sz="0" w:space="0" w:color="auto"/>
            <w:bottom w:val="none" w:sz="0" w:space="0" w:color="auto"/>
            <w:right w:val="none" w:sz="0" w:space="0" w:color="auto"/>
          </w:divBdr>
        </w:div>
      </w:divsChild>
    </w:div>
    <w:div w:id="167915109">
      <w:marLeft w:val="0"/>
      <w:marRight w:val="0"/>
      <w:marTop w:val="0"/>
      <w:marBottom w:val="0"/>
      <w:divBdr>
        <w:top w:val="none" w:sz="0" w:space="0" w:color="auto"/>
        <w:left w:val="none" w:sz="0" w:space="0" w:color="auto"/>
        <w:bottom w:val="none" w:sz="0" w:space="0" w:color="auto"/>
        <w:right w:val="none" w:sz="0" w:space="0" w:color="auto"/>
      </w:divBdr>
      <w:divsChild>
        <w:div w:id="167916160">
          <w:marLeft w:val="0"/>
          <w:marRight w:val="0"/>
          <w:marTop w:val="0"/>
          <w:marBottom w:val="0"/>
          <w:divBdr>
            <w:top w:val="none" w:sz="0" w:space="0" w:color="auto"/>
            <w:left w:val="none" w:sz="0" w:space="0" w:color="auto"/>
            <w:bottom w:val="none" w:sz="0" w:space="0" w:color="auto"/>
            <w:right w:val="none" w:sz="0" w:space="0" w:color="auto"/>
          </w:divBdr>
          <w:divsChild>
            <w:div w:id="167914692">
              <w:marLeft w:val="0"/>
              <w:marRight w:val="0"/>
              <w:marTop w:val="0"/>
              <w:marBottom w:val="0"/>
              <w:divBdr>
                <w:top w:val="none" w:sz="0" w:space="0" w:color="auto"/>
                <w:left w:val="none" w:sz="0" w:space="0" w:color="auto"/>
                <w:bottom w:val="none" w:sz="0" w:space="0" w:color="auto"/>
                <w:right w:val="none" w:sz="0" w:space="0" w:color="auto"/>
              </w:divBdr>
            </w:div>
            <w:div w:id="167915005">
              <w:marLeft w:val="0"/>
              <w:marRight w:val="0"/>
              <w:marTop w:val="0"/>
              <w:marBottom w:val="0"/>
              <w:divBdr>
                <w:top w:val="none" w:sz="0" w:space="0" w:color="auto"/>
                <w:left w:val="none" w:sz="0" w:space="0" w:color="auto"/>
                <w:bottom w:val="none" w:sz="0" w:space="0" w:color="auto"/>
                <w:right w:val="none" w:sz="0" w:space="0" w:color="auto"/>
              </w:divBdr>
            </w:div>
            <w:div w:id="167915199">
              <w:marLeft w:val="0"/>
              <w:marRight w:val="0"/>
              <w:marTop w:val="0"/>
              <w:marBottom w:val="0"/>
              <w:divBdr>
                <w:top w:val="none" w:sz="0" w:space="0" w:color="auto"/>
                <w:left w:val="none" w:sz="0" w:space="0" w:color="auto"/>
                <w:bottom w:val="none" w:sz="0" w:space="0" w:color="auto"/>
                <w:right w:val="none" w:sz="0" w:space="0" w:color="auto"/>
              </w:divBdr>
            </w:div>
            <w:div w:id="167915497">
              <w:marLeft w:val="0"/>
              <w:marRight w:val="0"/>
              <w:marTop w:val="0"/>
              <w:marBottom w:val="0"/>
              <w:divBdr>
                <w:top w:val="none" w:sz="0" w:space="0" w:color="auto"/>
                <w:left w:val="none" w:sz="0" w:space="0" w:color="auto"/>
                <w:bottom w:val="none" w:sz="0" w:space="0" w:color="auto"/>
                <w:right w:val="none" w:sz="0" w:space="0" w:color="auto"/>
              </w:divBdr>
            </w:div>
            <w:div w:id="167915540">
              <w:marLeft w:val="0"/>
              <w:marRight w:val="0"/>
              <w:marTop w:val="0"/>
              <w:marBottom w:val="0"/>
              <w:divBdr>
                <w:top w:val="none" w:sz="0" w:space="0" w:color="auto"/>
                <w:left w:val="none" w:sz="0" w:space="0" w:color="auto"/>
                <w:bottom w:val="none" w:sz="0" w:space="0" w:color="auto"/>
                <w:right w:val="none" w:sz="0" w:space="0" w:color="auto"/>
              </w:divBdr>
            </w:div>
            <w:div w:id="1679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119">
      <w:marLeft w:val="0"/>
      <w:marRight w:val="0"/>
      <w:marTop w:val="0"/>
      <w:marBottom w:val="0"/>
      <w:divBdr>
        <w:top w:val="none" w:sz="0" w:space="0" w:color="auto"/>
        <w:left w:val="none" w:sz="0" w:space="0" w:color="auto"/>
        <w:bottom w:val="none" w:sz="0" w:space="0" w:color="auto"/>
        <w:right w:val="none" w:sz="0" w:space="0" w:color="auto"/>
      </w:divBdr>
      <w:divsChild>
        <w:div w:id="167914697">
          <w:marLeft w:val="0"/>
          <w:marRight w:val="0"/>
          <w:marTop w:val="0"/>
          <w:marBottom w:val="0"/>
          <w:divBdr>
            <w:top w:val="none" w:sz="0" w:space="0" w:color="auto"/>
            <w:left w:val="none" w:sz="0" w:space="0" w:color="auto"/>
            <w:bottom w:val="none" w:sz="0" w:space="0" w:color="auto"/>
            <w:right w:val="none" w:sz="0" w:space="0" w:color="auto"/>
          </w:divBdr>
        </w:div>
        <w:div w:id="167915110">
          <w:marLeft w:val="0"/>
          <w:marRight w:val="0"/>
          <w:marTop w:val="0"/>
          <w:marBottom w:val="0"/>
          <w:divBdr>
            <w:top w:val="none" w:sz="0" w:space="0" w:color="auto"/>
            <w:left w:val="none" w:sz="0" w:space="0" w:color="auto"/>
            <w:bottom w:val="none" w:sz="0" w:space="0" w:color="auto"/>
            <w:right w:val="none" w:sz="0" w:space="0" w:color="auto"/>
          </w:divBdr>
        </w:div>
        <w:div w:id="167915116">
          <w:marLeft w:val="0"/>
          <w:marRight w:val="0"/>
          <w:marTop w:val="0"/>
          <w:marBottom w:val="0"/>
          <w:divBdr>
            <w:top w:val="none" w:sz="0" w:space="0" w:color="auto"/>
            <w:left w:val="none" w:sz="0" w:space="0" w:color="auto"/>
            <w:bottom w:val="none" w:sz="0" w:space="0" w:color="auto"/>
            <w:right w:val="none" w:sz="0" w:space="0" w:color="auto"/>
          </w:divBdr>
        </w:div>
        <w:div w:id="167915209">
          <w:marLeft w:val="0"/>
          <w:marRight w:val="0"/>
          <w:marTop w:val="0"/>
          <w:marBottom w:val="0"/>
          <w:divBdr>
            <w:top w:val="none" w:sz="0" w:space="0" w:color="auto"/>
            <w:left w:val="none" w:sz="0" w:space="0" w:color="auto"/>
            <w:bottom w:val="none" w:sz="0" w:space="0" w:color="auto"/>
            <w:right w:val="none" w:sz="0" w:space="0" w:color="auto"/>
          </w:divBdr>
        </w:div>
        <w:div w:id="167915261">
          <w:marLeft w:val="0"/>
          <w:marRight w:val="0"/>
          <w:marTop w:val="0"/>
          <w:marBottom w:val="0"/>
          <w:divBdr>
            <w:top w:val="none" w:sz="0" w:space="0" w:color="auto"/>
            <w:left w:val="none" w:sz="0" w:space="0" w:color="auto"/>
            <w:bottom w:val="none" w:sz="0" w:space="0" w:color="auto"/>
            <w:right w:val="none" w:sz="0" w:space="0" w:color="auto"/>
          </w:divBdr>
        </w:div>
        <w:div w:id="167915337">
          <w:marLeft w:val="0"/>
          <w:marRight w:val="0"/>
          <w:marTop w:val="0"/>
          <w:marBottom w:val="0"/>
          <w:divBdr>
            <w:top w:val="none" w:sz="0" w:space="0" w:color="auto"/>
            <w:left w:val="none" w:sz="0" w:space="0" w:color="auto"/>
            <w:bottom w:val="none" w:sz="0" w:space="0" w:color="auto"/>
            <w:right w:val="none" w:sz="0" w:space="0" w:color="auto"/>
          </w:divBdr>
        </w:div>
        <w:div w:id="167915359">
          <w:marLeft w:val="0"/>
          <w:marRight w:val="0"/>
          <w:marTop w:val="0"/>
          <w:marBottom w:val="0"/>
          <w:divBdr>
            <w:top w:val="none" w:sz="0" w:space="0" w:color="auto"/>
            <w:left w:val="none" w:sz="0" w:space="0" w:color="auto"/>
            <w:bottom w:val="none" w:sz="0" w:space="0" w:color="auto"/>
            <w:right w:val="none" w:sz="0" w:space="0" w:color="auto"/>
          </w:divBdr>
        </w:div>
        <w:div w:id="167915626">
          <w:marLeft w:val="0"/>
          <w:marRight w:val="0"/>
          <w:marTop w:val="0"/>
          <w:marBottom w:val="0"/>
          <w:divBdr>
            <w:top w:val="none" w:sz="0" w:space="0" w:color="auto"/>
            <w:left w:val="none" w:sz="0" w:space="0" w:color="auto"/>
            <w:bottom w:val="none" w:sz="0" w:space="0" w:color="auto"/>
            <w:right w:val="none" w:sz="0" w:space="0" w:color="auto"/>
          </w:divBdr>
        </w:div>
        <w:div w:id="167916082">
          <w:marLeft w:val="0"/>
          <w:marRight w:val="0"/>
          <w:marTop w:val="0"/>
          <w:marBottom w:val="0"/>
          <w:divBdr>
            <w:top w:val="none" w:sz="0" w:space="0" w:color="auto"/>
            <w:left w:val="none" w:sz="0" w:space="0" w:color="auto"/>
            <w:bottom w:val="none" w:sz="0" w:space="0" w:color="auto"/>
            <w:right w:val="none" w:sz="0" w:space="0" w:color="auto"/>
          </w:divBdr>
        </w:div>
        <w:div w:id="167916297">
          <w:marLeft w:val="0"/>
          <w:marRight w:val="0"/>
          <w:marTop w:val="0"/>
          <w:marBottom w:val="0"/>
          <w:divBdr>
            <w:top w:val="none" w:sz="0" w:space="0" w:color="auto"/>
            <w:left w:val="none" w:sz="0" w:space="0" w:color="auto"/>
            <w:bottom w:val="none" w:sz="0" w:space="0" w:color="auto"/>
            <w:right w:val="none" w:sz="0" w:space="0" w:color="auto"/>
          </w:divBdr>
        </w:div>
      </w:divsChild>
    </w:div>
    <w:div w:id="167915120">
      <w:marLeft w:val="0"/>
      <w:marRight w:val="0"/>
      <w:marTop w:val="0"/>
      <w:marBottom w:val="0"/>
      <w:divBdr>
        <w:top w:val="none" w:sz="0" w:space="0" w:color="auto"/>
        <w:left w:val="none" w:sz="0" w:space="0" w:color="auto"/>
        <w:bottom w:val="none" w:sz="0" w:space="0" w:color="auto"/>
        <w:right w:val="none" w:sz="0" w:space="0" w:color="auto"/>
      </w:divBdr>
    </w:div>
    <w:div w:id="167915128">
      <w:marLeft w:val="0"/>
      <w:marRight w:val="0"/>
      <w:marTop w:val="0"/>
      <w:marBottom w:val="0"/>
      <w:divBdr>
        <w:top w:val="none" w:sz="0" w:space="0" w:color="auto"/>
        <w:left w:val="none" w:sz="0" w:space="0" w:color="auto"/>
        <w:bottom w:val="none" w:sz="0" w:space="0" w:color="auto"/>
        <w:right w:val="none" w:sz="0" w:space="0" w:color="auto"/>
      </w:divBdr>
      <w:divsChild>
        <w:div w:id="167915070">
          <w:marLeft w:val="0"/>
          <w:marRight w:val="0"/>
          <w:marTop w:val="0"/>
          <w:marBottom w:val="0"/>
          <w:divBdr>
            <w:top w:val="none" w:sz="0" w:space="0" w:color="auto"/>
            <w:left w:val="none" w:sz="0" w:space="0" w:color="auto"/>
            <w:bottom w:val="none" w:sz="0" w:space="0" w:color="auto"/>
            <w:right w:val="none" w:sz="0" w:space="0" w:color="auto"/>
          </w:divBdr>
        </w:div>
      </w:divsChild>
    </w:div>
    <w:div w:id="167915130">
      <w:marLeft w:val="0"/>
      <w:marRight w:val="0"/>
      <w:marTop w:val="0"/>
      <w:marBottom w:val="0"/>
      <w:divBdr>
        <w:top w:val="none" w:sz="0" w:space="0" w:color="auto"/>
        <w:left w:val="none" w:sz="0" w:space="0" w:color="auto"/>
        <w:bottom w:val="none" w:sz="0" w:space="0" w:color="auto"/>
        <w:right w:val="none" w:sz="0" w:space="0" w:color="auto"/>
      </w:divBdr>
      <w:divsChild>
        <w:div w:id="167914604">
          <w:marLeft w:val="547"/>
          <w:marRight w:val="0"/>
          <w:marTop w:val="40"/>
          <w:marBottom w:val="40"/>
          <w:divBdr>
            <w:top w:val="none" w:sz="0" w:space="0" w:color="auto"/>
            <w:left w:val="none" w:sz="0" w:space="0" w:color="auto"/>
            <w:bottom w:val="none" w:sz="0" w:space="0" w:color="auto"/>
            <w:right w:val="none" w:sz="0" w:space="0" w:color="auto"/>
          </w:divBdr>
        </w:div>
        <w:div w:id="167915046">
          <w:marLeft w:val="547"/>
          <w:marRight w:val="0"/>
          <w:marTop w:val="40"/>
          <w:marBottom w:val="40"/>
          <w:divBdr>
            <w:top w:val="none" w:sz="0" w:space="0" w:color="auto"/>
            <w:left w:val="none" w:sz="0" w:space="0" w:color="auto"/>
            <w:bottom w:val="none" w:sz="0" w:space="0" w:color="auto"/>
            <w:right w:val="none" w:sz="0" w:space="0" w:color="auto"/>
          </w:divBdr>
        </w:div>
        <w:div w:id="167915870">
          <w:marLeft w:val="547"/>
          <w:marRight w:val="0"/>
          <w:marTop w:val="40"/>
          <w:marBottom w:val="40"/>
          <w:divBdr>
            <w:top w:val="none" w:sz="0" w:space="0" w:color="auto"/>
            <w:left w:val="none" w:sz="0" w:space="0" w:color="auto"/>
            <w:bottom w:val="none" w:sz="0" w:space="0" w:color="auto"/>
            <w:right w:val="none" w:sz="0" w:space="0" w:color="auto"/>
          </w:divBdr>
        </w:div>
        <w:div w:id="167916263">
          <w:marLeft w:val="547"/>
          <w:marRight w:val="0"/>
          <w:marTop w:val="40"/>
          <w:marBottom w:val="40"/>
          <w:divBdr>
            <w:top w:val="none" w:sz="0" w:space="0" w:color="auto"/>
            <w:left w:val="none" w:sz="0" w:space="0" w:color="auto"/>
            <w:bottom w:val="none" w:sz="0" w:space="0" w:color="auto"/>
            <w:right w:val="none" w:sz="0" w:space="0" w:color="auto"/>
          </w:divBdr>
        </w:div>
        <w:div w:id="167916338">
          <w:marLeft w:val="547"/>
          <w:marRight w:val="0"/>
          <w:marTop w:val="40"/>
          <w:marBottom w:val="40"/>
          <w:divBdr>
            <w:top w:val="none" w:sz="0" w:space="0" w:color="auto"/>
            <w:left w:val="none" w:sz="0" w:space="0" w:color="auto"/>
            <w:bottom w:val="none" w:sz="0" w:space="0" w:color="auto"/>
            <w:right w:val="none" w:sz="0" w:space="0" w:color="auto"/>
          </w:divBdr>
        </w:div>
      </w:divsChild>
    </w:div>
    <w:div w:id="167915131">
      <w:marLeft w:val="0"/>
      <w:marRight w:val="0"/>
      <w:marTop w:val="0"/>
      <w:marBottom w:val="0"/>
      <w:divBdr>
        <w:top w:val="none" w:sz="0" w:space="0" w:color="auto"/>
        <w:left w:val="none" w:sz="0" w:space="0" w:color="auto"/>
        <w:bottom w:val="none" w:sz="0" w:space="0" w:color="auto"/>
        <w:right w:val="none" w:sz="0" w:space="0" w:color="auto"/>
      </w:divBdr>
      <w:divsChild>
        <w:div w:id="167914888">
          <w:marLeft w:val="0"/>
          <w:marRight w:val="0"/>
          <w:marTop w:val="0"/>
          <w:marBottom w:val="0"/>
          <w:divBdr>
            <w:top w:val="none" w:sz="0" w:space="0" w:color="auto"/>
            <w:left w:val="none" w:sz="0" w:space="0" w:color="auto"/>
            <w:bottom w:val="none" w:sz="0" w:space="0" w:color="auto"/>
            <w:right w:val="none" w:sz="0" w:space="0" w:color="auto"/>
          </w:divBdr>
        </w:div>
      </w:divsChild>
    </w:div>
    <w:div w:id="167915138">
      <w:marLeft w:val="0"/>
      <w:marRight w:val="0"/>
      <w:marTop w:val="0"/>
      <w:marBottom w:val="0"/>
      <w:divBdr>
        <w:top w:val="none" w:sz="0" w:space="0" w:color="auto"/>
        <w:left w:val="none" w:sz="0" w:space="0" w:color="auto"/>
        <w:bottom w:val="none" w:sz="0" w:space="0" w:color="auto"/>
        <w:right w:val="none" w:sz="0" w:space="0" w:color="auto"/>
      </w:divBdr>
      <w:divsChild>
        <w:div w:id="167915834">
          <w:marLeft w:val="0"/>
          <w:marRight w:val="0"/>
          <w:marTop w:val="0"/>
          <w:marBottom w:val="0"/>
          <w:divBdr>
            <w:top w:val="none" w:sz="0" w:space="0" w:color="auto"/>
            <w:left w:val="none" w:sz="0" w:space="0" w:color="auto"/>
            <w:bottom w:val="none" w:sz="0" w:space="0" w:color="auto"/>
            <w:right w:val="none" w:sz="0" w:space="0" w:color="auto"/>
          </w:divBdr>
        </w:div>
      </w:divsChild>
    </w:div>
    <w:div w:id="167915139">
      <w:marLeft w:val="0"/>
      <w:marRight w:val="0"/>
      <w:marTop w:val="0"/>
      <w:marBottom w:val="0"/>
      <w:divBdr>
        <w:top w:val="none" w:sz="0" w:space="0" w:color="auto"/>
        <w:left w:val="none" w:sz="0" w:space="0" w:color="auto"/>
        <w:bottom w:val="none" w:sz="0" w:space="0" w:color="auto"/>
        <w:right w:val="none" w:sz="0" w:space="0" w:color="auto"/>
      </w:divBdr>
      <w:divsChild>
        <w:div w:id="167916407">
          <w:marLeft w:val="0"/>
          <w:marRight w:val="0"/>
          <w:marTop w:val="0"/>
          <w:marBottom w:val="0"/>
          <w:divBdr>
            <w:top w:val="none" w:sz="0" w:space="0" w:color="auto"/>
            <w:left w:val="none" w:sz="0" w:space="0" w:color="auto"/>
            <w:bottom w:val="none" w:sz="0" w:space="0" w:color="auto"/>
            <w:right w:val="none" w:sz="0" w:space="0" w:color="auto"/>
          </w:divBdr>
        </w:div>
      </w:divsChild>
    </w:div>
    <w:div w:id="167915141">
      <w:marLeft w:val="0"/>
      <w:marRight w:val="0"/>
      <w:marTop w:val="0"/>
      <w:marBottom w:val="0"/>
      <w:divBdr>
        <w:top w:val="none" w:sz="0" w:space="0" w:color="auto"/>
        <w:left w:val="none" w:sz="0" w:space="0" w:color="auto"/>
        <w:bottom w:val="none" w:sz="0" w:space="0" w:color="auto"/>
        <w:right w:val="none" w:sz="0" w:space="0" w:color="auto"/>
      </w:divBdr>
      <w:divsChild>
        <w:div w:id="167915582">
          <w:marLeft w:val="0"/>
          <w:marRight w:val="0"/>
          <w:marTop w:val="0"/>
          <w:marBottom w:val="0"/>
          <w:divBdr>
            <w:top w:val="none" w:sz="0" w:space="0" w:color="auto"/>
            <w:left w:val="none" w:sz="0" w:space="0" w:color="auto"/>
            <w:bottom w:val="none" w:sz="0" w:space="0" w:color="auto"/>
            <w:right w:val="none" w:sz="0" w:space="0" w:color="auto"/>
          </w:divBdr>
        </w:div>
      </w:divsChild>
    </w:div>
    <w:div w:id="167915142">
      <w:marLeft w:val="0"/>
      <w:marRight w:val="0"/>
      <w:marTop w:val="0"/>
      <w:marBottom w:val="0"/>
      <w:divBdr>
        <w:top w:val="none" w:sz="0" w:space="0" w:color="auto"/>
        <w:left w:val="none" w:sz="0" w:space="0" w:color="auto"/>
        <w:bottom w:val="none" w:sz="0" w:space="0" w:color="auto"/>
        <w:right w:val="none" w:sz="0" w:space="0" w:color="auto"/>
      </w:divBdr>
      <w:divsChild>
        <w:div w:id="167916465">
          <w:marLeft w:val="0"/>
          <w:marRight w:val="0"/>
          <w:marTop w:val="0"/>
          <w:marBottom w:val="0"/>
          <w:divBdr>
            <w:top w:val="none" w:sz="0" w:space="0" w:color="auto"/>
            <w:left w:val="none" w:sz="0" w:space="0" w:color="auto"/>
            <w:bottom w:val="none" w:sz="0" w:space="0" w:color="auto"/>
            <w:right w:val="none" w:sz="0" w:space="0" w:color="auto"/>
          </w:divBdr>
          <w:divsChild>
            <w:div w:id="16791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148">
      <w:marLeft w:val="0"/>
      <w:marRight w:val="0"/>
      <w:marTop w:val="0"/>
      <w:marBottom w:val="0"/>
      <w:divBdr>
        <w:top w:val="none" w:sz="0" w:space="0" w:color="auto"/>
        <w:left w:val="none" w:sz="0" w:space="0" w:color="auto"/>
        <w:bottom w:val="none" w:sz="0" w:space="0" w:color="auto"/>
        <w:right w:val="none" w:sz="0" w:space="0" w:color="auto"/>
      </w:divBdr>
      <w:divsChild>
        <w:div w:id="167916059">
          <w:marLeft w:val="0"/>
          <w:marRight w:val="0"/>
          <w:marTop w:val="0"/>
          <w:marBottom w:val="0"/>
          <w:divBdr>
            <w:top w:val="none" w:sz="0" w:space="0" w:color="auto"/>
            <w:left w:val="none" w:sz="0" w:space="0" w:color="auto"/>
            <w:bottom w:val="none" w:sz="0" w:space="0" w:color="auto"/>
            <w:right w:val="none" w:sz="0" w:space="0" w:color="auto"/>
          </w:divBdr>
          <w:divsChild>
            <w:div w:id="1679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149">
      <w:marLeft w:val="0"/>
      <w:marRight w:val="0"/>
      <w:marTop w:val="0"/>
      <w:marBottom w:val="0"/>
      <w:divBdr>
        <w:top w:val="none" w:sz="0" w:space="0" w:color="auto"/>
        <w:left w:val="none" w:sz="0" w:space="0" w:color="auto"/>
        <w:bottom w:val="none" w:sz="0" w:space="0" w:color="auto"/>
        <w:right w:val="none" w:sz="0" w:space="0" w:color="auto"/>
      </w:divBdr>
      <w:divsChild>
        <w:div w:id="167916439">
          <w:marLeft w:val="0"/>
          <w:marRight w:val="0"/>
          <w:marTop w:val="0"/>
          <w:marBottom w:val="0"/>
          <w:divBdr>
            <w:top w:val="none" w:sz="0" w:space="0" w:color="auto"/>
            <w:left w:val="none" w:sz="0" w:space="0" w:color="auto"/>
            <w:bottom w:val="none" w:sz="0" w:space="0" w:color="auto"/>
            <w:right w:val="none" w:sz="0" w:space="0" w:color="auto"/>
          </w:divBdr>
          <w:divsChild>
            <w:div w:id="16791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151">
      <w:marLeft w:val="0"/>
      <w:marRight w:val="0"/>
      <w:marTop w:val="0"/>
      <w:marBottom w:val="0"/>
      <w:divBdr>
        <w:top w:val="none" w:sz="0" w:space="0" w:color="auto"/>
        <w:left w:val="none" w:sz="0" w:space="0" w:color="auto"/>
        <w:bottom w:val="none" w:sz="0" w:space="0" w:color="auto"/>
        <w:right w:val="none" w:sz="0" w:space="0" w:color="auto"/>
      </w:divBdr>
      <w:divsChild>
        <w:div w:id="167915647">
          <w:marLeft w:val="0"/>
          <w:marRight w:val="0"/>
          <w:marTop w:val="0"/>
          <w:marBottom w:val="0"/>
          <w:divBdr>
            <w:top w:val="none" w:sz="0" w:space="0" w:color="auto"/>
            <w:left w:val="none" w:sz="0" w:space="0" w:color="auto"/>
            <w:bottom w:val="none" w:sz="0" w:space="0" w:color="auto"/>
            <w:right w:val="none" w:sz="0" w:space="0" w:color="auto"/>
          </w:divBdr>
        </w:div>
      </w:divsChild>
    </w:div>
    <w:div w:id="167915152">
      <w:marLeft w:val="0"/>
      <w:marRight w:val="0"/>
      <w:marTop w:val="0"/>
      <w:marBottom w:val="0"/>
      <w:divBdr>
        <w:top w:val="none" w:sz="0" w:space="0" w:color="auto"/>
        <w:left w:val="none" w:sz="0" w:space="0" w:color="auto"/>
        <w:bottom w:val="none" w:sz="0" w:space="0" w:color="auto"/>
        <w:right w:val="none" w:sz="0" w:space="0" w:color="auto"/>
      </w:divBdr>
      <w:divsChild>
        <w:div w:id="167914814">
          <w:marLeft w:val="0"/>
          <w:marRight w:val="0"/>
          <w:marTop w:val="0"/>
          <w:marBottom w:val="0"/>
          <w:divBdr>
            <w:top w:val="none" w:sz="0" w:space="0" w:color="auto"/>
            <w:left w:val="none" w:sz="0" w:space="0" w:color="auto"/>
            <w:bottom w:val="none" w:sz="0" w:space="0" w:color="auto"/>
            <w:right w:val="none" w:sz="0" w:space="0" w:color="auto"/>
          </w:divBdr>
        </w:div>
      </w:divsChild>
    </w:div>
    <w:div w:id="167915153">
      <w:marLeft w:val="0"/>
      <w:marRight w:val="0"/>
      <w:marTop w:val="0"/>
      <w:marBottom w:val="0"/>
      <w:divBdr>
        <w:top w:val="none" w:sz="0" w:space="0" w:color="auto"/>
        <w:left w:val="none" w:sz="0" w:space="0" w:color="auto"/>
        <w:bottom w:val="none" w:sz="0" w:space="0" w:color="auto"/>
        <w:right w:val="none" w:sz="0" w:space="0" w:color="auto"/>
      </w:divBdr>
      <w:divsChild>
        <w:div w:id="167915851">
          <w:marLeft w:val="547"/>
          <w:marRight w:val="0"/>
          <w:marTop w:val="0"/>
          <w:marBottom w:val="0"/>
          <w:divBdr>
            <w:top w:val="none" w:sz="0" w:space="0" w:color="auto"/>
            <w:left w:val="none" w:sz="0" w:space="0" w:color="auto"/>
            <w:bottom w:val="none" w:sz="0" w:space="0" w:color="auto"/>
            <w:right w:val="none" w:sz="0" w:space="0" w:color="auto"/>
          </w:divBdr>
        </w:div>
        <w:div w:id="167915889">
          <w:marLeft w:val="547"/>
          <w:marRight w:val="0"/>
          <w:marTop w:val="0"/>
          <w:marBottom w:val="0"/>
          <w:divBdr>
            <w:top w:val="none" w:sz="0" w:space="0" w:color="auto"/>
            <w:left w:val="none" w:sz="0" w:space="0" w:color="auto"/>
            <w:bottom w:val="none" w:sz="0" w:space="0" w:color="auto"/>
            <w:right w:val="none" w:sz="0" w:space="0" w:color="auto"/>
          </w:divBdr>
        </w:div>
        <w:div w:id="167915971">
          <w:marLeft w:val="547"/>
          <w:marRight w:val="0"/>
          <w:marTop w:val="0"/>
          <w:marBottom w:val="0"/>
          <w:divBdr>
            <w:top w:val="none" w:sz="0" w:space="0" w:color="auto"/>
            <w:left w:val="none" w:sz="0" w:space="0" w:color="auto"/>
            <w:bottom w:val="none" w:sz="0" w:space="0" w:color="auto"/>
            <w:right w:val="none" w:sz="0" w:space="0" w:color="auto"/>
          </w:divBdr>
        </w:div>
      </w:divsChild>
    </w:div>
    <w:div w:id="167915158">
      <w:marLeft w:val="0"/>
      <w:marRight w:val="0"/>
      <w:marTop w:val="0"/>
      <w:marBottom w:val="0"/>
      <w:divBdr>
        <w:top w:val="none" w:sz="0" w:space="0" w:color="auto"/>
        <w:left w:val="none" w:sz="0" w:space="0" w:color="auto"/>
        <w:bottom w:val="none" w:sz="0" w:space="0" w:color="auto"/>
        <w:right w:val="none" w:sz="0" w:space="0" w:color="auto"/>
      </w:divBdr>
      <w:divsChild>
        <w:div w:id="167914562">
          <w:marLeft w:val="0"/>
          <w:marRight w:val="0"/>
          <w:marTop w:val="0"/>
          <w:marBottom w:val="0"/>
          <w:divBdr>
            <w:top w:val="none" w:sz="0" w:space="0" w:color="auto"/>
            <w:left w:val="none" w:sz="0" w:space="0" w:color="auto"/>
            <w:bottom w:val="none" w:sz="0" w:space="0" w:color="auto"/>
            <w:right w:val="none" w:sz="0" w:space="0" w:color="auto"/>
          </w:divBdr>
        </w:div>
        <w:div w:id="167914638">
          <w:marLeft w:val="0"/>
          <w:marRight w:val="0"/>
          <w:marTop w:val="0"/>
          <w:marBottom w:val="0"/>
          <w:divBdr>
            <w:top w:val="none" w:sz="0" w:space="0" w:color="auto"/>
            <w:left w:val="none" w:sz="0" w:space="0" w:color="auto"/>
            <w:bottom w:val="none" w:sz="0" w:space="0" w:color="auto"/>
            <w:right w:val="none" w:sz="0" w:space="0" w:color="auto"/>
          </w:divBdr>
        </w:div>
        <w:div w:id="167914676">
          <w:marLeft w:val="0"/>
          <w:marRight w:val="0"/>
          <w:marTop w:val="0"/>
          <w:marBottom w:val="0"/>
          <w:divBdr>
            <w:top w:val="none" w:sz="0" w:space="0" w:color="auto"/>
            <w:left w:val="none" w:sz="0" w:space="0" w:color="auto"/>
            <w:bottom w:val="none" w:sz="0" w:space="0" w:color="auto"/>
            <w:right w:val="none" w:sz="0" w:space="0" w:color="auto"/>
          </w:divBdr>
        </w:div>
        <w:div w:id="167914688">
          <w:marLeft w:val="0"/>
          <w:marRight w:val="0"/>
          <w:marTop w:val="0"/>
          <w:marBottom w:val="0"/>
          <w:divBdr>
            <w:top w:val="none" w:sz="0" w:space="0" w:color="auto"/>
            <w:left w:val="none" w:sz="0" w:space="0" w:color="auto"/>
            <w:bottom w:val="none" w:sz="0" w:space="0" w:color="auto"/>
            <w:right w:val="none" w:sz="0" w:space="0" w:color="auto"/>
          </w:divBdr>
        </w:div>
        <w:div w:id="167915049">
          <w:marLeft w:val="0"/>
          <w:marRight w:val="0"/>
          <w:marTop w:val="0"/>
          <w:marBottom w:val="0"/>
          <w:divBdr>
            <w:top w:val="none" w:sz="0" w:space="0" w:color="auto"/>
            <w:left w:val="none" w:sz="0" w:space="0" w:color="auto"/>
            <w:bottom w:val="none" w:sz="0" w:space="0" w:color="auto"/>
            <w:right w:val="none" w:sz="0" w:space="0" w:color="auto"/>
          </w:divBdr>
        </w:div>
        <w:div w:id="167915072">
          <w:marLeft w:val="0"/>
          <w:marRight w:val="0"/>
          <w:marTop w:val="0"/>
          <w:marBottom w:val="0"/>
          <w:divBdr>
            <w:top w:val="none" w:sz="0" w:space="0" w:color="auto"/>
            <w:left w:val="none" w:sz="0" w:space="0" w:color="auto"/>
            <w:bottom w:val="none" w:sz="0" w:space="0" w:color="auto"/>
            <w:right w:val="none" w:sz="0" w:space="0" w:color="auto"/>
          </w:divBdr>
        </w:div>
        <w:div w:id="167915241">
          <w:marLeft w:val="0"/>
          <w:marRight w:val="0"/>
          <w:marTop w:val="0"/>
          <w:marBottom w:val="0"/>
          <w:divBdr>
            <w:top w:val="none" w:sz="0" w:space="0" w:color="auto"/>
            <w:left w:val="none" w:sz="0" w:space="0" w:color="auto"/>
            <w:bottom w:val="none" w:sz="0" w:space="0" w:color="auto"/>
            <w:right w:val="none" w:sz="0" w:space="0" w:color="auto"/>
          </w:divBdr>
        </w:div>
        <w:div w:id="167915301">
          <w:marLeft w:val="0"/>
          <w:marRight w:val="0"/>
          <w:marTop w:val="0"/>
          <w:marBottom w:val="0"/>
          <w:divBdr>
            <w:top w:val="none" w:sz="0" w:space="0" w:color="auto"/>
            <w:left w:val="none" w:sz="0" w:space="0" w:color="auto"/>
            <w:bottom w:val="none" w:sz="0" w:space="0" w:color="auto"/>
            <w:right w:val="none" w:sz="0" w:space="0" w:color="auto"/>
          </w:divBdr>
        </w:div>
        <w:div w:id="167915333">
          <w:marLeft w:val="0"/>
          <w:marRight w:val="0"/>
          <w:marTop w:val="0"/>
          <w:marBottom w:val="0"/>
          <w:divBdr>
            <w:top w:val="none" w:sz="0" w:space="0" w:color="auto"/>
            <w:left w:val="none" w:sz="0" w:space="0" w:color="auto"/>
            <w:bottom w:val="none" w:sz="0" w:space="0" w:color="auto"/>
            <w:right w:val="none" w:sz="0" w:space="0" w:color="auto"/>
          </w:divBdr>
        </w:div>
        <w:div w:id="167915513">
          <w:marLeft w:val="0"/>
          <w:marRight w:val="0"/>
          <w:marTop w:val="0"/>
          <w:marBottom w:val="0"/>
          <w:divBdr>
            <w:top w:val="none" w:sz="0" w:space="0" w:color="auto"/>
            <w:left w:val="none" w:sz="0" w:space="0" w:color="auto"/>
            <w:bottom w:val="none" w:sz="0" w:space="0" w:color="auto"/>
            <w:right w:val="none" w:sz="0" w:space="0" w:color="auto"/>
          </w:divBdr>
        </w:div>
        <w:div w:id="167915741">
          <w:marLeft w:val="0"/>
          <w:marRight w:val="0"/>
          <w:marTop w:val="0"/>
          <w:marBottom w:val="0"/>
          <w:divBdr>
            <w:top w:val="none" w:sz="0" w:space="0" w:color="auto"/>
            <w:left w:val="none" w:sz="0" w:space="0" w:color="auto"/>
            <w:bottom w:val="none" w:sz="0" w:space="0" w:color="auto"/>
            <w:right w:val="none" w:sz="0" w:space="0" w:color="auto"/>
          </w:divBdr>
        </w:div>
        <w:div w:id="167915910">
          <w:marLeft w:val="0"/>
          <w:marRight w:val="0"/>
          <w:marTop w:val="0"/>
          <w:marBottom w:val="0"/>
          <w:divBdr>
            <w:top w:val="none" w:sz="0" w:space="0" w:color="auto"/>
            <w:left w:val="none" w:sz="0" w:space="0" w:color="auto"/>
            <w:bottom w:val="none" w:sz="0" w:space="0" w:color="auto"/>
            <w:right w:val="none" w:sz="0" w:space="0" w:color="auto"/>
          </w:divBdr>
        </w:div>
        <w:div w:id="167915945">
          <w:marLeft w:val="0"/>
          <w:marRight w:val="0"/>
          <w:marTop w:val="0"/>
          <w:marBottom w:val="0"/>
          <w:divBdr>
            <w:top w:val="none" w:sz="0" w:space="0" w:color="auto"/>
            <w:left w:val="none" w:sz="0" w:space="0" w:color="auto"/>
            <w:bottom w:val="none" w:sz="0" w:space="0" w:color="auto"/>
            <w:right w:val="none" w:sz="0" w:space="0" w:color="auto"/>
          </w:divBdr>
        </w:div>
        <w:div w:id="167915956">
          <w:marLeft w:val="0"/>
          <w:marRight w:val="0"/>
          <w:marTop w:val="0"/>
          <w:marBottom w:val="0"/>
          <w:divBdr>
            <w:top w:val="none" w:sz="0" w:space="0" w:color="auto"/>
            <w:left w:val="none" w:sz="0" w:space="0" w:color="auto"/>
            <w:bottom w:val="none" w:sz="0" w:space="0" w:color="auto"/>
            <w:right w:val="none" w:sz="0" w:space="0" w:color="auto"/>
          </w:divBdr>
        </w:div>
        <w:div w:id="167915958">
          <w:marLeft w:val="0"/>
          <w:marRight w:val="0"/>
          <w:marTop w:val="0"/>
          <w:marBottom w:val="0"/>
          <w:divBdr>
            <w:top w:val="none" w:sz="0" w:space="0" w:color="auto"/>
            <w:left w:val="none" w:sz="0" w:space="0" w:color="auto"/>
            <w:bottom w:val="none" w:sz="0" w:space="0" w:color="auto"/>
            <w:right w:val="none" w:sz="0" w:space="0" w:color="auto"/>
          </w:divBdr>
        </w:div>
        <w:div w:id="167915975">
          <w:marLeft w:val="0"/>
          <w:marRight w:val="0"/>
          <w:marTop w:val="0"/>
          <w:marBottom w:val="0"/>
          <w:divBdr>
            <w:top w:val="none" w:sz="0" w:space="0" w:color="auto"/>
            <w:left w:val="none" w:sz="0" w:space="0" w:color="auto"/>
            <w:bottom w:val="none" w:sz="0" w:space="0" w:color="auto"/>
            <w:right w:val="none" w:sz="0" w:space="0" w:color="auto"/>
          </w:divBdr>
        </w:div>
        <w:div w:id="167916121">
          <w:marLeft w:val="0"/>
          <w:marRight w:val="0"/>
          <w:marTop w:val="0"/>
          <w:marBottom w:val="0"/>
          <w:divBdr>
            <w:top w:val="none" w:sz="0" w:space="0" w:color="auto"/>
            <w:left w:val="none" w:sz="0" w:space="0" w:color="auto"/>
            <w:bottom w:val="none" w:sz="0" w:space="0" w:color="auto"/>
            <w:right w:val="none" w:sz="0" w:space="0" w:color="auto"/>
          </w:divBdr>
        </w:div>
        <w:div w:id="167916258">
          <w:marLeft w:val="0"/>
          <w:marRight w:val="0"/>
          <w:marTop w:val="0"/>
          <w:marBottom w:val="0"/>
          <w:divBdr>
            <w:top w:val="none" w:sz="0" w:space="0" w:color="auto"/>
            <w:left w:val="none" w:sz="0" w:space="0" w:color="auto"/>
            <w:bottom w:val="none" w:sz="0" w:space="0" w:color="auto"/>
            <w:right w:val="none" w:sz="0" w:space="0" w:color="auto"/>
          </w:divBdr>
        </w:div>
        <w:div w:id="167916283">
          <w:marLeft w:val="0"/>
          <w:marRight w:val="0"/>
          <w:marTop w:val="0"/>
          <w:marBottom w:val="0"/>
          <w:divBdr>
            <w:top w:val="none" w:sz="0" w:space="0" w:color="auto"/>
            <w:left w:val="none" w:sz="0" w:space="0" w:color="auto"/>
            <w:bottom w:val="none" w:sz="0" w:space="0" w:color="auto"/>
            <w:right w:val="none" w:sz="0" w:space="0" w:color="auto"/>
          </w:divBdr>
        </w:div>
      </w:divsChild>
    </w:div>
    <w:div w:id="167915164">
      <w:marLeft w:val="0"/>
      <w:marRight w:val="0"/>
      <w:marTop w:val="0"/>
      <w:marBottom w:val="0"/>
      <w:divBdr>
        <w:top w:val="none" w:sz="0" w:space="0" w:color="auto"/>
        <w:left w:val="none" w:sz="0" w:space="0" w:color="auto"/>
        <w:bottom w:val="none" w:sz="0" w:space="0" w:color="auto"/>
        <w:right w:val="none" w:sz="0" w:space="0" w:color="auto"/>
      </w:divBdr>
    </w:div>
    <w:div w:id="167915166">
      <w:marLeft w:val="0"/>
      <w:marRight w:val="0"/>
      <w:marTop w:val="0"/>
      <w:marBottom w:val="0"/>
      <w:divBdr>
        <w:top w:val="none" w:sz="0" w:space="0" w:color="auto"/>
        <w:left w:val="none" w:sz="0" w:space="0" w:color="auto"/>
        <w:bottom w:val="none" w:sz="0" w:space="0" w:color="auto"/>
        <w:right w:val="none" w:sz="0" w:space="0" w:color="auto"/>
      </w:divBdr>
    </w:div>
    <w:div w:id="167915167">
      <w:marLeft w:val="0"/>
      <w:marRight w:val="0"/>
      <w:marTop w:val="0"/>
      <w:marBottom w:val="0"/>
      <w:divBdr>
        <w:top w:val="none" w:sz="0" w:space="0" w:color="auto"/>
        <w:left w:val="none" w:sz="0" w:space="0" w:color="auto"/>
        <w:bottom w:val="none" w:sz="0" w:space="0" w:color="auto"/>
        <w:right w:val="none" w:sz="0" w:space="0" w:color="auto"/>
      </w:divBdr>
    </w:div>
    <w:div w:id="167915173">
      <w:marLeft w:val="0"/>
      <w:marRight w:val="0"/>
      <w:marTop w:val="0"/>
      <w:marBottom w:val="0"/>
      <w:divBdr>
        <w:top w:val="none" w:sz="0" w:space="0" w:color="auto"/>
        <w:left w:val="none" w:sz="0" w:space="0" w:color="auto"/>
        <w:bottom w:val="none" w:sz="0" w:space="0" w:color="auto"/>
        <w:right w:val="none" w:sz="0" w:space="0" w:color="auto"/>
      </w:divBdr>
      <w:divsChild>
        <w:div w:id="167916187">
          <w:marLeft w:val="0"/>
          <w:marRight w:val="0"/>
          <w:marTop w:val="0"/>
          <w:marBottom w:val="0"/>
          <w:divBdr>
            <w:top w:val="none" w:sz="0" w:space="0" w:color="auto"/>
            <w:left w:val="none" w:sz="0" w:space="0" w:color="auto"/>
            <w:bottom w:val="none" w:sz="0" w:space="0" w:color="auto"/>
            <w:right w:val="none" w:sz="0" w:space="0" w:color="auto"/>
          </w:divBdr>
        </w:div>
      </w:divsChild>
    </w:div>
    <w:div w:id="167915174">
      <w:marLeft w:val="0"/>
      <w:marRight w:val="0"/>
      <w:marTop w:val="0"/>
      <w:marBottom w:val="0"/>
      <w:divBdr>
        <w:top w:val="none" w:sz="0" w:space="0" w:color="auto"/>
        <w:left w:val="none" w:sz="0" w:space="0" w:color="auto"/>
        <w:bottom w:val="none" w:sz="0" w:space="0" w:color="auto"/>
        <w:right w:val="none" w:sz="0" w:space="0" w:color="auto"/>
      </w:divBdr>
      <w:divsChild>
        <w:div w:id="167915274">
          <w:marLeft w:val="979"/>
          <w:marRight w:val="0"/>
          <w:marTop w:val="96"/>
          <w:marBottom w:val="0"/>
          <w:divBdr>
            <w:top w:val="none" w:sz="0" w:space="0" w:color="auto"/>
            <w:left w:val="none" w:sz="0" w:space="0" w:color="auto"/>
            <w:bottom w:val="none" w:sz="0" w:space="0" w:color="auto"/>
            <w:right w:val="none" w:sz="0" w:space="0" w:color="auto"/>
          </w:divBdr>
        </w:div>
        <w:div w:id="167915900">
          <w:marLeft w:val="979"/>
          <w:marRight w:val="0"/>
          <w:marTop w:val="96"/>
          <w:marBottom w:val="0"/>
          <w:divBdr>
            <w:top w:val="none" w:sz="0" w:space="0" w:color="auto"/>
            <w:left w:val="none" w:sz="0" w:space="0" w:color="auto"/>
            <w:bottom w:val="none" w:sz="0" w:space="0" w:color="auto"/>
            <w:right w:val="none" w:sz="0" w:space="0" w:color="auto"/>
          </w:divBdr>
        </w:div>
        <w:div w:id="167916115">
          <w:marLeft w:val="979"/>
          <w:marRight w:val="0"/>
          <w:marTop w:val="96"/>
          <w:marBottom w:val="0"/>
          <w:divBdr>
            <w:top w:val="none" w:sz="0" w:space="0" w:color="auto"/>
            <w:left w:val="none" w:sz="0" w:space="0" w:color="auto"/>
            <w:bottom w:val="none" w:sz="0" w:space="0" w:color="auto"/>
            <w:right w:val="none" w:sz="0" w:space="0" w:color="auto"/>
          </w:divBdr>
        </w:div>
      </w:divsChild>
    </w:div>
    <w:div w:id="167915177">
      <w:marLeft w:val="0"/>
      <w:marRight w:val="0"/>
      <w:marTop w:val="0"/>
      <w:marBottom w:val="0"/>
      <w:divBdr>
        <w:top w:val="none" w:sz="0" w:space="0" w:color="auto"/>
        <w:left w:val="none" w:sz="0" w:space="0" w:color="auto"/>
        <w:bottom w:val="none" w:sz="0" w:space="0" w:color="auto"/>
        <w:right w:val="none" w:sz="0" w:space="0" w:color="auto"/>
      </w:divBdr>
      <w:divsChild>
        <w:div w:id="167915658">
          <w:marLeft w:val="0"/>
          <w:marRight w:val="0"/>
          <w:marTop w:val="0"/>
          <w:marBottom w:val="0"/>
          <w:divBdr>
            <w:top w:val="none" w:sz="0" w:space="0" w:color="auto"/>
            <w:left w:val="none" w:sz="0" w:space="0" w:color="auto"/>
            <w:bottom w:val="none" w:sz="0" w:space="0" w:color="auto"/>
            <w:right w:val="none" w:sz="0" w:space="0" w:color="auto"/>
          </w:divBdr>
        </w:div>
      </w:divsChild>
    </w:div>
    <w:div w:id="167915181">
      <w:marLeft w:val="0"/>
      <w:marRight w:val="0"/>
      <w:marTop w:val="0"/>
      <w:marBottom w:val="0"/>
      <w:divBdr>
        <w:top w:val="none" w:sz="0" w:space="0" w:color="auto"/>
        <w:left w:val="none" w:sz="0" w:space="0" w:color="auto"/>
        <w:bottom w:val="none" w:sz="0" w:space="0" w:color="auto"/>
        <w:right w:val="none" w:sz="0" w:space="0" w:color="auto"/>
      </w:divBdr>
      <w:divsChild>
        <w:div w:id="167915789">
          <w:marLeft w:val="0"/>
          <w:marRight w:val="0"/>
          <w:marTop w:val="0"/>
          <w:marBottom w:val="0"/>
          <w:divBdr>
            <w:top w:val="none" w:sz="0" w:space="0" w:color="auto"/>
            <w:left w:val="none" w:sz="0" w:space="0" w:color="auto"/>
            <w:bottom w:val="none" w:sz="0" w:space="0" w:color="auto"/>
            <w:right w:val="none" w:sz="0" w:space="0" w:color="auto"/>
          </w:divBdr>
          <w:divsChild>
            <w:div w:id="167914597">
              <w:marLeft w:val="0"/>
              <w:marRight w:val="0"/>
              <w:marTop w:val="0"/>
              <w:marBottom w:val="0"/>
              <w:divBdr>
                <w:top w:val="none" w:sz="0" w:space="0" w:color="auto"/>
                <w:left w:val="none" w:sz="0" w:space="0" w:color="auto"/>
                <w:bottom w:val="none" w:sz="0" w:space="0" w:color="auto"/>
                <w:right w:val="none" w:sz="0" w:space="0" w:color="auto"/>
              </w:divBdr>
            </w:div>
            <w:div w:id="167914653">
              <w:marLeft w:val="0"/>
              <w:marRight w:val="0"/>
              <w:marTop w:val="0"/>
              <w:marBottom w:val="0"/>
              <w:divBdr>
                <w:top w:val="none" w:sz="0" w:space="0" w:color="auto"/>
                <w:left w:val="none" w:sz="0" w:space="0" w:color="auto"/>
                <w:bottom w:val="none" w:sz="0" w:space="0" w:color="auto"/>
                <w:right w:val="none" w:sz="0" w:space="0" w:color="auto"/>
              </w:divBdr>
            </w:div>
            <w:div w:id="167914862">
              <w:marLeft w:val="0"/>
              <w:marRight w:val="0"/>
              <w:marTop w:val="0"/>
              <w:marBottom w:val="0"/>
              <w:divBdr>
                <w:top w:val="none" w:sz="0" w:space="0" w:color="auto"/>
                <w:left w:val="none" w:sz="0" w:space="0" w:color="auto"/>
                <w:bottom w:val="none" w:sz="0" w:space="0" w:color="auto"/>
                <w:right w:val="none" w:sz="0" w:space="0" w:color="auto"/>
              </w:divBdr>
            </w:div>
            <w:div w:id="167915094">
              <w:marLeft w:val="0"/>
              <w:marRight w:val="0"/>
              <w:marTop w:val="0"/>
              <w:marBottom w:val="0"/>
              <w:divBdr>
                <w:top w:val="none" w:sz="0" w:space="0" w:color="auto"/>
                <w:left w:val="none" w:sz="0" w:space="0" w:color="auto"/>
                <w:bottom w:val="none" w:sz="0" w:space="0" w:color="auto"/>
                <w:right w:val="none" w:sz="0" w:space="0" w:color="auto"/>
              </w:divBdr>
            </w:div>
            <w:div w:id="167915133">
              <w:marLeft w:val="0"/>
              <w:marRight w:val="0"/>
              <w:marTop w:val="0"/>
              <w:marBottom w:val="0"/>
              <w:divBdr>
                <w:top w:val="none" w:sz="0" w:space="0" w:color="auto"/>
                <w:left w:val="none" w:sz="0" w:space="0" w:color="auto"/>
                <w:bottom w:val="none" w:sz="0" w:space="0" w:color="auto"/>
                <w:right w:val="none" w:sz="0" w:space="0" w:color="auto"/>
              </w:divBdr>
            </w:div>
            <w:div w:id="167915190">
              <w:marLeft w:val="0"/>
              <w:marRight w:val="0"/>
              <w:marTop w:val="0"/>
              <w:marBottom w:val="0"/>
              <w:divBdr>
                <w:top w:val="none" w:sz="0" w:space="0" w:color="auto"/>
                <w:left w:val="none" w:sz="0" w:space="0" w:color="auto"/>
                <w:bottom w:val="none" w:sz="0" w:space="0" w:color="auto"/>
                <w:right w:val="none" w:sz="0" w:space="0" w:color="auto"/>
              </w:divBdr>
            </w:div>
            <w:div w:id="167915263">
              <w:marLeft w:val="0"/>
              <w:marRight w:val="0"/>
              <w:marTop w:val="0"/>
              <w:marBottom w:val="0"/>
              <w:divBdr>
                <w:top w:val="none" w:sz="0" w:space="0" w:color="auto"/>
                <w:left w:val="none" w:sz="0" w:space="0" w:color="auto"/>
                <w:bottom w:val="none" w:sz="0" w:space="0" w:color="auto"/>
                <w:right w:val="none" w:sz="0" w:space="0" w:color="auto"/>
              </w:divBdr>
            </w:div>
            <w:div w:id="167915784">
              <w:marLeft w:val="0"/>
              <w:marRight w:val="0"/>
              <w:marTop w:val="0"/>
              <w:marBottom w:val="0"/>
              <w:divBdr>
                <w:top w:val="none" w:sz="0" w:space="0" w:color="auto"/>
                <w:left w:val="none" w:sz="0" w:space="0" w:color="auto"/>
                <w:bottom w:val="none" w:sz="0" w:space="0" w:color="auto"/>
                <w:right w:val="none" w:sz="0" w:space="0" w:color="auto"/>
              </w:divBdr>
            </w:div>
            <w:div w:id="167915944">
              <w:marLeft w:val="0"/>
              <w:marRight w:val="0"/>
              <w:marTop w:val="0"/>
              <w:marBottom w:val="0"/>
              <w:divBdr>
                <w:top w:val="none" w:sz="0" w:space="0" w:color="auto"/>
                <w:left w:val="none" w:sz="0" w:space="0" w:color="auto"/>
                <w:bottom w:val="none" w:sz="0" w:space="0" w:color="auto"/>
                <w:right w:val="none" w:sz="0" w:space="0" w:color="auto"/>
              </w:divBdr>
            </w:div>
            <w:div w:id="167916330">
              <w:marLeft w:val="0"/>
              <w:marRight w:val="0"/>
              <w:marTop w:val="0"/>
              <w:marBottom w:val="0"/>
              <w:divBdr>
                <w:top w:val="none" w:sz="0" w:space="0" w:color="auto"/>
                <w:left w:val="none" w:sz="0" w:space="0" w:color="auto"/>
                <w:bottom w:val="none" w:sz="0" w:space="0" w:color="auto"/>
                <w:right w:val="none" w:sz="0" w:space="0" w:color="auto"/>
              </w:divBdr>
            </w:div>
            <w:div w:id="16791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186">
      <w:marLeft w:val="0"/>
      <w:marRight w:val="0"/>
      <w:marTop w:val="0"/>
      <w:marBottom w:val="0"/>
      <w:divBdr>
        <w:top w:val="none" w:sz="0" w:space="0" w:color="auto"/>
        <w:left w:val="none" w:sz="0" w:space="0" w:color="auto"/>
        <w:bottom w:val="none" w:sz="0" w:space="0" w:color="auto"/>
        <w:right w:val="none" w:sz="0" w:space="0" w:color="auto"/>
      </w:divBdr>
      <w:divsChild>
        <w:div w:id="167915855">
          <w:marLeft w:val="0"/>
          <w:marRight w:val="0"/>
          <w:marTop w:val="0"/>
          <w:marBottom w:val="0"/>
          <w:divBdr>
            <w:top w:val="none" w:sz="0" w:space="0" w:color="auto"/>
            <w:left w:val="none" w:sz="0" w:space="0" w:color="auto"/>
            <w:bottom w:val="none" w:sz="0" w:space="0" w:color="auto"/>
            <w:right w:val="none" w:sz="0" w:space="0" w:color="auto"/>
          </w:divBdr>
        </w:div>
      </w:divsChild>
    </w:div>
    <w:div w:id="167915188">
      <w:marLeft w:val="0"/>
      <w:marRight w:val="0"/>
      <w:marTop w:val="0"/>
      <w:marBottom w:val="0"/>
      <w:divBdr>
        <w:top w:val="none" w:sz="0" w:space="0" w:color="auto"/>
        <w:left w:val="none" w:sz="0" w:space="0" w:color="auto"/>
        <w:bottom w:val="none" w:sz="0" w:space="0" w:color="auto"/>
        <w:right w:val="none" w:sz="0" w:space="0" w:color="auto"/>
      </w:divBdr>
      <w:divsChild>
        <w:div w:id="167915420">
          <w:marLeft w:val="0"/>
          <w:marRight w:val="0"/>
          <w:marTop w:val="0"/>
          <w:marBottom w:val="0"/>
          <w:divBdr>
            <w:top w:val="none" w:sz="0" w:space="0" w:color="auto"/>
            <w:left w:val="none" w:sz="0" w:space="0" w:color="auto"/>
            <w:bottom w:val="none" w:sz="0" w:space="0" w:color="auto"/>
            <w:right w:val="none" w:sz="0" w:space="0" w:color="auto"/>
          </w:divBdr>
        </w:div>
      </w:divsChild>
    </w:div>
    <w:div w:id="167915189">
      <w:marLeft w:val="0"/>
      <w:marRight w:val="0"/>
      <w:marTop w:val="0"/>
      <w:marBottom w:val="0"/>
      <w:divBdr>
        <w:top w:val="none" w:sz="0" w:space="0" w:color="auto"/>
        <w:left w:val="none" w:sz="0" w:space="0" w:color="auto"/>
        <w:bottom w:val="none" w:sz="0" w:space="0" w:color="auto"/>
        <w:right w:val="none" w:sz="0" w:space="0" w:color="auto"/>
      </w:divBdr>
      <w:divsChild>
        <w:div w:id="167915731">
          <w:marLeft w:val="0"/>
          <w:marRight w:val="0"/>
          <w:marTop w:val="0"/>
          <w:marBottom w:val="0"/>
          <w:divBdr>
            <w:top w:val="none" w:sz="0" w:space="0" w:color="auto"/>
            <w:left w:val="none" w:sz="0" w:space="0" w:color="auto"/>
            <w:bottom w:val="none" w:sz="0" w:space="0" w:color="auto"/>
            <w:right w:val="none" w:sz="0" w:space="0" w:color="auto"/>
          </w:divBdr>
        </w:div>
      </w:divsChild>
    </w:div>
    <w:div w:id="167915195">
      <w:marLeft w:val="0"/>
      <w:marRight w:val="0"/>
      <w:marTop w:val="0"/>
      <w:marBottom w:val="0"/>
      <w:divBdr>
        <w:top w:val="none" w:sz="0" w:space="0" w:color="auto"/>
        <w:left w:val="none" w:sz="0" w:space="0" w:color="auto"/>
        <w:bottom w:val="none" w:sz="0" w:space="0" w:color="auto"/>
        <w:right w:val="none" w:sz="0" w:space="0" w:color="auto"/>
      </w:divBdr>
      <w:divsChild>
        <w:div w:id="167916309">
          <w:marLeft w:val="0"/>
          <w:marRight w:val="0"/>
          <w:marTop w:val="0"/>
          <w:marBottom w:val="0"/>
          <w:divBdr>
            <w:top w:val="none" w:sz="0" w:space="0" w:color="auto"/>
            <w:left w:val="none" w:sz="0" w:space="0" w:color="auto"/>
            <w:bottom w:val="none" w:sz="0" w:space="0" w:color="auto"/>
            <w:right w:val="none" w:sz="0" w:space="0" w:color="auto"/>
          </w:divBdr>
        </w:div>
      </w:divsChild>
    </w:div>
    <w:div w:id="167915197">
      <w:marLeft w:val="0"/>
      <w:marRight w:val="0"/>
      <w:marTop w:val="0"/>
      <w:marBottom w:val="0"/>
      <w:divBdr>
        <w:top w:val="none" w:sz="0" w:space="0" w:color="auto"/>
        <w:left w:val="none" w:sz="0" w:space="0" w:color="auto"/>
        <w:bottom w:val="none" w:sz="0" w:space="0" w:color="auto"/>
        <w:right w:val="none" w:sz="0" w:space="0" w:color="auto"/>
      </w:divBdr>
      <w:divsChild>
        <w:div w:id="167916319">
          <w:marLeft w:val="0"/>
          <w:marRight w:val="0"/>
          <w:marTop w:val="0"/>
          <w:marBottom w:val="0"/>
          <w:divBdr>
            <w:top w:val="none" w:sz="0" w:space="0" w:color="auto"/>
            <w:left w:val="none" w:sz="0" w:space="0" w:color="auto"/>
            <w:bottom w:val="none" w:sz="0" w:space="0" w:color="auto"/>
            <w:right w:val="none" w:sz="0" w:space="0" w:color="auto"/>
          </w:divBdr>
        </w:div>
      </w:divsChild>
    </w:div>
    <w:div w:id="167915198">
      <w:marLeft w:val="0"/>
      <w:marRight w:val="0"/>
      <w:marTop w:val="0"/>
      <w:marBottom w:val="0"/>
      <w:divBdr>
        <w:top w:val="none" w:sz="0" w:space="0" w:color="auto"/>
        <w:left w:val="none" w:sz="0" w:space="0" w:color="auto"/>
        <w:bottom w:val="none" w:sz="0" w:space="0" w:color="auto"/>
        <w:right w:val="none" w:sz="0" w:space="0" w:color="auto"/>
      </w:divBdr>
      <w:divsChild>
        <w:div w:id="167915700">
          <w:marLeft w:val="0"/>
          <w:marRight w:val="0"/>
          <w:marTop w:val="0"/>
          <w:marBottom w:val="0"/>
          <w:divBdr>
            <w:top w:val="none" w:sz="0" w:space="0" w:color="auto"/>
            <w:left w:val="none" w:sz="0" w:space="0" w:color="auto"/>
            <w:bottom w:val="none" w:sz="0" w:space="0" w:color="auto"/>
            <w:right w:val="none" w:sz="0" w:space="0" w:color="auto"/>
          </w:divBdr>
        </w:div>
      </w:divsChild>
    </w:div>
    <w:div w:id="167915201">
      <w:marLeft w:val="0"/>
      <w:marRight w:val="0"/>
      <w:marTop w:val="0"/>
      <w:marBottom w:val="0"/>
      <w:divBdr>
        <w:top w:val="none" w:sz="0" w:space="0" w:color="auto"/>
        <w:left w:val="none" w:sz="0" w:space="0" w:color="auto"/>
        <w:bottom w:val="none" w:sz="0" w:space="0" w:color="auto"/>
        <w:right w:val="none" w:sz="0" w:space="0" w:color="auto"/>
      </w:divBdr>
      <w:divsChild>
        <w:div w:id="167916405">
          <w:marLeft w:val="0"/>
          <w:marRight w:val="0"/>
          <w:marTop w:val="0"/>
          <w:marBottom w:val="0"/>
          <w:divBdr>
            <w:top w:val="none" w:sz="0" w:space="0" w:color="auto"/>
            <w:left w:val="none" w:sz="0" w:space="0" w:color="auto"/>
            <w:bottom w:val="none" w:sz="0" w:space="0" w:color="auto"/>
            <w:right w:val="none" w:sz="0" w:space="0" w:color="auto"/>
          </w:divBdr>
          <w:divsChild>
            <w:div w:id="16791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203">
      <w:marLeft w:val="0"/>
      <w:marRight w:val="0"/>
      <w:marTop w:val="0"/>
      <w:marBottom w:val="0"/>
      <w:divBdr>
        <w:top w:val="none" w:sz="0" w:space="0" w:color="auto"/>
        <w:left w:val="none" w:sz="0" w:space="0" w:color="auto"/>
        <w:bottom w:val="none" w:sz="0" w:space="0" w:color="auto"/>
        <w:right w:val="none" w:sz="0" w:space="0" w:color="auto"/>
      </w:divBdr>
    </w:div>
    <w:div w:id="167915215">
      <w:marLeft w:val="0"/>
      <w:marRight w:val="0"/>
      <w:marTop w:val="0"/>
      <w:marBottom w:val="0"/>
      <w:divBdr>
        <w:top w:val="none" w:sz="0" w:space="0" w:color="auto"/>
        <w:left w:val="none" w:sz="0" w:space="0" w:color="auto"/>
        <w:bottom w:val="none" w:sz="0" w:space="0" w:color="auto"/>
        <w:right w:val="none" w:sz="0" w:space="0" w:color="auto"/>
      </w:divBdr>
    </w:div>
    <w:div w:id="167915217">
      <w:marLeft w:val="0"/>
      <w:marRight w:val="0"/>
      <w:marTop w:val="0"/>
      <w:marBottom w:val="0"/>
      <w:divBdr>
        <w:top w:val="none" w:sz="0" w:space="0" w:color="auto"/>
        <w:left w:val="none" w:sz="0" w:space="0" w:color="auto"/>
        <w:bottom w:val="none" w:sz="0" w:space="0" w:color="auto"/>
        <w:right w:val="none" w:sz="0" w:space="0" w:color="auto"/>
      </w:divBdr>
      <w:divsChild>
        <w:div w:id="167916316">
          <w:marLeft w:val="0"/>
          <w:marRight w:val="0"/>
          <w:marTop w:val="0"/>
          <w:marBottom w:val="0"/>
          <w:divBdr>
            <w:top w:val="none" w:sz="0" w:space="0" w:color="auto"/>
            <w:left w:val="none" w:sz="0" w:space="0" w:color="auto"/>
            <w:bottom w:val="none" w:sz="0" w:space="0" w:color="auto"/>
            <w:right w:val="none" w:sz="0" w:space="0" w:color="auto"/>
          </w:divBdr>
        </w:div>
      </w:divsChild>
    </w:div>
    <w:div w:id="167915218">
      <w:marLeft w:val="0"/>
      <w:marRight w:val="0"/>
      <w:marTop w:val="0"/>
      <w:marBottom w:val="0"/>
      <w:divBdr>
        <w:top w:val="none" w:sz="0" w:space="0" w:color="auto"/>
        <w:left w:val="none" w:sz="0" w:space="0" w:color="auto"/>
        <w:bottom w:val="none" w:sz="0" w:space="0" w:color="auto"/>
        <w:right w:val="none" w:sz="0" w:space="0" w:color="auto"/>
      </w:divBdr>
    </w:div>
    <w:div w:id="167915221">
      <w:marLeft w:val="0"/>
      <w:marRight w:val="0"/>
      <w:marTop w:val="0"/>
      <w:marBottom w:val="0"/>
      <w:divBdr>
        <w:top w:val="none" w:sz="0" w:space="0" w:color="auto"/>
        <w:left w:val="none" w:sz="0" w:space="0" w:color="auto"/>
        <w:bottom w:val="none" w:sz="0" w:space="0" w:color="auto"/>
        <w:right w:val="none" w:sz="0" w:space="0" w:color="auto"/>
      </w:divBdr>
      <w:divsChild>
        <w:div w:id="167915384">
          <w:marLeft w:val="547"/>
          <w:marRight w:val="0"/>
          <w:marTop w:val="0"/>
          <w:marBottom w:val="0"/>
          <w:divBdr>
            <w:top w:val="none" w:sz="0" w:space="0" w:color="auto"/>
            <w:left w:val="none" w:sz="0" w:space="0" w:color="auto"/>
            <w:bottom w:val="none" w:sz="0" w:space="0" w:color="auto"/>
            <w:right w:val="none" w:sz="0" w:space="0" w:color="auto"/>
          </w:divBdr>
        </w:div>
      </w:divsChild>
    </w:div>
    <w:div w:id="167915222">
      <w:marLeft w:val="0"/>
      <w:marRight w:val="0"/>
      <w:marTop w:val="0"/>
      <w:marBottom w:val="0"/>
      <w:divBdr>
        <w:top w:val="none" w:sz="0" w:space="0" w:color="auto"/>
        <w:left w:val="none" w:sz="0" w:space="0" w:color="auto"/>
        <w:bottom w:val="none" w:sz="0" w:space="0" w:color="auto"/>
        <w:right w:val="none" w:sz="0" w:space="0" w:color="auto"/>
      </w:divBdr>
    </w:div>
    <w:div w:id="167915229">
      <w:marLeft w:val="0"/>
      <w:marRight w:val="0"/>
      <w:marTop w:val="0"/>
      <w:marBottom w:val="0"/>
      <w:divBdr>
        <w:top w:val="none" w:sz="0" w:space="0" w:color="auto"/>
        <w:left w:val="none" w:sz="0" w:space="0" w:color="auto"/>
        <w:bottom w:val="none" w:sz="0" w:space="0" w:color="auto"/>
        <w:right w:val="none" w:sz="0" w:space="0" w:color="auto"/>
      </w:divBdr>
    </w:div>
    <w:div w:id="167915231">
      <w:marLeft w:val="0"/>
      <w:marRight w:val="0"/>
      <w:marTop w:val="0"/>
      <w:marBottom w:val="0"/>
      <w:divBdr>
        <w:top w:val="none" w:sz="0" w:space="0" w:color="auto"/>
        <w:left w:val="none" w:sz="0" w:space="0" w:color="auto"/>
        <w:bottom w:val="none" w:sz="0" w:space="0" w:color="auto"/>
        <w:right w:val="none" w:sz="0" w:space="0" w:color="auto"/>
      </w:divBdr>
      <w:divsChild>
        <w:div w:id="167915438">
          <w:marLeft w:val="0"/>
          <w:marRight w:val="0"/>
          <w:marTop w:val="0"/>
          <w:marBottom w:val="0"/>
          <w:divBdr>
            <w:top w:val="none" w:sz="0" w:space="0" w:color="auto"/>
            <w:left w:val="none" w:sz="0" w:space="0" w:color="auto"/>
            <w:bottom w:val="none" w:sz="0" w:space="0" w:color="auto"/>
            <w:right w:val="none" w:sz="0" w:space="0" w:color="auto"/>
          </w:divBdr>
        </w:div>
      </w:divsChild>
    </w:div>
    <w:div w:id="167915232">
      <w:marLeft w:val="0"/>
      <w:marRight w:val="0"/>
      <w:marTop w:val="0"/>
      <w:marBottom w:val="0"/>
      <w:divBdr>
        <w:top w:val="none" w:sz="0" w:space="0" w:color="auto"/>
        <w:left w:val="none" w:sz="0" w:space="0" w:color="auto"/>
        <w:bottom w:val="none" w:sz="0" w:space="0" w:color="auto"/>
        <w:right w:val="none" w:sz="0" w:space="0" w:color="auto"/>
      </w:divBdr>
      <w:divsChild>
        <w:div w:id="167914945">
          <w:marLeft w:val="0"/>
          <w:marRight w:val="0"/>
          <w:marTop w:val="0"/>
          <w:marBottom w:val="0"/>
          <w:divBdr>
            <w:top w:val="none" w:sz="0" w:space="0" w:color="auto"/>
            <w:left w:val="none" w:sz="0" w:space="0" w:color="auto"/>
            <w:bottom w:val="none" w:sz="0" w:space="0" w:color="auto"/>
            <w:right w:val="none" w:sz="0" w:space="0" w:color="auto"/>
          </w:divBdr>
        </w:div>
      </w:divsChild>
    </w:div>
    <w:div w:id="167915233">
      <w:marLeft w:val="0"/>
      <w:marRight w:val="0"/>
      <w:marTop w:val="0"/>
      <w:marBottom w:val="0"/>
      <w:divBdr>
        <w:top w:val="none" w:sz="0" w:space="0" w:color="auto"/>
        <w:left w:val="none" w:sz="0" w:space="0" w:color="auto"/>
        <w:bottom w:val="none" w:sz="0" w:space="0" w:color="auto"/>
        <w:right w:val="none" w:sz="0" w:space="0" w:color="auto"/>
      </w:divBdr>
      <w:divsChild>
        <w:div w:id="167915452">
          <w:marLeft w:val="0"/>
          <w:marRight w:val="0"/>
          <w:marTop w:val="0"/>
          <w:marBottom w:val="0"/>
          <w:divBdr>
            <w:top w:val="none" w:sz="0" w:space="0" w:color="auto"/>
            <w:left w:val="none" w:sz="0" w:space="0" w:color="auto"/>
            <w:bottom w:val="none" w:sz="0" w:space="0" w:color="auto"/>
            <w:right w:val="none" w:sz="0" w:space="0" w:color="auto"/>
          </w:divBdr>
          <w:divsChild>
            <w:div w:id="167914764">
              <w:marLeft w:val="0"/>
              <w:marRight w:val="0"/>
              <w:marTop w:val="0"/>
              <w:marBottom w:val="0"/>
              <w:divBdr>
                <w:top w:val="none" w:sz="0" w:space="0" w:color="auto"/>
                <w:left w:val="none" w:sz="0" w:space="0" w:color="auto"/>
                <w:bottom w:val="none" w:sz="0" w:space="0" w:color="auto"/>
                <w:right w:val="none" w:sz="0" w:space="0" w:color="auto"/>
              </w:divBdr>
            </w:div>
            <w:div w:id="167914775">
              <w:marLeft w:val="0"/>
              <w:marRight w:val="0"/>
              <w:marTop w:val="0"/>
              <w:marBottom w:val="0"/>
              <w:divBdr>
                <w:top w:val="none" w:sz="0" w:space="0" w:color="auto"/>
                <w:left w:val="none" w:sz="0" w:space="0" w:color="auto"/>
                <w:bottom w:val="none" w:sz="0" w:space="0" w:color="auto"/>
                <w:right w:val="none" w:sz="0" w:space="0" w:color="auto"/>
              </w:divBdr>
            </w:div>
            <w:div w:id="167915486">
              <w:marLeft w:val="0"/>
              <w:marRight w:val="0"/>
              <w:marTop w:val="0"/>
              <w:marBottom w:val="0"/>
              <w:divBdr>
                <w:top w:val="none" w:sz="0" w:space="0" w:color="auto"/>
                <w:left w:val="none" w:sz="0" w:space="0" w:color="auto"/>
                <w:bottom w:val="none" w:sz="0" w:space="0" w:color="auto"/>
                <w:right w:val="none" w:sz="0" w:space="0" w:color="auto"/>
              </w:divBdr>
            </w:div>
            <w:div w:id="167915617">
              <w:marLeft w:val="0"/>
              <w:marRight w:val="0"/>
              <w:marTop w:val="0"/>
              <w:marBottom w:val="0"/>
              <w:divBdr>
                <w:top w:val="none" w:sz="0" w:space="0" w:color="auto"/>
                <w:left w:val="none" w:sz="0" w:space="0" w:color="auto"/>
                <w:bottom w:val="none" w:sz="0" w:space="0" w:color="auto"/>
                <w:right w:val="none" w:sz="0" w:space="0" w:color="auto"/>
              </w:divBdr>
            </w:div>
            <w:div w:id="167915895">
              <w:marLeft w:val="0"/>
              <w:marRight w:val="0"/>
              <w:marTop w:val="0"/>
              <w:marBottom w:val="0"/>
              <w:divBdr>
                <w:top w:val="none" w:sz="0" w:space="0" w:color="auto"/>
                <w:left w:val="none" w:sz="0" w:space="0" w:color="auto"/>
                <w:bottom w:val="none" w:sz="0" w:space="0" w:color="auto"/>
                <w:right w:val="none" w:sz="0" w:space="0" w:color="auto"/>
              </w:divBdr>
            </w:div>
            <w:div w:id="167915992">
              <w:marLeft w:val="0"/>
              <w:marRight w:val="0"/>
              <w:marTop w:val="0"/>
              <w:marBottom w:val="0"/>
              <w:divBdr>
                <w:top w:val="none" w:sz="0" w:space="0" w:color="auto"/>
                <w:left w:val="none" w:sz="0" w:space="0" w:color="auto"/>
                <w:bottom w:val="none" w:sz="0" w:space="0" w:color="auto"/>
                <w:right w:val="none" w:sz="0" w:space="0" w:color="auto"/>
              </w:divBdr>
            </w:div>
            <w:div w:id="167916034">
              <w:marLeft w:val="0"/>
              <w:marRight w:val="0"/>
              <w:marTop w:val="0"/>
              <w:marBottom w:val="0"/>
              <w:divBdr>
                <w:top w:val="none" w:sz="0" w:space="0" w:color="auto"/>
                <w:left w:val="none" w:sz="0" w:space="0" w:color="auto"/>
                <w:bottom w:val="none" w:sz="0" w:space="0" w:color="auto"/>
                <w:right w:val="none" w:sz="0" w:space="0" w:color="auto"/>
              </w:divBdr>
            </w:div>
            <w:div w:id="167916158">
              <w:marLeft w:val="0"/>
              <w:marRight w:val="0"/>
              <w:marTop w:val="0"/>
              <w:marBottom w:val="0"/>
              <w:divBdr>
                <w:top w:val="none" w:sz="0" w:space="0" w:color="auto"/>
                <w:left w:val="none" w:sz="0" w:space="0" w:color="auto"/>
                <w:bottom w:val="none" w:sz="0" w:space="0" w:color="auto"/>
                <w:right w:val="none" w:sz="0" w:space="0" w:color="auto"/>
              </w:divBdr>
            </w:div>
            <w:div w:id="167916209">
              <w:marLeft w:val="0"/>
              <w:marRight w:val="0"/>
              <w:marTop w:val="0"/>
              <w:marBottom w:val="0"/>
              <w:divBdr>
                <w:top w:val="none" w:sz="0" w:space="0" w:color="auto"/>
                <w:left w:val="none" w:sz="0" w:space="0" w:color="auto"/>
                <w:bottom w:val="none" w:sz="0" w:space="0" w:color="auto"/>
                <w:right w:val="none" w:sz="0" w:space="0" w:color="auto"/>
              </w:divBdr>
            </w:div>
            <w:div w:id="16791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235">
      <w:marLeft w:val="0"/>
      <w:marRight w:val="0"/>
      <w:marTop w:val="0"/>
      <w:marBottom w:val="0"/>
      <w:divBdr>
        <w:top w:val="none" w:sz="0" w:space="0" w:color="auto"/>
        <w:left w:val="none" w:sz="0" w:space="0" w:color="auto"/>
        <w:bottom w:val="none" w:sz="0" w:space="0" w:color="auto"/>
        <w:right w:val="none" w:sz="0" w:space="0" w:color="auto"/>
      </w:divBdr>
      <w:divsChild>
        <w:div w:id="167915640">
          <w:marLeft w:val="562"/>
          <w:marRight w:val="0"/>
          <w:marTop w:val="0"/>
          <w:marBottom w:val="0"/>
          <w:divBdr>
            <w:top w:val="none" w:sz="0" w:space="0" w:color="auto"/>
            <w:left w:val="none" w:sz="0" w:space="0" w:color="auto"/>
            <w:bottom w:val="none" w:sz="0" w:space="0" w:color="auto"/>
            <w:right w:val="none" w:sz="0" w:space="0" w:color="auto"/>
          </w:divBdr>
        </w:div>
        <w:div w:id="167915831">
          <w:marLeft w:val="562"/>
          <w:marRight w:val="0"/>
          <w:marTop w:val="0"/>
          <w:marBottom w:val="0"/>
          <w:divBdr>
            <w:top w:val="none" w:sz="0" w:space="0" w:color="auto"/>
            <w:left w:val="none" w:sz="0" w:space="0" w:color="auto"/>
            <w:bottom w:val="none" w:sz="0" w:space="0" w:color="auto"/>
            <w:right w:val="none" w:sz="0" w:space="0" w:color="auto"/>
          </w:divBdr>
        </w:div>
        <w:div w:id="167915885">
          <w:marLeft w:val="562"/>
          <w:marRight w:val="0"/>
          <w:marTop w:val="0"/>
          <w:marBottom w:val="0"/>
          <w:divBdr>
            <w:top w:val="none" w:sz="0" w:space="0" w:color="auto"/>
            <w:left w:val="none" w:sz="0" w:space="0" w:color="auto"/>
            <w:bottom w:val="none" w:sz="0" w:space="0" w:color="auto"/>
            <w:right w:val="none" w:sz="0" w:space="0" w:color="auto"/>
          </w:divBdr>
        </w:div>
        <w:div w:id="167915938">
          <w:marLeft w:val="562"/>
          <w:marRight w:val="0"/>
          <w:marTop w:val="0"/>
          <w:marBottom w:val="0"/>
          <w:divBdr>
            <w:top w:val="none" w:sz="0" w:space="0" w:color="auto"/>
            <w:left w:val="none" w:sz="0" w:space="0" w:color="auto"/>
            <w:bottom w:val="none" w:sz="0" w:space="0" w:color="auto"/>
            <w:right w:val="none" w:sz="0" w:space="0" w:color="auto"/>
          </w:divBdr>
        </w:div>
        <w:div w:id="167916076">
          <w:marLeft w:val="562"/>
          <w:marRight w:val="0"/>
          <w:marTop w:val="0"/>
          <w:marBottom w:val="0"/>
          <w:divBdr>
            <w:top w:val="none" w:sz="0" w:space="0" w:color="auto"/>
            <w:left w:val="none" w:sz="0" w:space="0" w:color="auto"/>
            <w:bottom w:val="none" w:sz="0" w:space="0" w:color="auto"/>
            <w:right w:val="none" w:sz="0" w:space="0" w:color="auto"/>
          </w:divBdr>
        </w:div>
      </w:divsChild>
    </w:div>
    <w:div w:id="167915237">
      <w:marLeft w:val="0"/>
      <w:marRight w:val="0"/>
      <w:marTop w:val="0"/>
      <w:marBottom w:val="0"/>
      <w:divBdr>
        <w:top w:val="none" w:sz="0" w:space="0" w:color="auto"/>
        <w:left w:val="none" w:sz="0" w:space="0" w:color="auto"/>
        <w:bottom w:val="none" w:sz="0" w:space="0" w:color="auto"/>
        <w:right w:val="none" w:sz="0" w:space="0" w:color="auto"/>
      </w:divBdr>
    </w:div>
    <w:div w:id="167915238">
      <w:marLeft w:val="0"/>
      <w:marRight w:val="0"/>
      <w:marTop w:val="0"/>
      <w:marBottom w:val="0"/>
      <w:divBdr>
        <w:top w:val="none" w:sz="0" w:space="0" w:color="auto"/>
        <w:left w:val="none" w:sz="0" w:space="0" w:color="auto"/>
        <w:bottom w:val="none" w:sz="0" w:space="0" w:color="auto"/>
        <w:right w:val="none" w:sz="0" w:space="0" w:color="auto"/>
      </w:divBdr>
      <w:divsChild>
        <w:div w:id="167915775">
          <w:marLeft w:val="0"/>
          <w:marRight w:val="0"/>
          <w:marTop w:val="0"/>
          <w:marBottom w:val="0"/>
          <w:divBdr>
            <w:top w:val="none" w:sz="0" w:space="0" w:color="auto"/>
            <w:left w:val="none" w:sz="0" w:space="0" w:color="auto"/>
            <w:bottom w:val="none" w:sz="0" w:space="0" w:color="auto"/>
            <w:right w:val="none" w:sz="0" w:space="0" w:color="auto"/>
          </w:divBdr>
          <w:divsChild>
            <w:div w:id="167915074">
              <w:marLeft w:val="0"/>
              <w:marRight w:val="0"/>
              <w:marTop w:val="0"/>
              <w:marBottom w:val="0"/>
              <w:divBdr>
                <w:top w:val="none" w:sz="0" w:space="0" w:color="auto"/>
                <w:left w:val="none" w:sz="0" w:space="0" w:color="auto"/>
                <w:bottom w:val="none" w:sz="0" w:space="0" w:color="auto"/>
                <w:right w:val="none" w:sz="0" w:space="0" w:color="auto"/>
              </w:divBdr>
            </w:div>
            <w:div w:id="167915674">
              <w:marLeft w:val="0"/>
              <w:marRight w:val="0"/>
              <w:marTop w:val="0"/>
              <w:marBottom w:val="0"/>
              <w:divBdr>
                <w:top w:val="none" w:sz="0" w:space="0" w:color="auto"/>
                <w:left w:val="none" w:sz="0" w:space="0" w:color="auto"/>
                <w:bottom w:val="none" w:sz="0" w:space="0" w:color="auto"/>
                <w:right w:val="none" w:sz="0" w:space="0" w:color="auto"/>
              </w:divBdr>
            </w:div>
            <w:div w:id="167915812">
              <w:marLeft w:val="0"/>
              <w:marRight w:val="0"/>
              <w:marTop w:val="0"/>
              <w:marBottom w:val="0"/>
              <w:divBdr>
                <w:top w:val="none" w:sz="0" w:space="0" w:color="auto"/>
                <w:left w:val="none" w:sz="0" w:space="0" w:color="auto"/>
                <w:bottom w:val="none" w:sz="0" w:space="0" w:color="auto"/>
                <w:right w:val="none" w:sz="0" w:space="0" w:color="auto"/>
              </w:divBdr>
            </w:div>
            <w:div w:id="1679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239">
      <w:marLeft w:val="0"/>
      <w:marRight w:val="0"/>
      <w:marTop w:val="0"/>
      <w:marBottom w:val="0"/>
      <w:divBdr>
        <w:top w:val="none" w:sz="0" w:space="0" w:color="auto"/>
        <w:left w:val="none" w:sz="0" w:space="0" w:color="auto"/>
        <w:bottom w:val="none" w:sz="0" w:space="0" w:color="auto"/>
        <w:right w:val="none" w:sz="0" w:space="0" w:color="auto"/>
      </w:divBdr>
      <w:divsChild>
        <w:div w:id="167915271">
          <w:marLeft w:val="0"/>
          <w:marRight w:val="0"/>
          <w:marTop w:val="0"/>
          <w:marBottom w:val="0"/>
          <w:divBdr>
            <w:top w:val="none" w:sz="0" w:space="0" w:color="auto"/>
            <w:left w:val="none" w:sz="0" w:space="0" w:color="auto"/>
            <w:bottom w:val="none" w:sz="0" w:space="0" w:color="auto"/>
            <w:right w:val="none" w:sz="0" w:space="0" w:color="auto"/>
          </w:divBdr>
        </w:div>
      </w:divsChild>
    </w:div>
    <w:div w:id="167915240">
      <w:marLeft w:val="0"/>
      <w:marRight w:val="0"/>
      <w:marTop w:val="0"/>
      <w:marBottom w:val="0"/>
      <w:divBdr>
        <w:top w:val="none" w:sz="0" w:space="0" w:color="auto"/>
        <w:left w:val="none" w:sz="0" w:space="0" w:color="auto"/>
        <w:bottom w:val="none" w:sz="0" w:space="0" w:color="auto"/>
        <w:right w:val="none" w:sz="0" w:space="0" w:color="auto"/>
      </w:divBdr>
      <w:divsChild>
        <w:div w:id="167916485">
          <w:marLeft w:val="0"/>
          <w:marRight w:val="0"/>
          <w:marTop w:val="0"/>
          <w:marBottom w:val="0"/>
          <w:divBdr>
            <w:top w:val="none" w:sz="0" w:space="0" w:color="auto"/>
            <w:left w:val="none" w:sz="0" w:space="0" w:color="auto"/>
            <w:bottom w:val="none" w:sz="0" w:space="0" w:color="auto"/>
            <w:right w:val="none" w:sz="0" w:space="0" w:color="auto"/>
          </w:divBdr>
        </w:div>
      </w:divsChild>
    </w:div>
    <w:div w:id="167915243">
      <w:marLeft w:val="0"/>
      <w:marRight w:val="0"/>
      <w:marTop w:val="0"/>
      <w:marBottom w:val="0"/>
      <w:divBdr>
        <w:top w:val="none" w:sz="0" w:space="0" w:color="auto"/>
        <w:left w:val="none" w:sz="0" w:space="0" w:color="auto"/>
        <w:bottom w:val="none" w:sz="0" w:space="0" w:color="auto"/>
        <w:right w:val="none" w:sz="0" w:space="0" w:color="auto"/>
      </w:divBdr>
      <w:divsChild>
        <w:div w:id="167914578">
          <w:marLeft w:val="547"/>
          <w:marRight w:val="0"/>
          <w:marTop w:val="58"/>
          <w:marBottom w:val="0"/>
          <w:divBdr>
            <w:top w:val="none" w:sz="0" w:space="0" w:color="auto"/>
            <w:left w:val="none" w:sz="0" w:space="0" w:color="auto"/>
            <w:bottom w:val="none" w:sz="0" w:space="0" w:color="auto"/>
            <w:right w:val="none" w:sz="0" w:space="0" w:color="auto"/>
          </w:divBdr>
        </w:div>
        <w:div w:id="167914677">
          <w:marLeft w:val="547"/>
          <w:marRight w:val="0"/>
          <w:marTop w:val="58"/>
          <w:marBottom w:val="0"/>
          <w:divBdr>
            <w:top w:val="none" w:sz="0" w:space="0" w:color="auto"/>
            <w:left w:val="none" w:sz="0" w:space="0" w:color="auto"/>
            <w:bottom w:val="none" w:sz="0" w:space="0" w:color="auto"/>
            <w:right w:val="none" w:sz="0" w:space="0" w:color="auto"/>
          </w:divBdr>
        </w:div>
        <w:div w:id="167914963">
          <w:marLeft w:val="547"/>
          <w:marRight w:val="0"/>
          <w:marTop w:val="58"/>
          <w:marBottom w:val="0"/>
          <w:divBdr>
            <w:top w:val="none" w:sz="0" w:space="0" w:color="auto"/>
            <w:left w:val="none" w:sz="0" w:space="0" w:color="auto"/>
            <w:bottom w:val="none" w:sz="0" w:space="0" w:color="auto"/>
            <w:right w:val="none" w:sz="0" w:space="0" w:color="auto"/>
          </w:divBdr>
        </w:div>
        <w:div w:id="167914985">
          <w:marLeft w:val="547"/>
          <w:marRight w:val="0"/>
          <w:marTop w:val="58"/>
          <w:marBottom w:val="0"/>
          <w:divBdr>
            <w:top w:val="none" w:sz="0" w:space="0" w:color="auto"/>
            <w:left w:val="none" w:sz="0" w:space="0" w:color="auto"/>
            <w:bottom w:val="none" w:sz="0" w:space="0" w:color="auto"/>
            <w:right w:val="none" w:sz="0" w:space="0" w:color="auto"/>
          </w:divBdr>
        </w:div>
        <w:div w:id="167915191">
          <w:marLeft w:val="547"/>
          <w:marRight w:val="0"/>
          <w:marTop w:val="58"/>
          <w:marBottom w:val="0"/>
          <w:divBdr>
            <w:top w:val="none" w:sz="0" w:space="0" w:color="auto"/>
            <w:left w:val="none" w:sz="0" w:space="0" w:color="auto"/>
            <w:bottom w:val="none" w:sz="0" w:space="0" w:color="auto"/>
            <w:right w:val="none" w:sz="0" w:space="0" w:color="auto"/>
          </w:divBdr>
        </w:div>
        <w:div w:id="167915311">
          <w:marLeft w:val="547"/>
          <w:marRight w:val="0"/>
          <w:marTop w:val="58"/>
          <w:marBottom w:val="0"/>
          <w:divBdr>
            <w:top w:val="none" w:sz="0" w:space="0" w:color="auto"/>
            <w:left w:val="none" w:sz="0" w:space="0" w:color="auto"/>
            <w:bottom w:val="none" w:sz="0" w:space="0" w:color="auto"/>
            <w:right w:val="none" w:sz="0" w:space="0" w:color="auto"/>
          </w:divBdr>
        </w:div>
        <w:div w:id="167915377">
          <w:marLeft w:val="547"/>
          <w:marRight w:val="0"/>
          <w:marTop w:val="58"/>
          <w:marBottom w:val="0"/>
          <w:divBdr>
            <w:top w:val="none" w:sz="0" w:space="0" w:color="auto"/>
            <w:left w:val="none" w:sz="0" w:space="0" w:color="auto"/>
            <w:bottom w:val="none" w:sz="0" w:space="0" w:color="auto"/>
            <w:right w:val="none" w:sz="0" w:space="0" w:color="auto"/>
          </w:divBdr>
        </w:div>
        <w:div w:id="167915471">
          <w:marLeft w:val="547"/>
          <w:marRight w:val="0"/>
          <w:marTop w:val="58"/>
          <w:marBottom w:val="0"/>
          <w:divBdr>
            <w:top w:val="none" w:sz="0" w:space="0" w:color="auto"/>
            <w:left w:val="none" w:sz="0" w:space="0" w:color="auto"/>
            <w:bottom w:val="none" w:sz="0" w:space="0" w:color="auto"/>
            <w:right w:val="none" w:sz="0" w:space="0" w:color="auto"/>
          </w:divBdr>
        </w:div>
        <w:div w:id="167915563">
          <w:marLeft w:val="547"/>
          <w:marRight w:val="0"/>
          <w:marTop w:val="58"/>
          <w:marBottom w:val="0"/>
          <w:divBdr>
            <w:top w:val="none" w:sz="0" w:space="0" w:color="auto"/>
            <w:left w:val="none" w:sz="0" w:space="0" w:color="auto"/>
            <w:bottom w:val="none" w:sz="0" w:space="0" w:color="auto"/>
            <w:right w:val="none" w:sz="0" w:space="0" w:color="auto"/>
          </w:divBdr>
        </w:div>
        <w:div w:id="167915884">
          <w:marLeft w:val="547"/>
          <w:marRight w:val="0"/>
          <w:marTop w:val="58"/>
          <w:marBottom w:val="0"/>
          <w:divBdr>
            <w:top w:val="none" w:sz="0" w:space="0" w:color="auto"/>
            <w:left w:val="none" w:sz="0" w:space="0" w:color="auto"/>
            <w:bottom w:val="none" w:sz="0" w:space="0" w:color="auto"/>
            <w:right w:val="none" w:sz="0" w:space="0" w:color="auto"/>
          </w:divBdr>
        </w:div>
        <w:div w:id="167915901">
          <w:marLeft w:val="547"/>
          <w:marRight w:val="0"/>
          <w:marTop w:val="58"/>
          <w:marBottom w:val="0"/>
          <w:divBdr>
            <w:top w:val="none" w:sz="0" w:space="0" w:color="auto"/>
            <w:left w:val="none" w:sz="0" w:space="0" w:color="auto"/>
            <w:bottom w:val="none" w:sz="0" w:space="0" w:color="auto"/>
            <w:right w:val="none" w:sz="0" w:space="0" w:color="auto"/>
          </w:divBdr>
        </w:div>
        <w:div w:id="167916325">
          <w:marLeft w:val="547"/>
          <w:marRight w:val="0"/>
          <w:marTop w:val="58"/>
          <w:marBottom w:val="0"/>
          <w:divBdr>
            <w:top w:val="none" w:sz="0" w:space="0" w:color="auto"/>
            <w:left w:val="none" w:sz="0" w:space="0" w:color="auto"/>
            <w:bottom w:val="none" w:sz="0" w:space="0" w:color="auto"/>
            <w:right w:val="none" w:sz="0" w:space="0" w:color="auto"/>
          </w:divBdr>
        </w:div>
        <w:div w:id="167916468">
          <w:marLeft w:val="547"/>
          <w:marRight w:val="0"/>
          <w:marTop w:val="58"/>
          <w:marBottom w:val="0"/>
          <w:divBdr>
            <w:top w:val="none" w:sz="0" w:space="0" w:color="auto"/>
            <w:left w:val="none" w:sz="0" w:space="0" w:color="auto"/>
            <w:bottom w:val="none" w:sz="0" w:space="0" w:color="auto"/>
            <w:right w:val="none" w:sz="0" w:space="0" w:color="auto"/>
          </w:divBdr>
        </w:div>
      </w:divsChild>
    </w:div>
    <w:div w:id="167915244">
      <w:marLeft w:val="0"/>
      <w:marRight w:val="0"/>
      <w:marTop w:val="0"/>
      <w:marBottom w:val="0"/>
      <w:divBdr>
        <w:top w:val="none" w:sz="0" w:space="0" w:color="auto"/>
        <w:left w:val="none" w:sz="0" w:space="0" w:color="auto"/>
        <w:bottom w:val="none" w:sz="0" w:space="0" w:color="auto"/>
        <w:right w:val="none" w:sz="0" w:space="0" w:color="auto"/>
      </w:divBdr>
      <w:divsChild>
        <w:div w:id="167916183">
          <w:marLeft w:val="0"/>
          <w:marRight w:val="0"/>
          <w:marTop w:val="0"/>
          <w:marBottom w:val="0"/>
          <w:divBdr>
            <w:top w:val="none" w:sz="0" w:space="0" w:color="auto"/>
            <w:left w:val="none" w:sz="0" w:space="0" w:color="auto"/>
            <w:bottom w:val="none" w:sz="0" w:space="0" w:color="auto"/>
            <w:right w:val="none" w:sz="0" w:space="0" w:color="auto"/>
          </w:divBdr>
          <w:divsChild>
            <w:div w:id="1679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247">
      <w:marLeft w:val="0"/>
      <w:marRight w:val="0"/>
      <w:marTop w:val="0"/>
      <w:marBottom w:val="0"/>
      <w:divBdr>
        <w:top w:val="none" w:sz="0" w:space="0" w:color="auto"/>
        <w:left w:val="none" w:sz="0" w:space="0" w:color="auto"/>
        <w:bottom w:val="none" w:sz="0" w:space="0" w:color="auto"/>
        <w:right w:val="none" w:sz="0" w:space="0" w:color="auto"/>
      </w:divBdr>
    </w:div>
    <w:div w:id="167915250">
      <w:marLeft w:val="0"/>
      <w:marRight w:val="0"/>
      <w:marTop w:val="0"/>
      <w:marBottom w:val="0"/>
      <w:divBdr>
        <w:top w:val="none" w:sz="0" w:space="0" w:color="auto"/>
        <w:left w:val="none" w:sz="0" w:space="0" w:color="auto"/>
        <w:bottom w:val="none" w:sz="0" w:space="0" w:color="auto"/>
        <w:right w:val="none" w:sz="0" w:space="0" w:color="auto"/>
      </w:divBdr>
    </w:div>
    <w:div w:id="167915252">
      <w:marLeft w:val="0"/>
      <w:marRight w:val="0"/>
      <w:marTop w:val="0"/>
      <w:marBottom w:val="0"/>
      <w:divBdr>
        <w:top w:val="none" w:sz="0" w:space="0" w:color="auto"/>
        <w:left w:val="none" w:sz="0" w:space="0" w:color="auto"/>
        <w:bottom w:val="none" w:sz="0" w:space="0" w:color="auto"/>
        <w:right w:val="none" w:sz="0" w:space="0" w:color="auto"/>
      </w:divBdr>
      <w:divsChild>
        <w:div w:id="167915086">
          <w:marLeft w:val="0"/>
          <w:marRight w:val="0"/>
          <w:marTop w:val="0"/>
          <w:marBottom w:val="0"/>
          <w:divBdr>
            <w:top w:val="none" w:sz="0" w:space="0" w:color="auto"/>
            <w:left w:val="none" w:sz="0" w:space="0" w:color="auto"/>
            <w:bottom w:val="none" w:sz="0" w:space="0" w:color="auto"/>
            <w:right w:val="none" w:sz="0" w:space="0" w:color="auto"/>
          </w:divBdr>
        </w:div>
        <w:div w:id="167915596">
          <w:marLeft w:val="0"/>
          <w:marRight w:val="0"/>
          <w:marTop w:val="0"/>
          <w:marBottom w:val="0"/>
          <w:divBdr>
            <w:top w:val="none" w:sz="0" w:space="0" w:color="auto"/>
            <w:left w:val="none" w:sz="0" w:space="0" w:color="auto"/>
            <w:bottom w:val="none" w:sz="0" w:space="0" w:color="auto"/>
            <w:right w:val="none" w:sz="0" w:space="0" w:color="auto"/>
          </w:divBdr>
        </w:div>
        <w:div w:id="167915650">
          <w:marLeft w:val="0"/>
          <w:marRight w:val="0"/>
          <w:marTop w:val="0"/>
          <w:marBottom w:val="0"/>
          <w:divBdr>
            <w:top w:val="none" w:sz="0" w:space="0" w:color="auto"/>
            <w:left w:val="none" w:sz="0" w:space="0" w:color="auto"/>
            <w:bottom w:val="none" w:sz="0" w:space="0" w:color="auto"/>
            <w:right w:val="none" w:sz="0" w:space="0" w:color="auto"/>
          </w:divBdr>
        </w:div>
        <w:div w:id="167915805">
          <w:marLeft w:val="0"/>
          <w:marRight w:val="0"/>
          <w:marTop w:val="0"/>
          <w:marBottom w:val="0"/>
          <w:divBdr>
            <w:top w:val="none" w:sz="0" w:space="0" w:color="auto"/>
            <w:left w:val="none" w:sz="0" w:space="0" w:color="auto"/>
            <w:bottom w:val="none" w:sz="0" w:space="0" w:color="auto"/>
            <w:right w:val="none" w:sz="0" w:space="0" w:color="auto"/>
          </w:divBdr>
        </w:div>
      </w:divsChild>
    </w:div>
    <w:div w:id="167915253">
      <w:marLeft w:val="0"/>
      <w:marRight w:val="0"/>
      <w:marTop w:val="0"/>
      <w:marBottom w:val="0"/>
      <w:divBdr>
        <w:top w:val="none" w:sz="0" w:space="0" w:color="auto"/>
        <w:left w:val="none" w:sz="0" w:space="0" w:color="auto"/>
        <w:bottom w:val="none" w:sz="0" w:space="0" w:color="auto"/>
        <w:right w:val="none" w:sz="0" w:space="0" w:color="auto"/>
      </w:divBdr>
      <w:divsChild>
        <w:div w:id="167916391">
          <w:marLeft w:val="0"/>
          <w:marRight w:val="0"/>
          <w:marTop w:val="0"/>
          <w:marBottom w:val="0"/>
          <w:divBdr>
            <w:top w:val="none" w:sz="0" w:space="0" w:color="auto"/>
            <w:left w:val="none" w:sz="0" w:space="0" w:color="auto"/>
            <w:bottom w:val="none" w:sz="0" w:space="0" w:color="auto"/>
            <w:right w:val="none" w:sz="0" w:space="0" w:color="auto"/>
          </w:divBdr>
        </w:div>
      </w:divsChild>
    </w:div>
    <w:div w:id="167915255">
      <w:marLeft w:val="0"/>
      <w:marRight w:val="0"/>
      <w:marTop w:val="0"/>
      <w:marBottom w:val="0"/>
      <w:divBdr>
        <w:top w:val="none" w:sz="0" w:space="0" w:color="auto"/>
        <w:left w:val="none" w:sz="0" w:space="0" w:color="auto"/>
        <w:bottom w:val="none" w:sz="0" w:space="0" w:color="auto"/>
        <w:right w:val="none" w:sz="0" w:space="0" w:color="auto"/>
      </w:divBdr>
      <w:divsChild>
        <w:div w:id="167914921">
          <w:marLeft w:val="0"/>
          <w:marRight w:val="0"/>
          <w:marTop w:val="0"/>
          <w:marBottom w:val="0"/>
          <w:divBdr>
            <w:top w:val="none" w:sz="0" w:space="0" w:color="auto"/>
            <w:left w:val="none" w:sz="0" w:space="0" w:color="auto"/>
            <w:bottom w:val="none" w:sz="0" w:space="0" w:color="auto"/>
            <w:right w:val="none" w:sz="0" w:space="0" w:color="auto"/>
          </w:divBdr>
        </w:div>
      </w:divsChild>
    </w:div>
    <w:div w:id="167915260">
      <w:marLeft w:val="0"/>
      <w:marRight w:val="0"/>
      <w:marTop w:val="0"/>
      <w:marBottom w:val="0"/>
      <w:divBdr>
        <w:top w:val="none" w:sz="0" w:space="0" w:color="auto"/>
        <w:left w:val="none" w:sz="0" w:space="0" w:color="auto"/>
        <w:bottom w:val="none" w:sz="0" w:space="0" w:color="auto"/>
        <w:right w:val="none" w:sz="0" w:space="0" w:color="auto"/>
      </w:divBdr>
      <w:divsChild>
        <w:div w:id="167914678">
          <w:marLeft w:val="547"/>
          <w:marRight w:val="0"/>
          <w:marTop w:val="120"/>
          <w:marBottom w:val="120"/>
          <w:divBdr>
            <w:top w:val="none" w:sz="0" w:space="0" w:color="auto"/>
            <w:left w:val="none" w:sz="0" w:space="0" w:color="auto"/>
            <w:bottom w:val="none" w:sz="0" w:space="0" w:color="auto"/>
            <w:right w:val="none" w:sz="0" w:space="0" w:color="auto"/>
          </w:divBdr>
        </w:div>
        <w:div w:id="167915245">
          <w:marLeft w:val="547"/>
          <w:marRight w:val="0"/>
          <w:marTop w:val="120"/>
          <w:marBottom w:val="120"/>
          <w:divBdr>
            <w:top w:val="none" w:sz="0" w:space="0" w:color="auto"/>
            <w:left w:val="none" w:sz="0" w:space="0" w:color="auto"/>
            <w:bottom w:val="none" w:sz="0" w:space="0" w:color="auto"/>
            <w:right w:val="none" w:sz="0" w:space="0" w:color="auto"/>
          </w:divBdr>
        </w:div>
      </w:divsChild>
    </w:div>
    <w:div w:id="167915266">
      <w:marLeft w:val="0"/>
      <w:marRight w:val="0"/>
      <w:marTop w:val="0"/>
      <w:marBottom w:val="0"/>
      <w:divBdr>
        <w:top w:val="none" w:sz="0" w:space="0" w:color="auto"/>
        <w:left w:val="none" w:sz="0" w:space="0" w:color="auto"/>
        <w:bottom w:val="none" w:sz="0" w:space="0" w:color="auto"/>
        <w:right w:val="none" w:sz="0" w:space="0" w:color="auto"/>
      </w:divBdr>
      <w:divsChild>
        <w:div w:id="167915470">
          <w:marLeft w:val="0"/>
          <w:marRight w:val="0"/>
          <w:marTop w:val="0"/>
          <w:marBottom w:val="0"/>
          <w:divBdr>
            <w:top w:val="none" w:sz="0" w:space="0" w:color="auto"/>
            <w:left w:val="none" w:sz="0" w:space="0" w:color="auto"/>
            <w:bottom w:val="none" w:sz="0" w:space="0" w:color="auto"/>
            <w:right w:val="none" w:sz="0" w:space="0" w:color="auto"/>
          </w:divBdr>
        </w:div>
      </w:divsChild>
    </w:div>
    <w:div w:id="167915267">
      <w:marLeft w:val="0"/>
      <w:marRight w:val="0"/>
      <w:marTop w:val="0"/>
      <w:marBottom w:val="0"/>
      <w:divBdr>
        <w:top w:val="none" w:sz="0" w:space="0" w:color="auto"/>
        <w:left w:val="none" w:sz="0" w:space="0" w:color="auto"/>
        <w:bottom w:val="none" w:sz="0" w:space="0" w:color="auto"/>
        <w:right w:val="none" w:sz="0" w:space="0" w:color="auto"/>
      </w:divBdr>
      <w:divsChild>
        <w:div w:id="167916112">
          <w:marLeft w:val="0"/>
          <w:marRight w:val="0"/>
          <w:marTop w:val="0"/>
          <w:marBottom w:val="0"/>
          <w:divBdr>
            <w:top w:val="none" w:sz="0" w:space="0" w:color="auto"/>
            <w:left w:val="none" w:sz="0" w:space="0" w:color="auto"/>
            <w:bottom w:val="none" w:sz="0" w:space="0" w:color="auto"/>
            <w:right w:val="none" w:sz="0" w:space="0" w:color="auto"/>
          </w:divBdr>
        </w:div>
      </w:divsChild>
    </w:div>
    <w:div w:id="167915272">
      <w:marLeft w:val="0"/>
      <w:marRight w:val="0"/>
      <w:marTop w:val="0"/>
      <w:marBottom w:val="0"/>
      <w:divBdr>
        <w:top w:val="none" w:sz="0" w:space="0" w:color="auto"/>
        <w:left w:val="none" w:sz="0" w:space="0" w:color="auto"/>
        <w:bottom w:val="none" w:sz="0" w:space="0" w:color="auto"/>
        <w:right w:val="none" w:sz="0" w:space="0" w:color="auto"/>
      </w:divBdr>
      <w:divsChild>
        <w:div w:id="167914958">
          <w:marLeft w:val="720"/>
          <w:marRight w:val="0"/>
          <w:marTop w:val="0"/>
          <w:marBottom w:val="0"/>
          <w:divBdr>
            <w:top w:val="none" w:sz="0" w:space="0" w:color="auto"/>
            <w:left w:val="none" w:sz="0" w:space="0" w:color="auto"/>
            <w:bottom w:val="none" w:sz="0" w:space="0" w:color="auto"/>
            <w:right w:val="none" w:sz="0" w:space="0" w:color="auto"/>
          </w:divBdr>
        </w:div>
      </w:divsChild>
    </w:div>
    <w:div w:id="167915275">
      <w:marLeft w:val="0"/>
      <w:marRight w:val="0"/>
      <w:marTop w:val="0"/>
      <w:marBottom w:val="0"/>
      <w:divBdr>
        <w:top w:val="none" w:sz="0" w:space="0" w:color="auto"/>
        <w:left w:val="none" w:sz="0" w:space="0" w:color="auto"/>
        <w:bottom w:val="none" w:sz="0" w:space="0" w:color="auto"/>
        <w:right w:val="none" w:sz="0" w:space="0" w:color="auto"/>
      </w:divBdr>
      <w:divsChild>
        <w:div w:id="167915193">
          <w:marLeft w:val="720"/>
          <w:marRight w:val="0"/>
          <w:marTop w:val="0"/>
          <w:marBottom w:val="0"/>
          <w:divBdr>
            <w:top w:val="none" w:sz="0" w:space="0" w:color="auto"/>
            <w:left w:val="none" w:sz="0" w:space="0" w:color="auto"/>
            <w:bottom w:val="none" w:sz="0" w:space="0" w:color="auto"/>
            <w:right w:val="none" w:sz="0" w:space="0" w:color="auto"/>
          </w:divBdr>
        </w:div>
        <w:div w:id="167915735">
          <w:marLeft w:val="720"/>
          <w:marRight w:val="0"/>
          <w:marTop w:val="0"/>
          <w:marBottom w:val="0"/>
          <w:divBdr>
            <w:top w:val="none" w:sz="0" w:space="0" w:color="auto"/>
            <w:left w:val="none" w:sz="0" w:space="0" w:color="auto"/>
            <w:bottom w:val="none" w:sz="0" w:space="0" w:color="auto"/>
            <w:right w:val="none" w:sz="0" w:space="0" w:color="auto"/>
          </w:divBdr>
        </w:div>
        <w:div w:id="167915824">
          <w:marLeft w:val="850"/>
          <w:marRight w:val="0"/>
          <w:marTop w:val="0"/>
          <w:marBottom w:val="0"/>
          <w:divBdr>
            <w:top w:val="none" w:sz="0" w:space="0" w:color="auto"/>
            <w:left w:val="none" w:sz="0" w:space="0" w:color="auto"/>
            <w:bottom w:val="none" w:sz="0" w:space="0" w:color="auto"/>
            <w:right w:val="none" w:sz="0" w:space="0" w:color="auto"/>
          </w:divBdr>
        </w:div>
        <w:div w:id="167916398">
          <w:marLeft w:val="720"/>
          <w:marRight w:val="0"/>
          <w:marTop w:val="0"/>
          <w:marBottom w:val="0"/>
          <w:divBdr>
            <w:top w:val="none" w:sz="0" w:space="0" w:color="auto"/>
            <w:left w:val="none" w:sz="0" w:space="0" w:color="auto"/>
            <w:bottom w:val="none" w:sz="0" w:space="0" w:color="auto"/>
            <w:right w:val="none" w:sz="0" w:space="0" w:color="auto"/>
          </w:divBdr>
        </w:div>
      </w:divsChild>
    </w:div>
    <w:div w:id="167915276">
      <w:marLeft w:val="0"/>
      <w:marRight w:val="0"/>
      <w:marTop w:val="0"/>
      <w:marBottom w:val="0"/>
      <w:divBdr>
        <w:top w:val="none" w:sz="0" w:space="0" w:color="auto"/>
        <w:left w:val="none" w:sz="0" w:space="0" w:color="auto"/>
        <w:bottom w:val="none" w:sz="0" w:space="0" w:color="auto"/>
        <w:right w:val="none" w:sz="0" w:space="0" w:color="auto"/>
      </w:divBdr>
      <w:divsChild>
        <w:div w:id="167915132">
          <w:marLeft w:val="0"/>
          <w:marRight w:val="0"/>
          <w:marTop w:val="0"/>
          <w:marBottom w:val="0"/>
          <w:divBdr>
            <w:top w:val="none" w:sz="0" w:space="0" w:color="auto"/>
            <w:left w:val="none" w:sz="0" w:space="0" w:color="auto"/>
            <w:bottom w:val="none" w:sz="0" w:space="0" w:color="auto"/>
            <w:right w:val="none" w:sz="0" w:space="0" w:color="auto"/>
          </w:divBdr>
        </w:div>
      </w:divsChild>
    </w:div>
    <w:div w:id="167915281">
      <w:marLeft w:val="0"/>
      <w:marRight w:val="0"/>
      <w:marTop w:val="0"/>
      <w:marBottom w:val="0"/>
      <w:divBdr>
        <w:top w:val="none" w:sz="0" w:space="0" w:color="auto"/>
        <w:left w:val="none" w:sz="0" w:space="0" w:color="auto"/>
        <w:bottom w:val="none" w:sz="0" w:space="0" w:color="auto"/>
        <w:right w:val="none" w:sz="0" w:space="0" w:color="auto"/>
      </w:divBdr>
    </w:div>
    <w:div w:id="167915286">
      <w:marLeft w:val="0"/>
      <w:marRight w:val="0"/>
      <w:marTop w:val="0"/>
      <w:marBottom w:val="0"/>
      <w:divBdr>
        <w:top w:val="none" w:sz="0" w:space="0" w:color="auto"/>
        <w:left w:val="none" w:sz="0" w:space="0" w:color="auto"/>
        <w:bottom w:val="none" w:sz="0" w:space="0" w:color="auto"/>
        <w:right w:val="none" w:sz="0" w:space="0" w:color="auto"/>
      </w:divBdr>
      <w:divsChild>
        <w:div w:id="167915500">
          <w:marLeft w:val="0"/>
          <w:marRight w:val="0"/>
          <w:marTop w:val="0"/>
          <w:marBottom w:val="0"/>
          <w:divBdr>
            <w:top w:val="none" w:sz="0" w:space="0" w:color="auto"/>
            <w:left w:val="none" w:sz="0" w:space="0" w:color="auto"/>
            <w:bottom w:val="none" w:sz="0" w:space="0" w:color="auto"/>
            <w:right w:val="none" w:sz="0" w:space="0" w:color="auto"/>
          </w:divBdr>
        </w:div>
      </w:divsChild>
    </w:div>
    <w:div w:id="167915287">
      <w:marLeft w:val="0"/>
      <w:marRight w:val="0"/>
      <w:marTop w:val="0"/>
      <w:marBottom w:val="0"/>
      <w:divBdr>
        <w:top w:val="none" w:sz="0" w:space="0" w:color="auto"/>
        <w:left w:val="none" w:sz="0" w:space="0" w:color="auto"/>
        <w:bottom w:val="none" w:sz="0" w:space="0" w:color="auto"/>
        <w:right w:val="none" w:sz="0" w:space="0" w:color="auto"/>
      </w:divBdr>
      <w:divsChild>
        <w:div w:id="167914940">
          <w:marLeft w:val="562"/>
          <w:marRight w:val="0"/>
          <w:marTop w:val="0"/>
          <w:marBottom w:val="0"/>
          <w:divBdr>
            <w:top w:val="none" w:sz="0" w:space="0" w:color="auto"/>
            <w:left w:val="none" w:sz="0" w:space="0" w:color="auto"/>
            <w:bottom w:val="none" w:sz="0" w:space="0" w:color="auto"/>
            <w:right w:val="none" w:sz="0" w:space="0" w:color="auto"/>
          </w:divBdr>
        </w:div>
        <w:div w:id="167915080">
          <w:marLeft w:val="562"/>
          <w:marRight w:val="0"/>
          <w:marTop w:val="0"/>
          <w:marBottom w:val="0"/>
          <w:divBdr>
            <w:top w:val="none" w:sz="0" w:space="0" w:color="auto"/>
            <w:left w:val="none" w:sz="0" w:space="0" w:color="auto"/>
            <w:bottom w:val="none" w:sz="0" w:space="0" w:color="auto"/>
            <w:right w:val="none" w:sz="0" w:space="0" w:color="auto"/>
          </w:divBdr>
        </w:div>
        <w:div w:id="167915145">
          <w:marLeft w:val="562"/>
          <w:marRight w:val="0"/>
          <w:marTop w:val="0"/>
          <w:marBottom w:val="0"/>
          <w:divBdr>
            <w:top w:val="none" w:sz="0" w:space="0" w:color="auto"/>
            <w:left w:val="none" w:sz="0" w:space="0" w:color="auto"/>
            <w:bottom w:val="none" w:sz="0" w:space="0" w:color="auto"/>
            <w:right w:val="none" w:sz="0" w:space="0" w:color="auto"/>
          </w:divBdr>
        </w:div>
        <w:div w:id="167915548">
          <w:marLeft w:val="562"/>
          <w:marRight w:val="0"/>
          <w:marTop w:val="0"/>
          <w:marBottom w:val="0"/>
          <w:divBdr>
            <w:top w:val="none" w:sz="0" w:space="0" w:color="auto"/>
            <w:left w:val="none" w:sz="0" w:space="0" w:color="auto"/>
            <w:bottom w:val="none" w:sz="0" w:space="0" w:color="auto"/>
            <w:right w:val="none" w:sz="0" w:space="0" w:color="auto"/>
          </w:divBdr>
        </w:div>
      </w:divsChild>
    </w:div>
    <w:div w:id="167915291">
      <w:marLeft w:val="0"/>
      <w:marRight w:val="0"/>
      <w:marTop w:val="0"/>
      <w:marBottom w:val="0"/>
      <w:divBdr>
        <w:top w:val="none" w:sz="0" w:space="0" w:color="auto"/>
        <w:left w:val="none" w:sz="0" w:space="0" w:color="auto"/>
        <w:bottom w:val="none" w:sz="0" w:space="0" w:color="auto"/>
        <w:right w:val="none" w:sz="0" w:space="0" w:color="auto"/>
      </w:divBdr>
      <w:divsChild>
        <w:div w:id="167914626">
          <w:marLeft w:val="0"/>
          <w:marRight w:val="0"/>
          <w:marTop w:val="0"/>
          <w:marBottom w:val="0"/>
          <w:divBdr>
            <w:top w:val="none" w:sz="0" w:space="0" w:color="auto"/>
            <w:left w:val="none" w:sz="0" w:space="0" w:color="auto"/>
            <w:bottom w:val="none" w:sz="0" w:space="0" w:color="auto"/>
            <w:right w:val="none" w:sz="0" w:space="0" w:color="auto"/>
          </w:divBdr>
        </w:div>
        <w:div w:id="167914669">
          <w:marLeft w:val="0"/>
          <w:marRight w:val="0"/>
          <w:marTop w:val="0"/>
          <w:marBottom w:val="0"/>
          <w:divBdr>
            <w:top w:val="none" w:sz="0" w:space="0" w:color="auto"/>
            <w:left w:val="none" w:sz="0" w:space="0" w:color="auto"/>
            <w:bottom w:val="none" w:sz="0" w:space="0" w:color="auto"/>
            <w:right w:val="none" w:sz="0" w:space="0" w:color="auto"/>
          </w:divBdr>
        </w:div>
        <w:div w:id="167914820">
          <w:marLeft w:val="0"/>
          <w:marRight w:val="0"/>
          <w:marTop w:val="0"/>
          <w:marBottom w:val="0"/>
          <w:divBdr>
            <w:top w:val="none" w:sz="0" w:space="0" w:color="auto"/>
            <w:left w:val="none" w:sz="0" w:space="0" w:color="auto"/>
            <w:bottom w:val="none" w:sz="0" w:space="0" w:color="auto"/>
            <w:right w:val="none" w:sz="0" w:space="0" w:color="auto"/>
          </w:divBdr>
        </w:div>
        <w:div w:id="167914924">
          <w:marLeft w:val="0"/>
          <w:marRight w:val="0"/>
          <w:marTop w:val="0"/>
          <w:marBottom w:val="0"/>
          <w:divBdr>
            <w:top w:val="none" w:sz="0" w:space="0" w:color="auto"/>
            <w:left w:val="none" w:sz="0" w:space="0" w:color="auto"/>
            <w:bottom w:val="none" w:sz="0" w:space="0" w:color="auto"/>
            <w:right w:val="none" w:sz="0" w:space="0" w:color="auto"/>
          </w:divBdr>
        </w:div>
        <w:div w:id="167915146">
          <w:marLeft w:val="0"/>
          <w:marRight w:val="0"/>
          <w:marTop w:val="0"/>
          <w:marBottom w:val="0"/>
          <w:divBdr>
            <w:top w:val="none" w:sz="0" w:space="0" w:color="auto"/>
            <w:left w:val="none" w:sz="0" w:space="0" w:color="auto"/>
            <w:bottom w:val="none" w:sz="0" w:space="0" w:color="auto"/>
            <w:right w:val="none" w:sz="0" w:space="0" w:color="auto"/>
          </w:divBdr>
        </w:div>
        <w:div w:id="167915172">
          <w:marLeft w:val="0"/>
          <w:marRight w:val="0"/>
          <w:marTop w:val="0"/>
          <w:marBottom w:val="0"/>
          <w:divBdr>
            <w:top w:val="none" w:sz="0" w:space="0" w:color="auto"/>
            <w:left w:val="none" w:sz="0" w:space="0" w:color="auto"/>
            <w:bottom w:val="none" w:sz="0" w:space="0" w:color="auto"/>
            <w:right w:val="none" w:sz="0" w:space="0" w:color="auto"/>
          </w:divBdr>
        </w:div>
        <w:div w:id="167915223">
          <w:marLeft w:val="0"/>
          <w:marRight w:val="0"/>
          <w:marTop w:val="0"/>
          <w:marBottom w:val="0"/>
          <w:divBdr>
            <w:top w:val="none" w:sz="0" w:space="0" w:color="auto"/>
            <w:left w:val="none" w:sz="0" w:space="0" w:color="auto"/>
            <w:bottom w:val="none" w:sz="0" w:space="0" w:color="auto"/>
            <w:right w:val="none" w:sz="0" w:space="0" w:color="auto"/>
          </w:divBdr>
        </w:div>
        <w:div w:id="167915228">
          <w:marLeft w:val="0"/>
          <w:marRight w:val="0"/>
          <w:marTop w:val="0"/>
          <w:marBottom w:val="0"/>
          <w:divBdr>
            <w:top w:val="none" w:sz="0" w:space="0" w:color="auto"/>
            <w:left w:val="none" w:sz="0" w:space="0" w:color="auto"/>
            <w:bottom w:val="none" w:sz="0" w:space="0" w:color="auto"/>
            <w:right w:val="none" w:sz="0" w:space="0" w:color="auto"/>
          </w:divBdr>
        </w:div>
        <w:div w:id="167915510">
          <w:marLeft w:val="0"/>
          <w:marRight w:val="0"/>
          <w:marTop w:val="0"/>
          <w:marBottom w:val="0"/>
          <w:divBdr>
            <w:top w:val="none" w:sz="0" w:space="0" w:color="auto"/>
            <w:left w:val="none" w:sz="0" w:space="0" w:color="auto"/>
            <w:bottom w:val="none" w:sz="0" w:space="0" w:color="auto"/>
            <w:right w:val="none" w:sz="0" w:space="0" w:color="auto"/>
          </w:divBdr>
        </w:div>
        <w:div w:id="167915654">
          <w:marLeft w:val="0"/>
          <w:marRight w:val="0"/>
          <w:marTop w:val="0"/>
          <w:marBottom w:val="0"/>
          <w:divBdr>
            <w:top w:val="none" w:sz="0" w:space="0" w:color="auto"/>
            <w:left w:val="none" w:sz="0" w:space="0" w:color="auto"/>
            <w:bottom w:val="none" w:sz="0" w:space="0" w:color="auto"/>
            <w:right w:val="none" w:sz="0" w:space="0" w:color="auto"/>
          </w:divBdr>
        </w:div>
        <w:div w:id="167915708">
          <w:marLeft w:val="0"/>
          <w:marRight w:val="0"/>
          <w:marTop w:val="0"/>
          <w:marBottom w:val="0"/>
          <w:divBdr>
            <w:top w:val="none" w:sz="0" w:space="0" w:color="auto"/>
            <w:left w:val="none" w:sz="0" w:space="0" w:color="auto"/>
            <w:bottom w:val="none" w:sz="0" w:space="0" w:color="auto"/>
            <w:right w:val="none" w:sz="0" w:space="0" w:color="auto"/>
          </w:divBdr>
        </w:div>
        <w:div w:id="167915727">
          <w:marLeft w:val="0"/>
          <w:marRight w:val="0"/>
          <w:marTop w:val="0"/>
          <w:marBottom w:val="0"/>
          <w:divBdr>
            <w:top w:val="none" w:sz="0" w:space="0" w:color="auto"/>
            <w:left w:val="none" w:sz="0" w:space="0" w:color="auto"/>
            <w:bottom w:val="none" w:sz="0" w:space="0" w:color="auto"/>
            <w:right w:val="none" w:sz="0" w:space="0" w:color="auto"/>
          </w:divBdr>
        </w:div>
        <w:div w:id="167915771">
          <w:marLeft w:val="0"/>
          <w:marRight w:val="0"/>
          <w:marTop w:val="0"/>
          <w:marBottom w:val="0"/>
          <w:divBdr>
            <w:top w:val="none" w:sz="0" w:space="0" w:color="auto"/>
            <w:left w:val="none" w:sz="0" w:space="0" w:color="auto"/>
            <w:bottom w:val="none" w:sz="0" w:space="0" w:color="auto"/>
            <w:right w:val="none" w:sz="0" w:space="0" w:color="auto"/>
          </w:divBdr>
        </w:div>
        <w:div w:id="167915840">
          <w:marLeft w:val="0"/>
          <w:marRight w:val="0"/>
          <w:marTop w:val="0"/>
          <w:marBottom w:val="0"/>
          <w:divBdr>
            <w:top w:val="none" w:sz="0" w:space="0" w:color="auto"/>
            <w:left w:val="none" w:sz="0" w:space="0" w:color="auto"/>
            <w:bottom w:val="none" w:sz="0" w:space="0" w:color="auto"/>
            <w:right w:val="none" w:sz="0" w:space="0" w:color="auto"/>
          </w:divBdr>
        </w:div>
        <w:div w:id="167915930">
          <w:marLeft w:val="0"/>
          <w:marRight w:val="0"/>
          <w:marTop w:val="0"/>
          <w:marBottom w:val="0"/>
          <w:divBdr>
            <w:top w:val="none" w:sz="0" w:space="0" w:color="auto"/>
            <w:left w:val="none" w:sz="0" w:space="0" w:color="auto"/>
            <w:bottom w:val="none" w:sz="0" w:space="0" w:color="auto"/>
            <w:right w:val="none" w:sz="0" w:space="0" w:color="auto"/>
          </w:divBdr>
        </w:div>
        <w:div w:id="167916255">
          <w:marLeft w:val="0"/>
          <w:marRight w:val="0"/>
          <w:marTop w:val="0"/>
          <w:marBottom w:val="0"/>
          <w:divBdr>
            <w:top w:val="none" w:sz="0" w:space="0" w:color="auto"/>
            <w:left w:val="none" w:sz="0" w:space="0" w:color="auto"/>
            <w:bottom w:val="none" w:sz="0" w:space="0" w:color="auto"/>
            <w:right w:val="none" w:sz="0" w:space="0" w:color="auto"/>
          </w:divBdr>
        </w:div>
        <w:div w:id="167916383">
          <w:marLeft w:val="0"/>
          <w:marRight w:val="0"/>
          <w:marTop w:val="0"/>
          <w:marBottom w:val="0"/>
          <w:divBdr>
            <w:top w:val="none" w:sz="0" w:space="0" w:color="auto"/>
            <w:left w:val="none" w:sz="0" w:space="0" w:color="auto"/>
            <w:bottom w:val="none" w:sz="0" w:space="0" w:color="auto"/>
            <w:right w:val="none" w:sz="0" w:space="0" w:color="auto"/>
          </w:divBdr>
        </w:div>
        <w:div w:id="167916411">
          <w:marLeft w:val="0"/>
          <w:marRight w:val="0"/>
          <w:marTop w:val="0"/>
          <w:marBottom w:val="0"/>
          <w:divBdr>
            <w:top w:val="none" w:sz="0" w:space="0" w:color="auto"/>
            <w:left w:val="none" w:sz="0" w:space="0" w:color="auto"/>
            <w:bottom w:val="none" w:sz="0" w:space="0" w:color="auto"/>
            <w:right w:val="none" w:sz="0" w:space="0" w:color="auto"/>
          </w:divBdr>
        </w:div>
        <w:div w:id="167916513">
          <w:marLeft w:val="0"/>
          <w:marRight w:val="0"/>
          <w:marTop w:val="0"/>
          <w:marBottom w:val="0"/>
          <w:divBdr>
            <w:top w:val="none" w:sz="0" w:space="0" w:color="auto"/>
            <w:left w:val="none" w:sz="0" w:space="0" w:color="auto"/>
            <w:bottom w:val="none" w:sz="0" w:space="0" w:color="auto"/>
            <w:right w:val="none" w:sz="0" w:space="0" w:color="auto"/>
          </w:divBdr>
        </w:div>
      </w:divsChild>
    </w:div>
    <w:div w:id="167915293">
      <w:marLeft w:val="0"/>
      <w:marRight w:val="0"/>
      <w:marTop w:val="0"/>
      <w:marBottom w:val="0"/>
      <w:divBdr>
        <w:top w:val="none" w:sz="0" w:space="0" w:color="auto"/>
        <w:left w:val="none" w:sz="0" w:space="0" w:color="auto"/>
        <w:bottom w:val="none" w:sz="0" w:space="0" w:color="auto"/>
        <w:right w:val="none" w:sz="0" w:space="0" w:color="auto"/>
      </w:divBdr>
      <w:divsChild>
        <w:div w:id="167915050">
          <w:marLeft w:val="0"/>
          <w:marRight w:val="0"/>
          <w:marTop w:val="0"/>
          <w:marBottom w:val="0"/>
          <w:divBdr>
            <w:top w:val="none" w:sz="0" w:space="0" w:color="auto"/>
            <w:left w:val="none" w:sz="0" w:space="0" w:color="auto"/>
            <w:bottom w:val="none" w:sz="0" w:space="0" w:color="auto"/>
            <w:right w:val="none" w:sz="0" w:space="0" w:color="auto"/>
          </w:divBdr>
        </w:div>
      </w:divsChild>
    </w:div>
    <w:div w:id="167915295">
      <w:marLeft w:val="0"/>
      <w:marRight w:val="0"/>
      <w:marTop w:val="0"/>
      <w:marBottom w:val="0"/>
      <w:divBdr>
        <w:top w:val="none" w:sz="0" w:space="0" w:color="auto"/>
        <w:left w:val="none" w:sz="0" w:space="0" w:color="auto"/>
        <w:bottom w:val="none" w:sz="0" w:space="0" w:color="auto"/>
        <w:right w:val="none" w:sz="0" w:space="0" w:color="auto"/>
      </w:divBdr>
      <w:divsChild>
        <w:div w:id="167916452">
          <w:marLeft w:val="0"/>
          <w:marRight w:val="0"/>
          <w:marTop w:val="0"/>
          <w:marBottom w:val="0"/>
          <w:divBdr>
            <w:top w:val="none" w:sz="0" w:space="0" w:color="auto"/>
            <w:left w:val="none" w:sz="0" w:space="0" w:color="auto"/>
            <w:bottom w:val="none" w:sz="0" w:space="0" w:color="auto"/>
            <w:right w:val="none" w:sz="0" w:space="0" w:color="auto"/>
          </w:divBdr>
          <w:divsChild>
            <w:div w:id="167914837">
              <w:marLeft w:val="0"/>
              <w:marRight w:val="0"/>
              <w:marTop w:val="0"/>
              <w:marBottom w:val="0"/>
              <w:divBdr>
                <w:top w:val="none" w:sz="0" w:space="0" w:color="auto"/>
                <w:left w:val="none" w:sz="0" w:space="0" w:color="auto"/>
                <w:bottom w:val="none" w:sz="0" w:space="0" w:color="auto"/>
                <w:right w:val="none" w:sz="0" w:space="0" w:color="auto"/>
              </w:divBdr>
            </w:div>
            <w:div w:id="167915310">
              <w:marLeft w:val="0"/>
              <w:marRight w:val="0"/>
              <w:marTop w:val="0"/>
              <w:marBottom w:val="0"/>
              <w:divBdr>
                <w:top w:val="none" w:sz="0" w:space="0" w:color="auto"/>
                <w:left w:val="none" w:sz="0" w:space="0" w:color="auto"/>
                <w:bottom w:val="none" w:sz="0" w:space="0" w:color="auto"/>
                <w:right w:val="none" w:sz="0" w:space="0" w:color="auto"/>
              </w:divBdr>
            </w:div>
            <w:div w:id="167915318">
              <w:marLeft w:val="0"/>
              <w:marRight w:val="0"/>
              <w:marTop w:val="0"/>
              <w:marBottom w:val="0"/>
              <w:divBdr>
                <w:top w:val="none" w:sz="0" w:space="0" w:color="auto"/>
                <w:left w:val="none" w:sz="0" w:space="0" w:color="auto"/>
                <w:bottom w:val="none" w:sz="0" w:space="0" w:color="auto"/>
                <w:right w:val="none" w:sz="0" w:space="0" w:color="auto"/>
              </w:divBdr>
            </w:div>
            <w:div w:id="167916014">
              <w:marLeft w:val="0"/>
              <w:marRight w:val="0"/>
              <w:marTop w:val="0"/>
              <w:marBottom w:val="0"/>
              <w:divBdr>
                <w:top w:val="none" w:sz="0" w:space="0" w:color="auto"/>
                <w:left w:val="none" w:sz="0" w:space="0" w:color="auto"/>
                <w:bottom w:val="none" w:sz="0" w:space="0" w:color="auto"/>
                <w:right w:val="none" w:sz="0" w:space="0" w:color="auto"/>
              </w:divBdr>
            </w:div>
            <w:div w:id="16791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299">
      <w:marLeft w:val="0"/>
      <w:marRight w:val="0"/>
      <w:marTop w:val="0"/>
      <w:marBottom w:val="0"/>
      <w:divBdr>
        <w:top w:val="none" w:sz="0" w:space="0" w:color="auto"/>
        <w:left w:val="none" w:sz="0" w:space="0" w:color="auto"/>
        <w:bottom w:val="none" w:sz="0" w:space="0" w:color="auto"/>
        <w:right w:val="none" w:sz="0" w:space="0" w:color="auto"/>
      </w:divBdr>
      <w:divsChild>
        <w:div w:id="167914952">
          <w:marLeft w:val="0"/>
          <w:marRight w:val="0"/>
          <w:marTop w:val="0"/>
          <w:marBottom w:val="0"/>
          <w:divBdr>
            <w:top w:val="none" w:sz="0" w:space="0" w:color="auto"/>
            <w:left w:val="none" w:sz="0" w:space="0" w:color="auto"/>
            <w:bottom w:val="none" w:sz="0" w:space="0" w:color="auto"/>
            <w:right w:val="none" w:sz="0" w:space="0" w:color="auto"/>
          </w:divBdr>
        </w:div>
      </w:divsChild>
    </w:div>
    <w:div w:id="167915302">
      <w:marLeft w:val="0"/>
      <w:marRight w:val="0"/>
      <w:marTop w:val="0"/>
      <w:marBottom w:val="0"/>
      <w:divBdr>
        <w:top w:val="none" w:sz="0" w:space="0" w:color="auto"/>
        <w:left w:val="none" w:sz="0" w:space="0" w:color="auto"/>
        <w:bottom w:val="none" w:sz="0" w:space="0" w:color="auto"/>
        <w:right w:val="none" w:sz="0" w:space="0" w:color="auto"/>
      </w:divBdr>
      <w:divsChild>
        <w:div w:id="167914893">
          <w:marLeft w:val="0"/>
          <w:marRight w:val="0"/>
          <w:marTop w:val="0"/>
          <w:marBottom w:val="0"/>
          <w:divBdr>
            <w:top w:val="none" w:sz="0" w:space="0" w:color="auto"/>
            <w:left w:val="none" w:sz="0" w:space="0" w:color="auto"/>
            <w:bottom w:val="none" w:sz="0" w:space="0" w:color="auto"/>
            <w:right w:val="none" w:sz="0" w:space="0" w:color="auto"/>
          </w:divBdr>
          <w:divsChild>
            <w:div w:id="167914657">
              <w:marLeft w:val="0"/>
              <w:marRight w:val="0"/>
              <w:marTop w:val="0"/>
              <w:marBottom w:val="0"/>
              <w:divBdr>
                <w:top w:val="none" w:sz="0" w:space="0" w:color="auto"/>
                <w:left w:val="none" w:sz="0" w:space="0" w:color="auto"/>
                <w:bottom w:val="none" w:sz="0" w:space="0" w:color="auto"/>
                <w:right w:val="none" w:sz="0" w:space="0" w:color="auto"/>
              </w:divBdr>
            </w:div>
            <w:div w:id="167914831">
              <w:marLeft w:val="0"/>
              <w:marRight w:val="0"/>
              <w:marTop w:val="0"/>
              <w:marBottom w:val="0"/>
              <w:divBdr>
                <w:top w:val="none" w:sz="0" w:space="0" w:color="auto"/>
                <w:left w:val="none" w:sz="0" w:space="0" w:color="auto"/>
                <w:bottom w:val="none" w:sz="0" w:space="0" w:color="auto"/>
                <w:right w:val="none" w:sz="0" w:space="0" w:color="auto"/>
              </w:divBdr>
            </w:div>
            <w:div w:id="167915021">
              <w:marLeft w:val="0"/>
              <w:marRight w:val="0"/>
              <w:marTop w:val="0"/>
              <w:marBottom w:val="0"/>
              <w:divBdr>
                <w:top w:val="none" w:sz="0" w:space="0" w:color="auto"/>
                <w:left w:val="none" w:sz="0" w:space="0" w:color="auto"/>
                <w:bottom w:val="none" w:sz="0" w:space="0" w:color="auto"/>
                <w:right w:val="none" w:sz="0" w:space="0" w:color="auto"/>
              </w:divBdr>
            </w:div>
            <w:div w:id="167915063">
              <w:marLeft w:val="0"/>
              <w:marRight w:val="0"/>
              <w:marTop w:val="0"/>
              <w:marBottom w:val="0"/>
              <w:divBdr>
                <w:top w:val="none" w:sz="0" w:space="0" w:color="auto"/>
                <w:left w:val="none" w:sz="0" w:space="0" w:color="auto"/>
                <w:bottom w:val="none" w:sz="0" w:space="0" w:color="auto"/>
                <w:right w:val="none" w:sz="0" w:space="0" w:color="auto"/>
              </w:divBdr>
            </w:div>
            <w:div w:id="167915555">
              <w:marLeft w:val="0"/>
              <w:marRight w:val="0"/>
              <w:marTop w:val="0"/>
              <w:marBottom w:val="0"/>
              <w:divBdr>
                <w:top w:val="none" w:sz="0" w:space="0" w:color="auto"/>
                <w:left w:val="none" w:sz="0" w:space="0" w:color="auto"/>
                <w:bottom w:val="none" w:sz="0" w:space="0" w:color="auto"/>
                <w:right w:val="none" w:sz="0" w:space="0" w:color="auto"/>
              </w:divBdr>
            </w:div>
            <w:div w:id="167916040">
              <w:marLeft w:val="0"/>
              <w:marRight w:val="0"/>
              <w:marTop w:val="0"/>
              <w:marBottom w:val="0"/>
              <w:divBdr>
                <w:top w:val="none" w:sz="0" w:space="0" w:color="auto"/>
                <w:left w:val="none" w:sz="0" w:space="0" w:color="auto"/>
                <w:bottom w:val="none" w:sz="0" w:space="0" w:color="auto"/>
                <w:right w:val="none" w:sz="0" w:space="0" w:color="auto"/>
              </w:divBdr>
            </w:div>
            <w:div w:id="16791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04">
      <w:marLeft w:val="0"/>
      <w:marRight w:val="0"/>
      <w:marTop w:val="0"/>
      <w:marBottom w:val="0"/>
      <w:divBdr>
        <w:top w:val="none" w:sz="0" w:space="0" w:color="auto"/>
        <w:left w:val="none" w:sz="0" w:space="0" w:color="auto"/>
        <w:bottom w:val="none" w:sz="0" w:space="0" w:color="auto"/>
        <w:right w:val="none" w:sz="0" w:space="0" w:color="auto"/>
      </w:divBdr>
      <w:divsChild>
        <w:div w:id="167915125">
          <w:marLeft w:val="0"/>
          <w:marRight w:val="0"/>
          <w:marTop w:val="0"/>
          <w:marBottom w:val="0"/>
          <w:divBdr>
            <w:top w:val="none" w:sz="0" w:space="0" w:color="auto"/>
            <w:left w:val="none" w:sz="0" w:space="0" w:color="auto"/>
            <w:bottom w:val="none" w:sz="0" w:space="0" w:color="auto"/>
            <w:right w:val="none" w:sz="0" w:space="0" w:color="auto"/>
          </w:divBdr>
        </w:div>
      </w:divsChild>
    </w:div>
    <w:div w:id="167915319">
      <w:marLeft w:val="0"/>
      <w:marRight w:val="0"/>
      <w:marTop w:val="0"/>
      <w:marBottom w:val="0"/>
      <w:divBdr>
        <w:top w:val="none" w:sz="0" w:space="0" w:color="auto"/>
        <w:left w:val="none" w:sz="0" w:space="0" w:color="auto"/>
        <w:bottom w:val="none" w:sz="0" w:space="0" w:color="auto"/>
        <w:right w:val="none" w:sz="0" w:space="0" w:color="auto"/>
      </w:divBdr>
      <w:divsChild>
        <w:div w:id="167914990">
          <w:marLeft w:val="0"/>
          <w:marRight w:val="0"/>
          <w:marTop w:val="0"/>
          <w:marBottom w:val="0"/>
          <w:divBdr>
            <w:top w:val="none" w:sz="0" w:space="0" w:color="auto"/>
            <w:left w:val="none" w:sz="0" w:space="0" w:color="auto"/>
            <w:bottom w:val="none" w:sz="0" w:space="0" w:color="auto"/>
            <w:right w:val="none" w:sz="0" w:space="0" w:color="auto"/>
          </w:divBdr>
        </w:div>
      </w:divsChild>
    </w:div>
    <w:div w:id="167915320">
      <w:marLeft w:val="0"/>
      <w:marRight w:val="0"/>
      <w:marTop w:val="0"/>
      <w:marBottom w:val="0"/>
      <w:divBdr>
        <w:top w:val="none" w:sz="0" w:space="0" w:color="auto"/>
        <w:left w:val="none" w:sz="0" w:space="0" w:color="auto"/>
        <w:bottom w:val="none" w:sz="0" w:space="0" w:color="auto"/>
        <w:right w:val="none" w:sz="0" w:space="0" w:color="auto"/>
      </w:divBdr>
      <w:divsChild>
        <w:div w:id="167916302">
          <w:marLeft w:val="0"/>
          <w:marRight w:val="0"/>
          <w:marTop w:val="0"/>
          <w:marBottom w:val="0"/>
          <w:divBdr>
            <w:top w:val="none" w:sz="0" w:space="0" w:color="auto"/>
            <w:left w:val="none" w:sz="0" w:space="0" w:color="auto"/>
            <w:bottom w:val="none" w:sz="0" w:space="0" w:color="auto"/>
            <w:right w:val="none" w:sz="0" w:space="0" w:color="auto"/>
          </w:divBdr>
        </w:div>
      </w:divsChild>
    </w:div>
    <w:div w:id="167915321">
      <w:marLeft w:val="0"/>
      <w:marRight w:val="0"/>
      <w:marTop w:val="0"/>
      <w:marBottom w:val="0"/>
      <w:divBdr>
        <w:top w:val="none" w:sz="0" w:space="0" w:color="auto"/>
        <w:left w:val="none" w:sz="0" w:space="0" w:color="auto"/>
        <w:bottom w:val="none" w:sz="0" w:space="0" w:color="auto"/>
        <w:right w:val="none" w:sz="0" w:space="0" w:color="auto"/>
      </w:divBdr>
      <w:divsChild>
        <w:div w:id="167914822">
          <w:marLeft w:val="547"/>
          <w:marRight w:val="0"/>
          <w:marTop w:val="120"/>
          <w:marBottom w:val="120"/>
          <w:divBdr>
            <w:top w:val="none" w:sz="0" w:space="0" w:color="auto"/>
            <w:left w:val="none" w:sz="0" w:space="0" w:color="auto"/>
            <w:bottom w:val="none" w:sz="0" w:space="0" w:color="auto"/>
            <w:right w:val="none" w:sz="0" w:space="0" w:color="auto"/>
          </w:divBdr>
        </w:div>
      </w:divsChild>
    </w:div>
    <w:div w:id="167915323">
      <w:marLeft w:val="0"/>
      <w:marRight w:val="0"/>
      <w:marTop w:val="0"/>
      <w:marBottom w:val="0"/>
      <w:divBdr>
        <w:top w:val="none" w:sz="0" w:space="0" w:color="auto"/>
        <w:left w:val="none" w:sz="0" w:space="0" w:color="auto"/>
        <w:bottom w:val="none" w:sz="0" w:space="0" w:color="auto"/>
        <w:right w:val="none" w:sz="0" w:space="0" w:color="auto"/>
      </w:divBdr>
      <w:divsChild>
        <w:div w:id="167914733">
          <w:marLeft w:val="547"/>
          <w:marRight w:val="0"/>
          <w:marTop w:val="154"/>
          <w:marBottom w:val="0"/>
          <w:divBdr>
            <w:top w:val="none" w:sz="0" w:space="0" w:color="auto"/>
            <w:left w:val="none" w:sz="0" w:space="0" w:color="auto"/>
            <w:bottom w:val="none" w:sz="0" w:space="0" w:color="auto"/>
            <w:right w:val="none" w:sz="0" w:space="0" w:color="auto"/>
          </w:divBdr>
        </w:div>
        <w:div w:id="167914765">
          <w:marLeft w:val="547"/>
          <w:marRight w:val="0"/>
          <w:marTop w:val="154"/>
          <w:marBottom w:val="0"/>
          <w:divBdr>
            <w:top w:val="none" w:sz="0" w:space="0" w:color="auto"/>
            <w:left w:val="none" w:sz="0" w:space="0" w:color="auto"/>
            <w:bottom w:val="none" w:sz="0" w:space="0" w:color="auto"/>
            <w:right w:val="none" w:sz="0" w:space="0" w:color="auto"/>
          </w:divBdr>
        </w:div>
        <w:div w:id="167916348">
          <w:marLeft w:val="547"/>
          <w:marRight w:val="0"/>
          <w:marTop w:val="154"/>
          <w:marBottom w:val="0"/>
          <w:divBdr>
            <w:top w:val="none" w:sz="0" w:space="0" w:color="auto"/>
            <w:left w:val="none" w:sz="0" w:space="0" w:color="auto"/>
            <w:bottom w:val="none" w:sz="0" w:space="0" w:color="auto"/>
            <w:right w:val="none" w:sz="0" w:space="0" w:color="auto"/>
          </w:divBdr>
        </w:div>
        <w:div w:id="167916384">
          <w:marLeft w:val="547"/>
          <w:marRight w:val="0"/>
          <w:marTop w:val="154"/>
          <w:marBottom w:val="0"/>
          <w:divBdr>
            <w:top w:val="none" w:sz="0" w:space="0" w:color="auto"/>
            <w:left w:val="none" w:sz="0" w:space="0" w:color="auto"/>
            <w:bottom w:val="none" w:sz="0" w:space="0" w:color="auto"/>
            <w:right w:val="none" w:sz="0" w:space="0" w:color="auto"/>
          </w:divBdr>
        </w:div>
      </w:divsChild>
    </w:div>
    <w:div w:id="167915324">
      <w:marLeft w:val="0"/>
      <w:marRight w:val="0"/>
      <w:marTop w:val="0"/>
      <w:marBottom w:val="0"/>
      <w:divBdr>
        <w:top w:val="none" w:sz="0" w:space="0" w:color="auto"/>
        <w:left w:val="none" w:sz="0" w:space="0" w:color="auto"/>
        <w:bottom w:val="none" w:sz="0" w:space="0" w:color="auto"/>
        <w:right w:val="none" w:sz="0" w:space="0" w:color="auto"/>
      </w:divBdr>
      <w:divsChild>
        <w:div w:id="167916150">
          <w:marLeft w:val="0"/>
          <w:marRight w:val="0"/>
          <w:marTop w:val="0"/>
          <w:marBottom w:val="0"/>
          <w:divBdr>
            <w:top w:val="none" w:sz="0" w:space="0" w:color="auto"/>
            <w:left w:val="none" w:sz="0" w:space="0" w:color="auto"/>
            <w:bottom w:val="none" w:sz="0" w:space="0" w:color="auto"/>
            <w:right w:val="none" w:sz="0" w:space="0" w:color="auto"/>
          </w:divBdr>
          <w:divsChild>
            <w:div w:id="16791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25">
      <w:marLeft w:val="0"/>
      <w:marRight w:val="0"/>
      <w:marTop w:val="0"/>
      <w:marBottom w:val="0"/>
      <w:divBdr>
        <w:top w:val="none" w:sz="0" w:space="0" w:color="auto"/>
        <w:left w:val="none" w:sz="0" w:space="0" w:color="auto"/>
        <w:bottom w:val="none" w:sz="0" w:space="0" w:color="auto"/>
        <w:right w:val="none" w:sz="0" w:space="0" w:color="auto"/>
      </w:divBdr>
      <w:divsChild>
        <w:div w:id="167915743">
          <w:marLeft w:val="0"/>
          <w:marRight w:val="0"/>
          <w:marTop w:val="0"/>
          <w:marBottom w:val="0"/>
          <w:divBdr>
            <w:top w:val="none" w:sz="0" w:space="0" w:color="auto"/>
            <w:left w:val="none" w:sz="0" w:space="0" w:color="auto"/>
            <w:bottom w:val="none" w:sz="0" w:space="0" w:color="auto"/>
            <w:right w:val="none" w:sz="0" w:space="0" w:color="auto"/>
          </w:divBdr>
        </w:div>
      </w:divsChild>
    </w:div>
    <w:div w:id="167915326">
      <w:marLeft w:val="0"/>
      <w:marRight w:val="0"/>
      <w:marTop w:val="0"/>
      <w:marBottom w:val="0"/>
      <w:divBdr>
        <w:top w:val="none" w:sz="0" w:space="0" w:color="auto"/>
        <w:left w:val="none" w:sz="0" w:space="0" w:color="auto"/>
        <w:bottom w:val="none" w:sz="0" w:space="0" w:color="auto"/>
        <w:right w:val="none" w:sz="0" w:space="0" w:color="auto"/>
      </w:divBdr>
    </w:div>
    <w:div w:id="167915327">
      <w:marLeft w:val="0"/>
      <w:marRight w:val="0"/>
      <w:marTop w:val="0"/>
      <w:marBottom w:val="0"/>
      <w:divBdr>
        <w:top w:val="none" w:sz="0" w:space="0" w:color="auto"/>
        <w:left w:val="none" w:sz="0" w:space="0" w:color="auto"/>
        <w:bottom w:val="none" w:sz="0" w:space="0" w:color="auto"/>
        <w:right w:val="none" w:sz="0" w:space="0" w:color="auto"/>
      </w:divBdr>
      <w:divsChild>
        <w:div w:id="167915160">
          <w:marLeft w:val="0"/>
          <w:marRight w:val="0"/>
          <w:marTop w:val="0"/>
          <w:marBottom w:val="0"/>
          <w:divBdr>
            <w:top w:val="none" w:sz="0" w:space="0" w:color="auto"/>
            <w:left w:val="none" w:sz="0" w:space="0" w:color="auto"/>
            <w:bottom w:val="none" w:sz="0" w:space="0" w:color="auto"/>
            <w:right w:val="none" w:sz="0" w:space="0" w:color="auto"/>
          </w:divBdr>
        </w:div>
      </w:divsChild>
    </w:div>
    <w:div w:id="167915329">
      <w:marLeft w:val="0"/>
      <w:marRight w:val="0"/>
      <w:marTop w:val="0"/>
      <w:marBottom w:val="0"/>
      <w:divBdr>
        <w:top w:val="none" w:sz="0" w:space="0" w:color="auto"/>
        <w:left w:val="none" w:sz="0" w:space="0" w:color="auto"/>
        <w:bottom w:val="none" w:sz="0" w:space="0" w:color="auto"/>
        <w:right w:val="none" w:sz="0" w:space="0" w:color="auto"/>
      </w:divBdr>
      <w:divsChild>
        <w:div w:id="167916046">
          <w:marLeft w:val="0"/>
          <w:marRight w:val="0"/>
          <w:marTop w:val="0"/>
          <w:marBottom w:val="0"/>
          <w:divBdr>
            <w:top w:val="none" w:sz="0" w:space="0" w:color="auto"/>
            <w:left w:val="none" w:sz="0" w:space="0" w:color="auto"/>
            <w:bottom w:val="none" w:sz="0" w:space="0" w:color="auto"/>
            <w:right w:val="none" w:sz="0" w:space="0" w:color="auto"/>
          </w:divBdr>
        </w:div>
      </w:divsChild>
    </w:div>
    <w:div w:id="167915330">
      <w:marLeft w:val="0"/>
      <w:marRight w:val="0"/>
      <w:marTop w:val="0"/>
      <w:marBottom w:val="0"/>
      <w:divBdr>
        <w:top w:val="none" w:sz="0" w:space="0" w:color="auto"/>
        <w:left w:val="none" w:sz="0" w:space="0" w:color="auto"/>
        <w:bottom w:val="none" w:sz="0" w:space="0" w:color="auto"/>
        <w:right w:val="none" w:sz="0" w:space="0" w:color="auto"/>
      </w:divBdr>
      <w:divsChild>
        <w:div w:id="167914719">
          <w:marLeft w:val="562"/>
          <w:marRight w:val="0"/>
          <w:marTop w:val="0"/>
          <w:marBottom w:val="0"/>
          <w:divBdr>
            <w:top w:val="none" w:sz="0" w:space="0" w:color="auto"/>
            <w:left w:val="none" w:sz="0" w:space="0" w:color="auto"/>
            <w:bottom w:val="none" w:sz="0" w:space="0" w:color="auto"/>
            <w:right w:val="none" w:sz="0" w:space="0" w:color="auto"/>
          </w:divBdr>
        </w:div>
        <w:div w:id="167915282">
          <w:marLeft w:val="562"/>
          <w:marRight w:val="0"/>
          <w:marTop w:val="0"/>
          <w:marBottom w:val="0"/>
          <w:divBdr>
            <w:top w:val="none" w:sz="0" w:space="0" w:color="auto"/>
            <w:left w:val="none" w:sz="0" w:space="0" w:color="auto"/>
            <w:bottom w:val="none" w:sz="0" w:space="0" w:color="auto"/>
            <w:right w:val="none" w:sz="0" w:space="0" w:color="auto"/>
          </w:divBdr>
        </w:div>
      </w:divsChild>
    </w:div>
    <w:div w:id="167915341">
      <w:marLeft w:val="0"/>
      <w:marRight w:val="0"/>
      <w:marTop w:val="0"/>
      <w:marBottom w:val="0"/>
      <w:divBdr>
        <w:top w:val="none" w:sz="0" w:space="0" w:color="auto"/>
        <w:left w:val="none" w:sz="0" w:space="0" w:color="auto"/>
        <w:bottom w:val="none" w:sz="0" w:space="0" w:color="auto"/>
        <w:right w:val="none" w:sz="0" w:space="0" w:color="auto"/>
      </w:divBdr>
      <w:divsChild>
        <w:div w:id="167915339">
          <w:marLeft w:val="0"/>
          <w:marRight w:val="0"/>
          <w:marTop w:val="0"/>
          <w:marBottom w:val="0"/>
          <w:divBdr>
            <w:top w:val="none" w:sz="0" w:space="0" w:color="auto"/>
            <w:left w:val="none" w:sz="0" w:space="0" w:color="auto"/>
            <w:bottom w:val="none" w:sz="0" w:space="0" w:color="auto"/>
            <w:right w:val="none" w:sz="0" w:space="0" w:color="auto"/>
          </w:divBdr>
          <w:divsChild>
            <w:div w:id="167914982">
              <w:marLeft w:val="0"/>
              <w:marRight w:val="0"/>
              <w:marTop w:val="0"/>
              <w:marBottom w:val="0"/>
              <w:divBdr>
                <w:top w:val="none" w:sz="0" w:space="0" w:color="auto"/>
                <w:left w:val="none" w:sz="0" w:space="0" w:color="auto"/>
                <w:bottom w:val="none" w:sz="0" w:space="0" w:color="auto"/>
                <w:right w:val="none" w:sz="0" w:space="0" w:color="auto"/>
              </w:divBdr>
            </w:div>
            <w:div w:id="167915652">
              <w:marLeft w:val="0"/>
              <w:marRight w:val="0"/>
              <w:marTop w:val="0"/>
              <w:marBottom w:val="0"/>
              <w:divBdr>
                <w:top w:val="none" w:sz="0" w:space="0" w:color="auto"/>
                <w:left w:val="none" w:sz="0" w:space="0" w:color="auto"/>
                <w:bottom w:val="none" w:sz="0" w:space="0" w:color="auto"/>
                <w:right w:val="none" w:sz="0" w:space="0" w:color="auto"/>
              </w:divBdr>
            </w:div>
            <w:div w:id="1679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44">
      <w:marLeft w:val="0"/>
      <w:marRight w:val="0"/>
      <w:marTop w:val="0"/>
      <w:marBottom w:val="0"/>
      <w:divBdr>
        <w:top w:val="none" w:sz="0" w:space="0" w:color="auto"/>
        <w:left w:val="none" w:sz="0" w:space="0" w:color="auto"/>
        <w:bottom w:val="none" w:sz="0" w:space="0" w:color="auto"/>
        <w:right w:val="none" w:sz="0" w:space="0" w:color="auto"/>
      </w:divBdr>
      <w:divsChild>
        <w:div w:id="167916419">
          <w:marLeft w:val="0"/>
          <w:marRight w:val="0"/>
          <w:marTop w:val="0"/>
          <w:marBottom w:val="0"/>
          <w:divBdr>
            <w:top w:val="none" w:sz="0" w:space="0" w:color="auto"/>
            <w:left w:val="none" w:sz="0" w:space="0" w:color="auto"/>
            <w:bottom w:val="none" w:sz="0" w:space="0" w:color="auto"/>
            <w:right w:val="none" w:sz="0" w:space="0" w:color="auto"/>
          </w:divBdr>
        </w:div>
      </w:divsChild>
    </w:div>
    <w:div w:id="167915346">
      <w:marLeft w:val="0"/>
      <w:marRight w:val="0"/>
      <w:marTop w:val="0"/>
      <w:marBottom w:val="0"/>
      <w:divBdr>
        <w:top w:val="none" w:sz="0" w:space="0" w:color="auto"/>
        <w:left w:val="none" w:sz="0" w:space="0" w:color="auto"/>
        <w:bottom w:val="none" w:sz="0" w:space="0" w:color="auto"/>
        <w:right w:val="none" w:sz="0" w:space="0" w:color="auto"/>
      </w:divBdr>
      <w:divsChild>
        <w:div w:id="167914675">
          <w:marLeft w:val="0"/>
          <w:marRight w:val="0"/>
          <w:marTop w:val="0"/>
          <w:marBottom w:val="0"/>
          <w:divBdr>
            <w:top w:val="none" w:sz="0" w:space="0" w:color="auto"/>
            <w:left w:val="none" w:sz="0" w:space="0" w:color="auto"/>
            <w:bottom w:val="none" w:sz="0" w:space="0" w:color="auto"/>
            <w:right w:val="none" w:sz="0" w:space="0" w:color="auto"/>
          </w:divBdr>
          <w:divsChild>
            <w:div w:id="16791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49">
      <w:marLeft w:val="0"/>
      <w:marRight w:val="0"/>
      <w:marTop w:val="0"/>
      <w:marBottom w:val="0"/>
      <w:divBdr>
        <w:top w:val="none" w:sz="0" w:space="0" w:color="auto"/>
        <w:left w:val="none" w:sz="0" w:space="0" w:color="auto"/>
        <w:bottom w:val="none" w:sz="0" w:space="0" w:color="auto"/>
        <w:right w:val="none" w:sz="0" w:space="0" w:color="auto"/>
      </w:divBdr>
      <w:divsChild>
        <w:div w:id="167915553">
          <w:marLeft w:val="0"/>
          <w:marRight w:val="0"/>
          <w:marTop w:val="0"/>
          <w:marBottom w:val="0"/>
          <w:divBdr>
            <w:top w:val="none" w:sz="0" w:space="0" w:color="auto"/>
            <w:left w:val="none" w:sz="0" w:space="0" w:color="auto"/>
            <w:bottom w:val="none" w:sz="0" w:space="0" w:color="auto"/>
            <w:right w:val="none" w:sz="0" w:space="0" w:color="auto"/>
          </w:divBdr>
          <w:divsChild>
            <w:div w:id="167914810">
              <w:marLeft w:val="0"/>
              <w:marRight w:val="0"/>
              <w:marTop w:val="0"/>
              <w:marBottom w:val="0"/>
              <w:divBdr>
                <w:top w:val="none" w:sz="0" w:space="0" w:color="auto"/>
                <w:left w:val="none" w:sz="0" w:space="0" w:color="auto"/>
                <w:bottom w:val="none" w:sz="0" w:space="0" w:color="auto"/>
                <w:right w:val="none" w:sz="0" w:space="0" w:color="auto"/>
              </w:divBdr>
            </w:div>
            <w:div w:id="167914954">
              <w:marLeft w:val="0"/>
              <w:marRight w:val="0"/>
              <w:marTop w:val="0"/>
              <w:marBottom w:val="0"/>
              <w:divBdr>
                <w:top w:val="none" w:sz="0" w:space="0" w:color="auto"/>
                <w:left w:val="none" w:sz="0" w:space="0" w:color="auto"/>
                <w:bottom w:val="none" w:sz="0" w:space="0" w:color="auto"/>
                <w:right w:val="none" w:sz="0" w:space="0" w:color="auto"/>
              </w:divBdr>
            </w:div>
            <w:div w:id="167915254">
              <w:marLeft w:val="0"/>
              <w:marRight w:val="0"/>
              <w:marTop w:val="0"/>
              <w:marBottom w:val="0"/>
              <w:divBdr>
                <w:top w:val="none" w:sz="0" w:space="0" w:color="auto"/>
                <w:left w:val="none" w:sz="0" w:space="0" w:color="auto"/>
                <w:bottom w:val="none" w:sz="0" w:space="0" w:color="auto"/>
                <w:right w:val="none" w:sz="0" w:space="0" w:color="auto"/>
              </w:divBdr>
            </w:div>
            <w:div w:id="167915919">
              <w:marLeft w:val="0"/>
              <w:marRight w:val="0"/>
              <w:marTop w:val="0"/>
              <w:marBottom w:val="0"/>
              <w:divBdr>
                <w:top w:val="none" w:sz="0" w:space="0" w:color="auto"/>
                <w:left w:val="none" w:sz="0" w:space="0" w:color="auto"/>
                <w:bottom w:val="none" w:sz="0" w:space="0" w:color="auto"/>
                <w:right w:val="none" w:sz="0" w:space="0" w:color="auto"/>
              </w:divBdr>
            </w:div>
            <w:div w:id="167915995">
              <w:marLeft w:val="0"/>
              <w:marRight w:val="0"/>
              <w:marTop w:val="0"/>
              <w:marBottom w:val="0"/>
              <w:divBdr>
                <w:top w:val="none" w:sz="0" w:space="0" w:color="auto"/>
                <w:left w:val="none" w:sz="0" w:space="0" w:color="auto"/>
                <w:bottom w:val="none" w:sz="0" w:space="0" w:color="auto"/>
                <w:right w:val="none" w:sz="0" w:space="0" w:color="auto"/>
              </w:divBdr>
            </w:div>
            <w:div w:id="16791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51">
      <w:marLeft w:val="0"/>
      <w:marRight w:val="0"/>
      <w:marTop w:val="0"/>
      <w:marBottom w:val="0"/>
      <w:divBdr>
        <w:top w:val="none" w:sz="0" w:space="0" w:color="auto"/>
        <w:left w:val="none" w:sz="0" w:space="0" w:color="auto"/>
        <w:bottom w:val="none" w:sz="0" w:space="0" w:color="auto"/>
        <w:right w:val="none" w:sz="0" w:space="0" w:color="auto"/>
      </w:divBdr>
      <w:divsChild>
        <w:div w:id="167915279">
          <w:marLeft w:val="662"/>
          <w:marRight w:val="0"/>
          <w:marTop w:val="144"/>
          <w:marBottom w:val="0"/>
          <w:divBdr>
            <w:top w:val="none" w:sz="0" w:space="0" w:color="auto"/>
            <w:left w:val="none" w:sz="0" w:space="0" w:color="auto"/>
            <w:bottom w:val="none" w:sz="0" w:space="0" w:color="auto"/>
            <w:right w:val="none" w:sz="0" w:space="0" w:color="auto"/>
          </w:divBdr>
        </w:div>
        <w:div w:id="167915550">
          <w:marLeft w:val="662"/>
          <w:marRight w:val="0"/>
          <w:marTop w:val="144"/>
          <w:marBottom w:val="0"/>
          <w:divBdr>
            <w:top w:val="none" w:sz="0" w:space="0" w:color="auto"/>
            <w:left w:val="none" w:sz="0" w:space="0" w:color="auto"/>
            <w:bottom w:val="none" w:sz="0" w:space="0" w:color="auto"/>
            <w:right w:val="none" w:sz="0" w:space="0" w:color="auto"/>
          </w:divBdr>
        </w:div>
        <w:div w:id="167915764">
          <w:marLeft w:val="662"/>
          <w:marRight w:val="0"/>
          <w:marTop w:val="144"/>
          <w:marBottom w:val="0"/>
          <w:divBdr>
            <w:top w:val="none" w:sz="0" w:space="0" w:color="auto"/>
            <w:left w:val="none" w:sz="0" w:space="0" w:color="auto"/>
            <w:bottom w:val="none" w:sz="0" w:space="0" w:color="auto"/>
            <w:right w:val="none" w:sz="0" w:space="0" w:color="auto"/>
          </w:divBdr>
        </w:div>
        <w:div w:id="167915825">
          <w:marLeft w:val="662"/>
          <w:marRight w:val="0"/>
          <w:marTop w:val="144"/>
          <w:marBottom w:val="0"/>
          <w:divBdr>
            <w:top w:val="none" w:sz="0" w:space="0" w:color="auto"/>
            <w:left w:val="none" w:sz="0" w:space="0" w:color="auto"/>
            <w:bottom w:val="none" w:sz="0" w:space="0" w:color="auto"/>
            <w:right w:val="none" w:sz="0" w:space="0" w:color="auto"/>
          </w:divBdr>
        </w:div>
        <w:div w:id="167916117">
          <w:marLeft w:val="662"/>
          <w:marRight w:val="0"/>
          <w:marTop w:val="144"/>
          <w:marBottom w:val="0"/>
          <w:divBdr>
            <w:top w:val="none" w:sz="0" w:space="0" w:color="auto"/>
            <w:left w:val="none" w:sz="0" w:space="0" w:color="auto"/>
            <w:bottom w:val="none" w:sz="0" w:space="0" w:color="auto"/>
            <w:right w:val="none" w:sz="0" w:space="0" w:color="auto"/>
          </w:divBdr>
        </w:div>
      </w:divsChild>
    </w:div>
    <w:div w:id="167915355">
      <w:marLeft w:val="0"/>
      <w:marRight w:val="0"/>
      <w:marTop w:val="0"/>
      <w:marBottom w:val="0"/>
      <w:divBdr>
        <w:top w:val="none" w:sz="0" w:space="0" w:color="auto"/>
        <w:left w:val="none" w:sz="0" w:space="0" w:color="auto"/>
        <w:bottom w:val="none" w:sz="0" w:space="0" w:color="auto"/>
        <w:right w:val="none" w:sz="0" w:space="0" w:color="auto"/>
      </w:divBdr>
      <w:divsChild>
        <w:div w:id="167916469">
          <w:marLeft w:val="0"/>
          <w:marRight w:val="0"/>
          <w:marTop w:val="0"/>
          <w:marBottom w:val="0"/>
          <w:divBdr>
            <w:top w:val="none" w:sz="0" w:space="0" w:color="auto"/>
            <w:left w:val="none" w:sz="0" w:space="0" w:color="auto"/>
            <w:bottom w:val="none" w:sz="0" w:space="0" w:color="auto"/>
            <w:right w:val="none" w:sz="0" w:space="0" w:color="auto"/>
          </w:divBdr>
        </w:div>
      </w:divsChild>
    </w:div>
    <w:div w:id="167915363">
      <w:marLeft w:val="0"/>
      <w:marRight w:val="0"/>
      <w:marTop w:val="0"/>
      <w:marBottom w:val="0"/>
      <w:divBdr>
        <w:top w:val="none" w:sz="0" w:space="0" w:color="auto"/>
        <w:left w:val="none" w:sz="0" w:space="0" w:color="auto"/>
        <w:bottom w:val="none" w:sz="0" w:space="0" w:color="auto"/>
        <w:right w:val="none" w:sz="0" w:space="0" w:color="auto"/>
      </w:divBdr>
    </w:div>
    <w:div w:id="167915364">
      <w:marLeft w:val="0"/>
      <w:marRight w:val="0"/>
      <w:marTop w:val="0"/>
      <w:marBottom w:val="0"/>
      <w:divBdr>
        <w:top w:val="none" w:sz="0" w:space="0" w:color="auto"/>
        <w:left w:val="none" w:sz="0" w:space="0" w:color="auto"/>
        <w:bottom w:val="none" w:sz="0" w:space="0" w:color="auto"/>
        <w:right w:val="none" w:sz="0" w:space="0" w:color="auto"/>
      </w:divBdr>
      <w:divsChild>
        <w:div w:id="167916262">
          <w:marLeft w:val="0"/>
          <w:marRight w:val="0"/>
          <w:marTop w:val="0"/>
          <w:marBottom w:val="0"/>
          <w:divBdr>
            <w:top w:val="none" w:sz="0" w:space="0" w:color="auto"/>
            <w:left w:val="none" w:sz="0" w:space="0" w:color="auto"/>
            <w:bottom w:val="none" w:sz="0" w:space="0" w:color="auto"/>
            <w:right w:val="none" w:sz="0" w:space="0" w:color="auto"/>
          </w:divBdr>
        </w:div>
      </w:divsChild>
    </w:div>
    <w:div w:id="167915367">
      <w:marLeft w:val="0"/>
      <w:marRight w:val="0"/>
      <w:marTop w:val="0"/>
      <w:marBottom w:val="0"/>
      <w:divBdr>
        <w:top w:val="none" w:sz="0" w:space="0" w:color="auto"/>
        <w:left w:val="none" w:sz="0" w:space="0" w:color="auto"/>
        <w:bottom w:val="none" w:sz="0" w:space="0" w:color="auto"/>
        <w:right w:val="none" w:sz="0" w:space="0" w:color="auto"/>
      </w:divBdr>
    </w:div>
    <w:div w:id="167915369">
      <w:marLeft w:val="0"/>
      <w:marRight w:val="0"/>
      <w:marTop w:val="0"/>
      <w:marBottom w:val="0"/>
      <w:divBdr>
        <w:top w:val="none" w:sz="0" w:space="0" w:color="auto"/>
        <w:left w:val="none" w:sz="0" w:space="0" w:color="auto"/>
        <w:bottom w:val="none" w:sz="0" w:space="0" w:color="auto"/>
        <w:right w:val="none" w:sz="0" w:space="0" w:color="auto"/>
      </w:divBdr>
      <w:divsChild>
        <w:div w:id="167916217">
          <w:marLeft w:val="0"/>
          <w:marRight w:val="0"/>
          <w:marTop w:val="0"/>
          <w:marBottom w:val="0"/>
          <w:divBdr>
            <w:top w:val="none" w:sz="0" w:space="0" w:color="auto"/>
            <w:left w:val="none" w:sz="0" w:space="0" w:color="auto"/>
            <w:bottom w:val="none" w:sz="0" w:space="0" w:color="auto"/>
            <w:right w:val="none" w:sz="0" w:space="0" w:color="auto"/>
          </w:divBdr>
          <w:divsChild>
            <w:div w:id="16791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72">
      <w:marLeft w:val="0"/>
      <w:marRight w:val="0"/>
      <w:marTop w:val="0"/>
      <w:marBottom w:val="0"/>
      <w:divBdr>
        <w:top w:val="none" w:sz="0" w:space="0" w:color="auto"/>
        <w:left w:val="none" w:sz="0" w:space="0" w:color="auto"/>
        <w:bottom w:val="none" w:sz="0" w:space="0" w:color="auto"/>
        <w:right w:val="none" w:sz="0" w:space="0" w:color="auto"/>
      </w:divBdr>
      <w:divsChild>
        <w:div w:id="167916087">
          <w:marLeft w:val="0"/>
          <w:marRight w:val="0"/>
          <w:marTop w:val="0"/>
          <w:marBottom w:val="0"/>
          <w:divBdr>
            <w:top w:val="none" w:sz="0" w:space="0" w:color="auto"/>
            <w:left w:val="none" w:sz="0" w:space="0" w:color="auto"/>
            <w:bottom w:val="none" w:sz="0" w:space="0" w:color="auto"/>
            <w:right w:val="none" w:sz="0" w:space="0" w:color="auto"/>
          </w:divBdr>
          <w:divsChild>
            <w:div w:id="167914901">
              <w:marLeft w:val="0"/>
              <w:marRight w:val="0"/>
              <w:marTop w:val="0"/>
              <w:marBottom w:val="0"/>
              <w:divBdr>
                <w:top w:val="none" w:sz="0" w:space="0" w:color="auto"/>
                <w:left w:val="none" w:sz="0" w:space="0" w:color="auto"/>
                <w:bottom w:val="none" w:sz="0" w:space="0" w:color="auto"/>
                <w:right w:val="none" w:sz="0" w:space="0" w:color="auto"/>
              </w:divBdr>
            </w:div>
            <w:div w:id="167915370">
              <w:marLeft w:val="0"/>
              <w:marRight w:val="0"/>
              <w:marTop w:val="0"/>
              <w:marBottom w:val="0"/>
              <w:divBdr>
                <w:top w:val="none" w:sz="0" w:space="0" w:color="auto"/>
                <w:left w:val="none" w:sz="0" w:space="0" w:color="auto"/>
                <w:bottom w:val="none" w:sz="0" w:space="0" w:color="auto"/>
                <w:right w:val="none" w:sz="0" w:space="0" w:color="auto"/>
              </w:divBdr>
            </w:div>
            <w:div w:id="167915559">
              <w:marLeft w:val="0"/>
              <w:marRight w:val="0"/>
              <w:marTop w:val="0"/>
              <w:marBottom w:val="0"/>
              <w:divBdr>
                <w:top w:val="none" w:sz="0" w:space="0" w:color="auto"/>
                <w:left w:val="none" w:sz="0" w:space="0" w:color="auto"/>
                <w:bottom w:val="none" w:sz="0" w:space="0" w:color="auto"/>
                <w:right w:val="none" w:sz="0" w:space="0" w:color="auto"/>
              </w:divBdr>
            </w:div>
            <w:div w:id="167915665">
              <w:marLeft w:val="0"/>
              <w:marRight w:val="0"/>
              <w:marTop w:val="0"/>
              <w:marBottom w:val="0"/>
              <w:divBdr>
                <w:top w:val="none" w:sz="0" w:space="0" w:color="auto"/>
                <w:left w:val="none" w:sz="0" w:space="0" w:color="auto"/>
                <w:bottom w:val="none" w:sz="0" w:space="0" w:color="auto"/>
                <w:right w:val="none" w:sz="0" w:space="0" w:color="auto"/>
              </w:divBdr>
            </w:div>
            <w:div w:id="16791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73">
      <w:marLeft w:val="0"/>
      <w:marRight w:val="0"/>
      <w:marTop w:val="0"/>
      <w:marBottom w:val="0"/>
      <w:divBdr>
        <w:top w:val="none" w:sz="0" w:space="0" w:color="auto"/>
        <w:left w:val="none" w:sz="0" w:space="0" w:color="auto"/>
        <w:bottom w:val="none" w:sz="0" w:space="0" w:color="auto"/>
        <w:right w:val="none" w:sz="0" w:space="0" w:color="auto"/>
      </w:divBdr>
      <w:divsChild>
        <w:div w:id="167915672">
          <w:marLeft w:val="0"/>
          <w:marRight w:val="0"/>
          <w:marTop w:val="0"/>
          <w:marBottom w:val="0"/>
          <w:divBdr>
            <w:top w:val="none" w:sz="0" w:space="0" w:color="auto"/>
            <w:left w:val="none" w:sz="0" w:space="0" w:color="auto"/>
            <w:bottom w:val="none" w:sz="0" w:space="0" w:color="auto"/>
            <w:right w:val="none" w:sz="0" w:space="0" w:color="auto"/>
          </w:divBdr>
        </w:div>
      </w:divsChild>
    </w:div>
    <w:div w:id="167915376">
      <w:marLeft w:val="0"/>
      <w:marRight w:val="0"/>
      <w:marTop w:val="0"/>
      <w:marBottom w:val="0"/>
      <w:divBdr>
        <w:top w:val="none" w:sz="0" w:space="0" w:color="auto"/>
        <w:left w:val="none" w:sz="0" w:space="0" w:color="auto"/>
        <w:bottom w:val="none" w:sz="0" w:space="0" w:color="auto"/>
        <w:right w:val="none" w:sz="0" w:space="0" w:color="auto"/>
      </w:divBdr>
    </w:div>
    <w:div w:id="167915379">
      <w:marLeft w:val="0"/>
      <w:marRight w:val="0"/>
      <w:marTop w:val="0"/>
      <w:marBottom w:val="0"/>
      <w:divBdr>
        <w:top w:val="none" w:sz="0" w:space="0" w:color="auto"/>
        <w:left w:val="none" w:sz="0" w:space="0" w:color="auto"/>
        <w:bottom w:val="none" w:sz="0" w:space="0" w:color="auto"/>
        <w:right w:val="none" w:sz="0" w:space="0" w:color="auto"/>
      </w:divBdr>
      <w:divsChild>
        <w:div w:id="167915635">
          <w:marLeft w:val="0"/>
          <w:marRight w:val="0"/>
          <w:marTop w:val="0"/>
          <w:marBottom w:val="0"/>
          <w:divBdr>
            <w:top w:val="none" w:sz="0" w:space="0" w:color="auto"/>
            <w:left w:val="none" w:sz="0" w:space="0" w:color="auto"/>
            <w:bottom w:val="none" w:sz="0" w:space="0" w:color="auto"/>
            <w:right w:val="none" w:sz="0" w:space="0" w:color="auto"/>
          </w:divBdr>
        </w:div>
      </w:divsChild>
    </w:div>
    <w:div w:id="167915380">
      <w:marLeft w:val="0"/>
      <w:marRight w:val="0"/>
      <w:marTop w:val="0"/>
      <w:marBottom w:val="0"/>
      <w:divBdr>
        <w:top w:val="none" w:sz="0" w:space="0" w:color="auto"/>
        <w:left w:val="none" w:sz="0" w:space="0" w:color="auto"/>
        <w:bottom w:val="none" w:sz="0" w:space="0" w:color="auto"/>
        <w:right w:val="none" w:sz="0" w:space="0" w:color="auto"/>
      </w:divBdr>
      <w:divsChild>
        <w:div w:id="167915763">
          <w:marLeft w:val="0"/>
          <w:marRight w:val="0"/>
          <w:marTop w:val="0"/>
          <w:marBottom w:val="0"/>
          <w:divBdr>
            <w:top w:val="none" w:sz="0" w:space="0" w:color="auto"/>
            <w:left w:val="none" w:sz="0" w:space="0" w:color="auto"/>
            <w:bottom w:val="none" w:sz="0" w:space="0" w:color="auto"/>
            <w:right w:val="none" w:sz="0" w:space="0" w:color="auto"/>
          </w:divBdr>
          <w:divsChild>
            <w:div w:id="167915892">
              <w:marLeft w:val="0"/>
              <w:marRight w:val="0"/>
              <w:marTop w:val="0"/>
              <w:marBottom w:val="0"/>
              <w:divBdr>
                <w:top w:val="none" w:sz="0" w:space="0" w:color="auto"/>
                <w:left w:val="none" w:sz="0" w:space="0" w:color="auto"/>
                <w:bottom w:val="none" w:sz="0" w:space="0" w:color="auto"/>
                <w:right w:val="none" w:sz="0" w:space="0" w:color="auto"/>
              </w:divBdr>
            </w:div>
            <w:div w:id="16791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81">
      <w:marLeft w:val="0"/>
      <w:marRight w:val="0"/>
      <w:marTop w:val="0"/>
      <w:marBottom w:val="0"/>
      <w:divBdr>
        <w:top w:val="none" w:sz="0" w:space="0" w:color="auto"/>
        <w:left w:val="none" w:sz="0" w:space="0" w:color="auto"/>
        <w:bottom w:val="none" w:sz="0" w:space="0" w:color="auto"/>
        <w:right w:val="none" w:sz="0" w:space="0" w:color="auto"/>
      </w:divBdr>
      <w:divsChild>
        <w:div w:id="167914972">
          <w:marLeft w:val="0"/>
          <w:marRight w:val="0"/>
          <w:marTop w:val="0"/>
          <w:marBottom w:val="0"/>
          <w:divBdr>
            <w:top w:val="none" w:sz="0" w:space="0" w:color="auto"/>
            <w:left w:val="none" w:sz="0" w:space="0" w:color="auto"/>
            <w:bottom w:val="none" w:sz="0" w:space="0" w:color="auto"/>
            <w:right w:val="none" w:sz="0" w:space="0" w:color="auto"/>
          </w:divBdr>
        </w:div>
      </w:divsChild>
    </w:div>
    <w:div w:id="167915382">
      <w:marLeft w:val="0"/>
      <w:marRight w:val="0"/>
      <w:marTop w:val="0"/>
      <w:marBottom w:val="0"/>
      <w:divBdr>
        <w:top w:val="none" w:sz="0" w:space="0" w:color="auto"/>
        <w:left w:val="none" w:sz="0" w:space="0" w:color="auto"/>
        <w:bottom w:val="none" w:sz="0" w:space="0" w:color="auto"/>
        <w:right w:val="none" w:sz="0" w:space="0" w:color="auto"/>
      </w:divBdr>
      <w:divsChild>
        <w:div w:id="167916279">
          <w:marLeft w:val="0"/>
          <w:marRight w:val="0"/>
          <w:marTop w:val="0"/>
          <w:marBottom w:val="0"/>
          <w:divBdr>
            <w:top w:val="none" w:sz="0" w:space="0" w:color="auto"/>
            <w:left w:val="none" w:sz="0" w:space="0" w:color="auto"/>
            <w:bottom w:val="none" w:sz="0" w:space="0" w:color="auto"/>
            <w:right w:val="none" w:sz="0" w:space="0" w:color="auto"/>
          </w:divBdr>
        </w:div>
      </w:divsChild>
    </w:div>
    <w:div w:id="167915390">
      <w:marLeft w:val="0"/>
      <w:marRight w:val="0"/>
      <w:marTop w:val="0"/>
      <w:marBottom w:val="0"/>
      <w:divBdr>
        <w:top w:val="none" w:sz="0" w:space="0" w:color="auto"/>
        <w:left w:val="none" w:sz="0" w:space="0" w:color="auto"/>
        <w:bottom w:val="none" w:sz="0" w:space="0" w:color="auto"/>
        <w:right w:val="none" w:sz="0" w:space="0" w:color="auto"/>
      </w:divBdr>
      <w:divsChild>
        <w:div w:id="167915902">
          <w:marLeft w:val="0"/>
          <w:marRight w:val="0"/>
          <w:marTop w:val="0"/>
          <w:marBottom w:val="0"/>
          <w:divBdr>
            <w:top w:val="none" w:sz="0" w:space="0" w:color="auto"/>
            <w:left w:val="none" w:sz="0" w:space="0" w:color="auto"/>
            <w:bottom w:val="none" w:sz="0" w:space="0" w:color="auto"/>
            <w:right w:val="none" w:sz="0" w:space="0" w:color="auto"/>
          </w:divBdr>
        </w:div>
      </w:divsChild>
    </w:div>
    <w:div w:id="167915391">
      <w:marLeft w:val="0"/>
      <w:marRight w:val="0"/>
      <w:marTop w:val="0"/>
      <w:marBottom w:val="0"/>
      <w:divBdr>
        <w:top w:val="none" w:sz="0" w:space="0" w:color="auto"/>
        <w:left w:val="none" w:sz="0" w:space="0" w:color="auto"/>
        <w:bottom w:val="none" w:sz="0" w:space="0" w:color="auto"/>
        <w:right w:val="none" w:sz="0" w:space="0" w:color="auto"/>
      </w:divBdr>
      <w:divsChild>
        <w:div w:id="167916006">
          <w:marLeft w:val="0"/>
          <w:marRight w:val="0"/>
          <w:marTop w:val="0"/>
          <w:marBottom w:val="0"/>
          <w:divBdr>
            <w:top w:val="none" w:sz="0" w:space="0" w:color="auto"/>
            <w:left w:val="none" w:sz="0" w:space="0" w:color="auto"/>
            <w:bottom w:val="none" w:sz="0" w:space="0" w:color="auto"/>
            <w:right w:val="none" w:sz="0" w:space="0" w:color="auto"/>
          </w:divBdr>
          <w:divsChild>
            <w:div w:id="167914673">
              <w:marLeft w:val="0"/>
              <w:marRight w:val="0"/>
              <w:marTop w:val="0"/>
              <w:marBottom w:val="0"/>
              <w:divBdr>
                <w:top w:val="none" w:sz="0" w:space="0" w:color="auto"/>
                <w:left w:val="none" w:sz="0" w:space="0" w:color="auto"/>
                <w:bottom w:val="none" w:sz="0" w:space="0" w:color="auto"/>
                <w:right w:val="none" w:sz="0" w:space="0" w:color="auto"/>
              </w:divBdr>
            </w:div>
            <w:div w:id="167914712">
              <w:marLeft w:val="0"/>
              <w:marRight w:val="0"/>
              <w:marTop w:val="0"/>
              <w:marBottom w:val="0"/>
              <w:divBdr>
                <w:top w:val="none" w:sz="0" w:space="0" w:color="auto"/>
                <w:left w:val="none" w:sz="0" w:space="0" w:color="auto"/>
                <w:bottom w:val="none" w:sz="0" w:space="0" w:color="auto"/>
                <w:right w:val="none" w:sz="0" w:space="0" w:color="auto"/>
              </w:divBdr>
            </w:div>
            <w:div w:id="167914767">
              <w:marLeft w:val="0"/>
              <w:marRight w:val="0"/>
              <w:marTop w:val="0"/>
              <w:marBottom w:val="0"/>
              <w:divBdr>
                <w:top w:val="none" w:sz="0" w:space="0" w:color="auto"/>
                <w:left w:val="none" w:sz="0" w:space="0" w:color="auto"/>
                <w:bottom w:val="none" w:sz="0" w:space="0" w:color="auto"/>
                <w:right w:val="none" w:sz="0" w:space="0" w:color="auto"/>
              </w:divBdr>
            </w:div>
            <w:div w:id="167914873">
              <w:marLeft w:val="0"/>
              <w:marRight w:val="0"/>
              <w:marTop w:val="0"/>
              <w:marBottom w:val="0"/>
              <w:divBdr>
                <w:top w:val="none" w:sz="0" w:space="0" w:color="auto"/>
                <w:left w:val="none" w:sz="0" w:space="0" w:color="auto"/>
                <w:bottom w:val="none" w:sz="0" w:space="0" w:color="auto"/>
                <w:right w:val="none" w:sz="0" w:space="0" w:color="auto"/>
              </w:divBdr>
            </w:div>
            <w:div w:id="167915459">
              <w:marLeft w:val="0"/>
              <w:marRight w:val="0"/>
              <w:marTop w:val="0"/>
              <w:marBottom w:val="0"/>
              <w:divBdr>
                <w:top w:val="none" w:sz="0" w:space="0" w:color="auto"/>
                <w:left w:val="none" w:sz="0" w:space="0" w:color="auto"/>
                <w:bottom w:val="none" w:sz="0" w:space="0" w:color="auto"/>
                <w:right w:val="none" w:sz="0" w:space="0" w:color="auto"/>
              </w:divBdr>
            </w:div>
            <w:div w:id="1679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395">
      <w:marLeft w:val="0"/>
      <w:marRight w:val="0"/>
      <w:marTop w:val="0"/>
      <w:marBottom w:val="0"/>
      <w:divBdr>
        <w:top w:val="none" w:sz="0" w:space="0" w:color="auto"/>
        <w:left w:val="none" w:sz="0" w:space="0" w:color="auto"/>
        <w:bottom w:val="none" w:sz="0" w:space="0" w:color="auto"/>
        <w:right w:val="none" w:sz="0" w:space="0" w:color="auto"/>
      </w:divBdr>
    </w:div>
    <w:div w:id="167915399">
      <w:marLeft w:val="0"/>
      <w:marRight w:val="0"/>
      <w:marTop w:val="0"/>
      <w:marBottom w:val="0"/>
      <w:divBdr>
        <w:top w:val="none" w:sz="0" w:space="0" w:color="auto"/>
        <w:left w:val="none" w:sz="0" w:space="0" w:color="auto"/>
        <w:bottom w:val="none" w:sz="0" w:space="0" w:color="auto"/>
        <w:right w:val="none" w:sz="0" w:space="0" w:color="auto"/>
      </w:divBdr>
      <w:divsChild>
        <w:div w:id="167914680">
          <w:marLeft w:val="547"/>
          <w:marRight w:val="0"/>
          <w:marTop w:val="0"/>
          <w:marBottom w:val="0"/>
          <w:divBdr>
            <w:top w:val="none" w:sz="0" w:space="0" w:color="auto"/>
            <w:left w:val="none" w:sz="0" w:space="0" w:color="auto"/>
            <w:bottom w:val="none" w:sz="0" w:space="0" w:color="auto"/>
            <w:right w:val="none" w:sz="0" w:space="0" w:color="auto"/>
          </w:divBdr>
        </w:div>
        <w:div w:id="167915606">
          <w:marLeft w:val="547"/>
          <w:marRight w:val="0"/>
          <w:marTop w:val="0"/>
          <w:marBottom w:val="0"/>
          <w:divBdr>
            <w:top w:val="none" w:sz="0" w:space="0" w:color="auto"/>
            <w:left w:val="none" w:sz="0" w:space="0" w:color="auto"/>
            <w:bottom w:val="none" w:sz="0" w:space="0" w:color="auto"/>
            <w:right w:val="none" w:sz="0" w:space="0" w:color="auto"/>
          </w:divBdr>
        </w:div>
      </w:divsChild>
    </w:div>
    <w:div w:id="167915401">
      <w:marLeft w:val="0"/>
      <w:marRight w:val="0"/>
      <w:marTop w:val="0"/>
      <w:marBottom w:val="0"/>
      <w:divBdr>
        <w:top w:val="none" w:sz="0" w:space="0" w:color="auto"/>
        <w:left w:val="none" w:sz="0" w:space="0" w:color="auto"/>
        <w:bottom w:val="none" w:sz="0" w:space="0" w:color="auto"/>
        <w:right w:val="none" w:sz="0" w:space="0" w:color="auto"/>
      </w:divBdr>
      <w:divsChild>
        <w:div w:id="167916350">
          <w:marLeft w:val="0"/>
          <w:marRight w:val="0"/>
          <w:marTop w:val="0"/>
          <w:marBottom w:val="0"/>
          <w:divBdr>
            <w:top w:val="none" w:sz="0" w:space="0" w:color="auto"/>
            <w:left w:val="none" w:sz="0" w:space="0" w:color="auto"/>
            <w:bottom w:val="none" w:sz="0" w:space="0" w:color="auto"/>
            <w:right w:val="none" w:sz="0" w:space="0" w:color="auto"/>
          </w:divBdr>
          <w:divsChild>
            <w:div w:id="167914571">
              <w:marLeft w:val="0"/>
              <w:marRight w:val="0"/>
              <w:marTop w:val="0"/>
              <w:marBottom w:val="0"/>
              <w:divBdr>
                <w:top w:val="none" w:sz="0" w:space="0" w:color="auto"/>
                <w:left w:val="none" w:sz="0" w:space="0" w:color="auto"/>
                <w:bottom w:val="none" w:sz="0" w:space="0" w:color="auto"/>
                <w:right w:val="none" w:sz="0" w:space="0" w:color="auto"/>
              </w:divBdr>
            </w:div>
            <w:div w:id="167914885">
              <w:marLeft w:val="0"/>
              <w:marRight w:val="0"/>
              <w:marTop w:val="0"/>
              <w:marBottom w:val="0"/>
              <w:divBdr>
                <w:top w:val="none" w:sz="0" w:space="0" w:color="auto"/>
                <w:left w:val="none" w:sz="0" w:space="0" w:color="auto"/>
                <w:bottom w:val="none" w:sz="0" w:space="0" w:color="auto"/>
                <w:right w:val="none" w:sz="0" w:space="0" w:color="auto"/>
              </w:divBdr>
            </w:div>
            <w:div w:id="167914951">
              <w:marLeft w:val="0"/>
              <w:marRight w:val="0"/>
              <w:marTop w:val="0"/>
              <w:marBottom w:val="0"/>
              <w:divBdr>
                <w:top w:val="none" w:sz="0" w:space="0" w:color="auto"/>
                <w:left w:val="none" w:sz="0" w:space="0" w:color="auto"/>
                <w:bottom w:val="none" w:sz="0" w:space="0" w:color="auto"/>
                <w:right w:val="none" w:sz="0" w:space="0" w:color="auto"/>
              </w:divBdr>
            </w:div>
            <w:div w:id="167915212">
              <w:marLeft w:val="0"/>
              <w:marRight w:val="0"/>
              <w:marTop w:val="0"/>
              <w:marBottom w:val="0"/>
              <w:divBdr>
                <w:top w:val="none" w:sz="0" w:space="0" w:color="auto"/>
                <w:left w:val="none" w:sz="0" w:space="0" w:color="auto"/>
                <w:bottom w:val="none" w:sz="0" w:space="0" w:color="auto"/>
                <w:right w:val="none" w:sz="0" w:space="0" w:color="auto"/>
              </w:divBdr>
            </w:div>
            <w:div w:id="167915336">
              <w:marLeft w:val="0"/>
              <w:marRight w:val="0"/>
              <w:marTop w:val="0"/>
              <w:marBottom w:val="0"/>
              <w:divBdr>
                <w:top w:val="none" w:sz="0" w:space="0" w:color="auto"/>
                <w:left w:val="none" w:sz="0" w:space="0" w:color="auto"/>
                <w:bottom w:val="none" w:sz="0" w:space="0" w:color="auto"/>
                <w:right w:val="none" w:sz="0" w:space="0" w:color="auto"/>
              </w:divBdr>
            </w:div>
            <w:div w:id="167915564">
              <w:marLeft w:val="0"/>
              <w:marRight w:val="0"/>
              <w:marTop w:val="0"/>
              <w:marBottom w:val="0"/>
              <w:divBdr>
                <w:top w:val="none" w:sz="0" w:space="0" w:color="auto"/>
                <w:left w:val="none" w:sz="0" w:space="0" w:color="auto"/>
                <w:bottom w:val="none" w:sz="0" w:space="0" w:color="auto"/>
                <w:right w:val="none" w:sz="0" w:space="0" w:color="auto"/>
              </w:divBdr>
            </w:div>
            <w:div w:id="167915686">
              <w:marLeft w:val="0"/>
              <w:marRight w:val="0"/>
              <w:marTop w:val="0"/>
              <w:marBottom w:val="0"/>
              <w:divBdr>
                <w:top w:val="none" w:sz="0" w:space="0" w:color="auto"/>
                <w:left w:val="none" w:sz="0" w:space="0" w:color="auto"/>
                <w:bottom w:val="none" w:sz="0" w:space="0" w:color="auto"/>
                <w:right w:val="none" w:sz="0" w:space="0" w:color="auto"/>
              </w:divBdr>
            </w:div>
            <w:div w:id="167915724">
              <w:marLeft w:val="0"/>
              <w:marRight w:val="0"/>
              <w:marTop w:val="0"/>
              <w:marBottom w:val="0"/>
              <w:divBdr>
                <w:top w:val="none" w:sz="0" w:space="0" w:color="auto"/>
                <w:left w:val="none" w:sz="0" w:space="0" w:color="auto"/>
                <w:bottom w:val="none" w:sz="0" w:space="0" w:color="auto"/>
                <w:right w:val="none" w:sz="0" w:space="0" w:color="auto"/>
              </w:divBdr>
            </w:div>
            <w:div w:id="167915856">
              <w:marLeft w:val="0"/>
              <w:marRight w:val="0"/>
              <w:marTop w:val="0"/>
              <w:marBottom w:val="0"/>
              <w:divBdr>
                <w:top w:val="none" w:sz="0" w:space="0" w:color="auto"/>
                <w:left w:val="none" w:sz="0" w:space="0" w:color="auto"/>
                <w:bottom w:val="none" w:sz="0" w:space="0" w:color="auto"/>
                <w:right w:val="none" w:sz="0" w:space="0" w:color="auto"/>
              </w:divBdr>
            </w:div>
            <w:div w:id="167915867">
              <w:marLeft w:val="0"/>
              <w:marRight w:val="0"/>
              <w:marTop w:val="0"/>
              <w:marBottom w:val="0"/>
              <w:divBdr>
                <w:top w:val="none" w:sz="0" w:space="0" w:color="auto"/>
                <w:left w:val="none" w:sz="0" w:space="0" w:color="auto"/>
                <w:bottom w:val="none" w:sz="0" w:space="0" w:color="auto"/>
                <w:right w:val="none" w:sz="0" w:space="0" w:color="auto"/>
              </w:divBdr>
            </w:div>
            <w:div w:id="167915948">
              <w:marLeft w:val="0"/>
              <w:marRight w:val="0"/>
              <w:marTop w:val="0"/>
              <w:marBottom w:val="0"/>
              <w:divBdr>
                <w:top w:val="none" w:sz="0" w:space="0" w:color="auto"/>
                <w:left w:val="none" w:sz="0" w:space="0" w:color="auto"/>
                <w:bottom w:val="none" w:sz="0" w:space="0" w:color="auto"/>
                <w:right w:val="none" w:sz="0" w:space="0" w:color="auto"/>
              </w:divBdr>
            </w:div>
            <w:div w:id="16791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07">
      <w:marLeft w:val="0"/>
      <w:marRight w:val="0"/>
      <w:marTop w:val="0"/>
      <w:marBottom w:val="0"/>
      <w:divBdr>
        <w:top w:val="none" w:sz="0" w:space="0" w:color="auto"/>
        <w:left w:val="none" w:sz="0" w:space="0" w:color="auto"/>
        <w:bottom w:val="none" w:sz="0" w:space="0" w:color="auto"/>
        <w:right w:val="none" w:sz="0" w:space="0" w:color="auto"/>
      </w:divBdr>
    </w:div>
    <w:div w:id="167915408">
      <w:marLeft w:val="0"/>
      <w:marRight w:val="0"/>
      <w:marTop w:val="0"/>
      <w:marBottom w:val="0"/>
      <w:divBdr>
        <w:top w:val="none" w:sz="0" w:space="0" w:color="auto"/>
        <w:left w:val="none" w:sz="0" w:space="0" w:color="auto"/>
        <w:bottom w:val="none" w:sz="0" w:space="0" w:color="auto"/>
        <w:right w:val="none" w:sz="0" w:space="0" w:color="auto"/>
      </w:divBdr>
    </w:div>
    <w:div w:id="167915409">
      <w:marLeft w:val="0"/>
      <w:marRight w:val="0"/>
      <w:marTop w:val="0"/>
      <w:marBottom w:val="0"/>
      <w:divBdr>
        <w:top w:val="none" w:sz="0" w:space="0" w:color="auto"/>
        <w:left w:val="none" w:sz="0" w:space="0" w:color="auto"/>
        <w:bottom w:val="none" w:sz="0" w:space="0" w:color="auto"/>
        <w:right w:val="none" w:sz="0" w:space="0" w:color="auto"/>
      </w:divBdr>
      <w:divsChild>
        <w:div w:id="167914711">
          <w:marLeft w:val="144"/>
          <w:marRight w:val="0"/>
          <w:marTop w:val="40"/>
          <w:marBottom w:val="0"/>
          <w:divBdr>
            <w:top w:val="none" w:sz="0" w:space="0" w:color="auto"/>
            <w:left w:val="none" w:sz="0" w:space="0" w:color="auto"/>
            <w:bottom w:val="none" w:sz="0" w:space="0" w:color="auto"/>
            <w:right w:val="none" w:sz="0" w:space="0" w:color="auto"/>
          </w:divBdr>
        </w:div>
        <w:div w:id="167914713">
          <w:marLeft w:val="144"/>
          <w:marRight w:val="0"/>
          <w:marTop w:val="40"/>
          <w:marBottom w:val="0"/>
          <w:divBdr>
            <w:top w:val="none" w:sz="0" w:space="0" w:color="auto"/>
            <w:left w:val="none" w:sz="0" w:space="0" w:color="auto"/>
            <w:bottom w:val="none" w:sz="0" w:space="0" w:color="auto"/>
            <w:right w:val="none" w:sz="0" w:space="0" w:color="auto"/>
          </w:divBdr>
        </w:div>
        <w:div w:id="167914973">
          <w:marLeft w:val="144"/>
          <w:marRight w:val="0"/>
          <w:marTop w:val="40"/>
          <w:marBottom w:val="0"/>
          <w:divBdr>
            <w:top w:val="none" w:sz="0" w:space="0" w:color="auto"/>
            <w:left w:val="none" w:sz="0" w:space="0" w:color="auto"/>
            <w:bottom w:val="none" w:sz="0" w:space="0" w:color="auto"/>
            <w:right w:val="none" w:sz="0" w:space="0" w:color="auto"/>
          </w:divBdr>
        </w:div>
        <w:div w:id="167915214">
          <w:marLeft w:val="144"/>
          <w:marRight w:val="0"/>
          <w:marTop w:val="40"/>
          <w:marBottom w:val="0"/>
          <w:divBdr>
            <w:top w:val="none" w:sz="0" w:space="0" w:color="auto"/>
            <w:left w:val="none" w:sz="0" w:space="0" w:color="auto"/>
            <w:bottom w:val="none" w:sz="0" w:space="0" w:color="auto"/>
            <w:right w:val="none" w:sz="0" w:space="0" w:color="auto"/>
          </w:divBdr>
        </w:div>
        <w:div w:id="167915352">
          <w:marLeft w:val="144"/>
          <w:marRight w:val="0"/>
          <w:marTop w:val="40"/>
          <w:marBottom w:val="0"/>
          <w:divBdr>
            <w:top w:val="none" w:sz="0" w:space="0" w:color="auto"/>
            <w:left w:val="none" w:sz="0" w:space="0" w:color="auto"/>
            <w:bottom w:val="none" w:sz="0" w:space="0" w:color="auto"/>
            <w:right w:val="none" w:sz="0" w:space="0" w:color="auto"/>
          </w:divBdr>
        </w:div>
        <w:div w:id="167915701">
          <w:marLeft w:val="144"/>
          <w:marRight w:val="0"/>
          <w:marTop w:val="40"/>
          <w:marBottom w:val="0"/>
          <w:divBdr>
            <w:top w:val="none" w:sz="0" w:space="0" w:color="auto"/>
            <w:left w:val="none" w:sz="0" w:space="0" w:color="auto"/>
            <w:bottom w:val="none" w:sz="0" w:space="0" w:color="auto"/>
            <w:right w:val="none" w:sz="0" w:space="0" w:color="auto"/>
          </w:divBdr>
        </w:div>
      </w:divsChild>
    </w:div>
    <w:div w:id="167915412">
      <w:marLeft w:val="0"/>
      <w:marRight w:val="0"/>
      <w:marTop w:val="0"/>
      <w:marBottom w:val="0"/>
      <w:divBdr>
        <w:top w:val="none" w:sz="0" w:space="0" w:color="auto"/>
        <w:left w:val="none" w:sz="0" w:space="0" w:color="auto"/>
        <w:bottom w:val="none" w:sz="0" w:space="0" w:color="auto"/>
        <w:right w:val="none" w:sz="0" w:space="0" w:color="auto"/>
      </w:divBdr>
      <w:divsChild>
        <w:div w:id="167915037">
          <w:marLeft w:val="0"/>
          <w:marRight w:val="0"/>
          <w:marTop w:val="0"/>
          <w:marBottom w:val="0"/>
          <w:divBdr>
            <w:top w:val="none" w:sz="0" w:space="0" w:color="auto"/>
            <w:left w:val="none" w:sz="0" w:space="0" w:color="auto"/>
            <w:bottom w:val="none" w:sz="0" w:space="0" w:color="auto"/>
            <w:right w:val="none" w:sz="0" w:space="0" w:color="auto"/>
          </w:divBdr>
        </w:div>
        <w:div w:id="167915047">
          <w:marLeft w:val="0"/>
          <w:marRight w:val="0"/>
          <w:marTop w:val="0"/>
          <w:marBottom w:val="0"/>
          <w:divBdr>
            <w:top w:val="none" w:sz="0" w:space="0" w:color="auto"/>
            <w:left w:val="none" w:sz="0" w:space="0" w:color="auto"/>
            <w:bottom w:val="none" w:sz="0" w:space="0" w:color="auto"/>
            <w:right w:val="none" w:sz="0" w:space="0" w:color="auto"/>
          </w:divBdr>
        </w:div>
        <w:div w:id="167915085">
          <w:marLeft w:val="0"/>
          <w:marRight w:val="0"/>
          <w:marTop w:val="0"/>
          <w:marBottom w:val="0"/>
          <w:divBdr>
            <w:top w:val="none" w:sz="0" w:space="0" w:color="auto"/>
            <w:left w:val="none" w:sz="0" w:space="0" w:color="auto"/>
            <w:bottom w:val="none" w:sz="0" w:space="0" w:color="auto"/>
            <w:right w:val="none" w:sz="0" w:space="0" w:color="auto"/>
          </w:divBdr>
        </w:div>
        <w:div w:id="167915922">
          <w:marLeft w:val="0"/>
          <w:marRight w:val="0"/>
          <w:marTop w:val="0"/>
          <w:marBottom w:val="0"/>
          <w:divBdr>
            <w:top w:val="none" w:sz="0" w:space="0" w:color="auto"/>
            <w:left w:val="none" w:sz="0" w:space="0" w:color="auto"/>
            <w:bottom w:val="none" w:sz="0" w:space="0" w:color="auto"/>
            <w:right w:val="none" w:sz="0" w:space="0" w:color="auto"/>
          </w:divBdr>
        </w:div>
        <w:div w:id="167916167">
          <w:marLeft w:val="0"/>
          <w:marRight w:val="0"/>
          <w:marTop w:val="0"/>
          <w:marBottom w:val="0"/>
          <w:divBdr>
            <w:top w:val="none" w:sz="0" w:space="0" w:color="auto"/>
            <w:left w:val="none" w:sz="0" w:space="0" w:color="auto"/>
            <w:bottom w:val="none" w:sz="0" w:space="0" w:color="auto"/>
            <w:right w:val="none" w:sz="0" w:space="0" w:color="auto"/>
          </w:divBdr>
        </w:div>
        <w:div w:id="167916369">
          <w:marLeft w:val="0"/>
          <w:marRight w:val="0"/>
          <w:marTop w:val="0"/>
          <w:marBottom w:val="0"/>
          <w:divBdr>
            <w:top w:val="none" w:sz="0" w:space="0" w:color="auto"/>
            <w:left w:val="none" w:sz="0" w:space="0" w:color="auto"/>
            <w:bottom w:val="none" w:sz="0" w:space="0" w:color="auto"/>
            <w:right w:val="none" w:sz="0" w:space="0" w:color="auto"/>
          </w:divBdr>
        </w:div>
        <w:div w:id="167916377">
          <w:marLeft w:val="0"/>
          <w:marRight w:val="0"/>
          <w:marTop w:val="0"/>
          <w:marBottom w:val="0"/>
          <w:divBdr>
            <w:top w:val="none" w:sz="0" w:space="0" w:color="auto"/>
            <w:left w:val="none" w:sz="0" w:space="0" w:color="auto"/>
            <w:bottom w:val="none" w:sz="0" w:space="0" w:color="auto"/>
            <w:right w:val="none" w:sz="0" w:space="0" w:color="auto"/>
          </w:divBdr>
        </w:div>
      </w:divsChild>
    </w:div>
    <w:div w:id="167915415">
      <w:marLeft w:val="0"/>
      <w:marRight w:val="0"/>
      <w:marTop w:val="0"/>
      <w:marBottom w:val="0"/>
      <w:divBdr>
        <w:top w:val="none" w:sz="0" w:space="0" w:color="auto"/>
        <w:left w:val="none" w:sz="0" w:space="0" w:color="auto"/>
        <w:bottom w:val="none" w:sz="0" w:space="0" w:color="auto"/>
        <w:right w:val="none" w:sz="0" w:space="0" w:color="auto"/>
      </w:divBdr>
      <w:divsChild>
        <w:div w:id="167915560">
          <w:marLeft w:val="0"/>
          <w:marRight w:val="0"/>
          <w:marTop w:val="0"/>
          <w:marBottom w:val="0"/>
          <w:divBdr>
            <w:top w:val="none" w:sz="0" w:space="0" w:color="auto"/>
            <w:left w:val="none" w:sz="0" w:space="0" w:color="auto"/>
            <w:bottom w:val="none" w:sz="0" w:space="0" w:color="auto"/>
            <w:right w:val="none" w:sz="0" w:space="0" w:color="auto"/>
          </w:divBdr>
        </w:div>
      </w:divsChild>
    </w:div>
    <w:div w:id="167915418">
      <w:marLeft w:val="0"/>
      <w:marRight w:val="0"/>
      <w:marTop w:val="0"/>
      <w:marBottom w:val="0"/>
      <w:divBdr>
        <w:top w:val="none" w:sz="0" w:space="0" w:color="auto"/>
        <w:left w:val="none" w:sz="0" w:space="0" w:color="auto"/>
        <w:bottom w:val="none" w:sz="0" w:space="0" w:color="auto"/>
        <w:right w:val="none" w:sz="0" w:space="0" w:color="auto"/>
      </w:divBdr>
      <w:divsChild>
        <w:div w:id="167915270">
          <w:marLeft w:val="0"/>
          <w:marRight w:val="0"/>
          <w:marTop w:val="0"/>
          <w:marBottom w:val="0"/>
          <w:divBdr>
            <w:top w:val="none" w:sz="0" w:space="0" w:color="auto"/>
            <w:left w:val="none" w:sz="0" w:space="0" w:color="auto"/>
            <w:bottom w:val="none" w:sz="0" w:space="0" w:color="auto"/>
            <w:right w:val="none" w:sz="0" w:space="0" w:color="auto"/>
          </w:divBdr>
          <w:divsChild>
            <w:div w:id="167915045">
              <w:marLeft w:val="0"/>
              <w:marRight w:val="0"/>
              <w:marTop w:val="0"/>
              <w:marBottom w:val="0"/>
              <w:divBdr>
                <w:top w:val="none" w:sz="0" w:space="0" w:color="auto"/>
                <w:left w:val="none" w:sz="0" w:space="0" w:color="auto"/>
                <w:bottom w:val="none" w:sz="0" w:space="0" w:color="auto"/>
                <w:right w:val="none" w:sz="0" w:space="0" w:color="auto"/>
              </w:divBdr>
            </w:div>
            <w:div w:id="167915636">
              <w:marLeft w:val="0"/>
              <w:marRight w:val="0"/>
              <w:marTop w:val="0"/>
              <w:marBottom w:val="0"/>
              <w:divBdr>
                <w:top w:val="none" w:sz="0" w:space="0" w:color="auto"/>
                <w:left w:val="none" w:sz="0" w:space="0" w:color="auto"/>
                <w:bottom w:val="none" w:sz="0" w:space="0" w:color="auto"/>
                <w:right w:val="none" w:sz="0" w:space="0" w:color="auto"/>
              </w:divBdr>
            </w:div>
            <w:div w:id="167915978">
              <w:marLeft w:val="0"/>
              <w:marRight w:val="0"/>
              <w:marTop w:val="0"/>
              <w:marBottom w:val="0"/>
              <w:divBdr>
                <w:top w:val="none" w:sz="0" w:space="0" w:color="auto"/>
                <w:left w:val="none" w:sz="0" w:space="0" w:color="auto"/>
                <w:bottom w:val="none" w:sz="0" w:space="0" w:color="auto"/>
                <w:right w:val="none" w:sz="0" w:space="0" w:color="auto"/>
              </w:divBdr>
            </w:div>
            <w:div w:id="16791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19">
      <w:marLeft w:val="0"/>
      <w:marRight w:val="0"/>
      <w:marTop w:val="0"/>
      <w:marBottom w:val="0"/>
      <w:divBdr>
        <w:top w:val="none" w:sz="0" w:space="0" w:color="auto"/>
        <w:left w:val="none" w:sz="0" w:space="0" w:color="auto"/>
        <w:bottom w:val="none" w:sz="0" w:space="0" w:color="auto"/>
        <w:right w:val="none" w:sz="0" w:space="0" w:color="auto"/>
      </w:divBdr>
      <w:divsChild>
        <w:div w:id="167914679">
          <w:marLeft w:val="0"/>
          <w:marRight w:val="0"/>
          <w:marTop w:val="0"/>
          <w:marBottom w:val="0"/>
          <w:divBdr>
            <w:top w:val="none" w:sz="0" w:space="0" w:color="auto"/>
            <w:left w:val="none" w:sz="0" w:space="0" w:color="auto"/>
            <w:bottom w:val="none" w:sz="0" w:space="0" w:color="auto"/>
            <w:right w:val="none" w:sz="0" w:space="0" w:color="auto"/>
          </w:divBdr>
          <w:divsChild>
            <w:div w:id="16791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25">
      <w:marLeft w:val="0"/>
      <w:marRight w:val="0"/>
      <w:marTop w:val="0"/>
      <w:marBottom w:val="0"/>
      <w:divBdr>
        <w:top w:val="none" w:sz="0" w:space="0" w:color="auto"/>
        <w:left w:val="none" w:sz="0" w:space="0" w:color="auto"/>
        <w:bottom w:val="none" w:sz="0" w:space="0" w:color="auto"/>
        <w:right w:val="none" w:sz="0" w:space="0" w:color="auto"/>
      </w:divBdr>
      <w:divsChild>
        <w:div w:id="167915679">
          <w:marLeft w:val="0"/>
          <w:marRight w:val="0"/>
          <w:marTop w:val="0"/>
          <w:marBottom w:val="0"/>
          <w:divBdr>
            <w:top w:val="none" w:sz="0" w:space="0" w:color="auto"/>
            <w:left w:val="none" w:sz="0" w:space="0" w:color="auto"/>
            <w:bottom w:val="none" w:sz="0" w:space="0" w:color="auto"/>
            <w:right w:val="none" w:sz="0" w:space="0" w:color="auto"/>
          </w:divBdr>
          <w:divsChild>
            <w:div w:id="16791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28">
      <w:marLeft w:val="0"/>
      <w:marRight w:val="0"/>
      <w:marTop w:val="0"/>
      <w:marBottom w:val="0"/>
      <w:divBdr>
        <w:top w:val="none" w:sz="0" w:space="0" w:color="auto"/>
        <w:left w:val="none" w:sz="0" w:space="0" w:color="auto"/>
        <w:bottom w:val="none" w:sz="0" w:space="0" w:color="auto"/>
        <w:right w:val="none" w:sz="0" w:space="0" w:color="auto"/>
      </w:divBdr>
      <w:divsChild>
        <w:div w:id="167916009">
          <w:marLeft w:val="0"/>
          <w:marRight w:val="0"/>
          <w:marTop w:val="0"/>
          <w:marBottom w:val="0"/>
          <w:divBdr>
            <w:top w:val="none" w:sz="0" w:space="0" w:color="auto"/>
            <w:left w:val="none" w:sz="0" w:space="0" w:color="auto"/>
            <w:bottom w:val="none" w:sz="0" w:space="0" w:color="auto"/>
            <w:right w:val="none" w:sz="0" w:space="0" w:color="auto"/>
          </w:divBdr>
        </w:div>
      </w:divsChild>
    </w:div>
    <w:div w:id="167915432">
      <w:marLeft w:val="0"/>
      <w:marRight w:val="0"/>
      <w:marTop w:val="0"/>
      <w:marBottom w:val="0"/>
      <w:divBdr>
        <w:top w:val="none" w:sz="0" w:space="0" w:color="auto"/>
        <w:left w:val="none" w:sz="0" w:space="0" w:color="auto"/>
        <w:bottom w:val="none" w:sz="0" w:space="0" w:color="auto"/>
        <w:right w:val="none" w:sz="0" w:space="0" w:color="auto"/>
      </w:divBdr>
    </w:div>
    <w:div w:id="167915433">
      <w:marLeft w:val="0"/>
      <w:marRight w:val="0"/>
      <w:marTop w:val="0"/>
      <w:marBottom w:val="0"/>
      <w:divBdr>
        <w:top w:val="none" w:sz="0" w:space="0" w:color="auto"/>
        <w:left w:val="none" w:sz="0" w:space="0" w:color="auto"/>
        <w:bottom w:val="none" w:sz="0" w:space="0" w:color="auto"/>
        <w:right w:val="none" w:sz="0" w:space="0" w:color="auto"/>
      </w:divBdr>
      <w:divsChild>
        <w:div w:id="167915798">
          <w:marLeft w:val="0"/>
          <w:marRight w:val="0"/>
          <w:marTop w:val="0"/>
          <w:marBottom w:val="0"/>
          <w:divBdr>
            <w:top w:val="none" w:sz="0" w:space="0" w:color="auto"/>
            <w:left w:val="none" w:sz="0" w:space="0" w:color="auto"/>
            <w:bottom w:val="none" w:sz="0" w:space="0" w:color="auto"/>
            <w:right w:val="none" w:sz="0" w:space="0" w:color="auto"/>
          </w:divBdr>
          <w:divsChild>
            <w:div w:id="167914857">
              <w:marLeft w:val="0"/>
              <w:marRight w:val="0"/>
              <w:marTop w:val="0"/>
              <w:marBottom w:val="0"/>
              <w:divBdr>
                <w:top w:val="none" w:sz="0" w:space="0" w:color="auto"/>
                <w:left w:val="none" w:sz="0" w:space="0" w:color="auto"/>
                <w:bottom w:val="none" w:sz="0" w:space="0" w:color="auto"/>
                <w:right w:val="none" w:sz="0" w:space="0" w:color="auto"/>
              </w:divBdr>
            </w:div>
            <w:div w:id="167915791">
              <w:marLeft w:val="0"/>
              <w:marRight w:val="0"/>
              <w:marTop w:val="0"/>
              <w:marBottom w:val="0"/>
              <w:divBdr>
                <w:top w:val="none" w:sz="0" w:space="0" w:color="auto"/>
                <w:left w:val="none" w:sz="0" w:space="0" w:color="auto"/>
                <w:bottom w:val="none" w:sz="0" w:space="0" w:color="auto"/>
                <w:right w:val="none" w:sz="0" w:space="0" w:color="auto"/>
              </w:divBdr>
            </w:div>
            <w:div w:id="16791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37">
      <w:marLeft w:val="0"/>
      <w:marRight w:val="0"/>
      <w:marTop w:val="0"/>
      <w:marBottom w:val="0"/>
      <w:divBdr>
        <w:top w:val="none" w:sz="0" w:space="0" w:color="auto"/>
        <w:left w:val="none" w:sz="0" w:space="0" w:color="auto"/>
        <w:bottom w:val="none" w:sz="0" w:space="0" w:color="auto"/>
        <w:right w:val="none" w:sz="0" w:space="0" w:color="auto"/>
      </w:divBdr>
      <w:divsChild>
        <w:div w:id="167915481">
          <w:marLeft w:val="0"/>
          <w:marRight w:val="0"/>
          <w:marTop w:val="0"/>
          <w:marBottom w:val="0"/>
          <w:divBdr>
            <w:top w:val="none" w:sz="0" w:space="0" w:color="auto"/>
            <w:left w:val="none" w:sz="0" w:space="0" w:color="auto"/>
            <w:bottom w:val="none" w:sz="0" w:space="0" w:color="auto"/>
            <w:right w:val="none" w:sz="0" w:space="0" w:color="auto"/>
          </w:divBdr>
        </w:div>
      </w:divsChild>
    </w:div>
    <w:div w:id="167915445">
      <w:marLeft w:val="0"/>
      <w:marRight w:val="0"/>
      <w:marTop w:val="0"/>
      <w:marBottom w:val="0"/>
      <w:divBdr>
        <w:top w:val="none" w:sz="0" w:space="0" w:color="auto"/>
        <w:left w:val="none" w:sz="0" w:space="0" w:color="auto"/>
        <w:bottom w:val="none" w:sz="0" w:space="0" w:color="auto"/>
        <w:right w:val="none" w:sz="0" w:space="0" w:color="auto"/>
      </w:divBdr>
      <w:divsChild>
        <w:div w:id="167914706">
          <w:marLeft w:val="0"/>
          <w:marRight w:val="0"/>
          <w:marTop w:val="0"/>
          <w:marBottom w:val="0"/>
          <w:divBdr>
            <w:top w:val="none" w:sz="0" w:space="0" w:color="auto"/>
            <w:left w:val="none" w:sz="0" w:space="0" w:color="auto"/>
            <w:bottom w:val="none" w:sz="0" w:space="0" w:color="auto"/>
            <w:right w:val="none" w:sz="0" w:space="0" w:color="auto"/>
          </w:divBdr>
          <w:divsChild>
            <w:div w:id="1679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48">
      <w:marLeft w:val="0"/>
      <w:marRight w:val="0"/>
      <w:marTop w:val="0"/>
      <w:marBottom w:val="0"/>
      <w:divBdr>
        <w:top w:val="none" w:sz="0" w:space="0" w:color="auto"/>
        <w:left w:val="none" w:sz="0" w:space="0" w:color="auto"/>
        <w:bottom w:val="none" w:sz="0" w:space="0" w:color="auto"/>
        <w:right w:val="none" w:sz="0" w:space="0" w:color="auto"/>
      </w:divBdr>
    </w:div>
    <w:div w:id="167915449">
      <w:marLeft w:val="0"/>
      <w:marRight w:val="0"/>
      <w:marTop w:val="0"/>
      <w:marBottom w:val="0"/>
      <w:divBdr>
        <w:top w:val="none" w:sz="0" w:space="0" w:color="auto"/>
        <w:left w:val="none" w:sz="0" w:space="0" w:color="auto"/>
        <w:bottom w:val="none" w:sz="0" w:space="0" w:color="auto"/>
        <w:right w:val="none" w:sz="0" w:space="0" w:color="auto"/>
      </w:divBdr>
      <w:divsChild>
        <w:div w:id="167915505">
          <w:marLeft w:val="0"/>
          <w:marRight w:val="0"/>
          <w:marTop w:val="0"/>
          <w:marBottom w:val="0"/>
          <w:divBdr>
            <w:top w:val="none" w:sz="0" w:space="0" w:color="auto"/>
            <w:left w:val="none" w:sz="0" w:space="0" w:color="auto"/>
            <w:bottom w:val="none" w:sz="0" w:space="0" w:color="auto"/>
            <w:right w:val="none" w:sz="0" w:space="0" w:color="auto"/>
          </w:divBdr>
        </w:div>
      </w:divsChild>
    </w:div>
    <w:div w:id="167915453">
      <w:marLeft w:val="0"/>
      <w:marRight w:val="0"/>
      <w:marTop w:val="0"/>
      <w:marBottom w:val="0"/>
      <w:divBdr>
        <w:top w:val="none" w:sz="0" w:space="0" w:color="auto"/>
        <w:left w:val="none" w:sz="0" w:space="0" w:color="auto"/>
        <w:bottom w:val="none" w:sz="0" w:space="0" w:color="auto"/>
        <w:right w:val="none" w:sz="0" w:space="0" w:color="auto"/>
      </w:divBdr>
    </w:div>
    <w:div w:id="167915456">
      <w:marLeft w:val="0"/>
      <w:marRight w:val="0"/>
      <w:marTop w:val="0"/>
      <w:marBottom w:val="0"/>
      <w:divBdr>
        <w:top w:val="none" w:sz="0" w:space="0" w:color="auto"/>
        <w:left w:val="none" w:sz="0" w:space="0" w:color="auto"/>
        <w:bottom w:val="none" w:sz="0" w:space="0" w:color="auto"/>
        <w:right w:val="none" w:sz="0" w:space="0" w:color="auto"/>
      </w:divBdr>
      <w:divsChild>
        <w:div w:id="167915838">
          <w:marLeft w:val="0"/>
          <w:marRight w:val="0"/>
          <w:marTop w:val="0"/>
          <w:marBottom w:val="0"/>
          <w:divBdr>
            <w:top w:val="none" w:sz="0" w:space="0" w:color="auto"/>
            <w:left w:val="none" w:sz="0" w:space="0" w:color="auto"/>
            <w:bottom w:val="none" w:sz="0" w:space="0" w:color="auto"/>
            <w:right w:val="none" w:sz="0" w:space="0" w:color="auto"/>
          </w:divBdr>
          <w:divsChild>
            <w:div w:id="1679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63">
      <w:marLeft w:val="0"/>
      <w:marRight w:val="0"/>
      <w:marTop w:val="0"/>
      <w:marBottom w:val="0"/>
      <w:divBdr>
        <w:top w:val="none" w:sz="0" w:space="0" w:color="auto"/>
        <w:left w:val="none" w:sz="0" w:space="0" w:color="auto"/>
        <w:bottom w:val="none" w:sz="0" w:space="0" w:color="auto"/>
        <w:right w:val="none" w:sz="0" w:space="0" w:color="auto"/>
      </w:divBdr>
      <w:divsChild>
        <w:div w:id="167915117">
          <w:marLeft w:val="720"/>
          <w:marRight w:val="0"/>
          <w:marTop w:val="0"/>
          <w:marBottom w:val="0"/>
          <w:divBdr>
            <w:top w:val="none" w:sz="0" w:space="0" w:color="auto"/>
            <w:left w:val="none" w:sz="0" w:space="0" w:color="auto"/>
            <w:bottom w:val="none" w:sz="0" w:space="0" w:color="auto"/>
            <w:right w:val="none" w:sz="0" w:space="0" w:color="auto"/>
          </w:divBdr>
        </w:div>
        <w:div w:id="167915389">
          <w:marLeft w:val="720"/>
          <w:marRight w:val="0"/>
          <w:marTop w:val="0"/>
          <w:marBottom w:val="0"/>
          <w:divBdr>
            <w:top w:val="none" w:sz="0" w:space="0" w:color="auto"/>
            <w:left w:val="none" w:sz="0" w:space="0" w:color="auto"/>
            <w:bottom w:val="none" w:sz="0" w:space="0" w:color="auto"/>
            <w:right w:val="none" w:sz="0" w:space="0" w:color="auto"/>
          </w:divBdr>
        </w:div>
        <w:div w:id="167915392">
          <w:marLeft w:val="720"/>
          <w:marRight w:val="0"/>
          <w:marTop w:val="0"/>
          <w:marBottom w:val="0"/>
          <w:divBdr>
            <w:top w:val="none" w:sz="0" w:space="0" w:color="auto"/>
            <w:left w:val="none" w:sz="0" w:space="0" w:color="auto"/>
            <w:bottom w:val="none" w:sz="0" w:space="0" w:color="auto"/>
            <w:right w:val="none" w:sz="0" w:space="0" w:color="auto"/>
          </w:divBdr>
        </w:div>
        <w:div w:id="167915621">
          <w:marLeft w:val="720"/>
          <w:marRight w:val="0"/>
          <w:marTop w:val="0"/>
          <w:marBottom w:val="0"/>
          <w:divBdr>
            <w:top w:val="none" w:sz="0" w:space="0" w:color="auto"/>
            <w:left w:val="none" w:sz="0" w:space="0" w:color="auto"/>
            <w:bottom w:val="none" w:sz="0" w:space="0" w:color="auto"/>
            <w:right w:val="none" w:sz="0" w:space="0" w:color="auto"/>
          </w:divBdr>
        </w:div>
        <w:div w:id="167916218">
          <w:marLeft w:val="720"/>
          <w:marRight w:val="0"/>
          <w:marTop w:val="0"/>
          <w:marBottom w:val="0"/>
          <w:divBdr>
            <w:top w:val="none" w:sz="0" w:space="0" w:color="auto"/>
            <w:left w:val="none" w:sz="0" w:space="0" w:color="auto"/>
            <w:bottom w:val="none" w:sz="0" w:space="0" w:color="auto"/>
            <w:right w:val="none" w:sz="0" w:space="0" w:color="auto"/>
          </w:divBdr>
        </w:div>
      </w:divsChild>
    </w:div>
    <w:div w:id="167915467">
      <w:marLeft w:val="0"/>
      <w:marRight w:val="0"/>
      <w:marTop w:val="0"/>
      <w:marBottom w:val="0"/>
      <w:divBdr>
        <w:top w:val="none" w:sz="0" w:space="0" w:color="auto"/>
        <w:left w:val="none" w:sz="0" w:space="0" w:color="auto"/>
        <w:bottom w:val="none" w:sz="0" w:space="0" w:color="auto"/>
        <w:right w:val="none" w:sz="0" w:space="0" w:color="auto"/>
      </w:divBdr>
      <w:divsChild>
        <w:div w:id="167916443">
          <w:marLeft w:val="0"/>
          <w:marRight w:val="0"/>
          <w:marTop w:val="0"/>
          <w:marBottom w:val="0"/>
          <w:divBdr>
            <w:top w:val="none" w:sz="0" w:space="0" w:color="auto"/>
            <w:left w:val="none" w:sz="0" w:space="0" w:color="auto"/>
            <w:bottom w:val="none" w:sz="0" w:space="0" w:color="auto"/>
            <w:right w:val="none" w:sz="0" w:space="0" w:color="auto"/>
          </w:divBdr>
        </w:div>
      </w:divsChild>
    </w:div>
    <w:div w:id="167915468">
      <w:marLeft w:val="0"/>
      <w:marRight w:val="0"/>
      <w:marTop w:val="0"/>
      <w:marBottom w:val="0"/>
      <w:divBdr>
        <w:top w:val="none" w:sz="0" w:space="0" w:color="auto"/>
        <w:left w:val="none" w:sz="0" w:space="0" w:color="auto"/>
        <w:bottom w:val="none" w:sz="0" w:space="0" w:color="auto"/>
        <w:right w:val="none" w:sz="0" w:space="0" w:color="auto"/>
      </w:divBdr>
      <w:divsChild>
        <w:div w:id="167916093">
          <w:marLeft w:val="547"/>
          <w:marRight w:val="0"/>
          <w:marTop w:val="120"/>
          <w:marBottom w:val="120"/>
          <w:divBdr>
            <w:top w:val="none" w:sz="0" w:space="0" w:color="auto"/>
            <w:left w:val="none" w:sz="0" w:space="0" w:color="auto"/>
            <w:bottom w:val="none" w:sz="0" w:space="0" w:color="auto"/>
            <w:right w:val="none" w:sz="0" w:space="0" w:color="auto"/>
          </w:divBdr>
        </w:div>
        <w:div w:id="167916259">
          <w:marLeft w:val="547"/>
          <w:marRight w:val="0"/>
          <w:marTop w:val="120"/>
          <w:marBottom w:val="120"/>
          <w:divBdr>
            <w:top w:val="none" w:sz="0" w:space="0" w:color="auto"/>
            <w:left w:val="none" w:sz="0" w:space="0" w:color="auto"/>
            <w:bottom w:val="none" w:sz="0" w:space="0" w:color="auto"/>
            <w:right w:val="none" w:sz="0" w:space="0" w:color="auto"/>
          </w:divBdr>
        </w:div>
      </w:divsChild>
    </w:div>
    <w:div w:id="167915469">
      <w:marLeft w:val="0"/>
      <w:marRight w:val="0"/>
      <w:marTop w:val="0"/>
      <w:marBottom w:val="0"/>
      <w:divBdr>
        <w:top w:val="none" w:sz="0" w:space="0" w:color="auto"/>
        <w:left w:val="none" w:sz="0" w:space="0" w:color="auto"/>
        <w:bottom w:val="none" w:sz="0" w:space="0" w:color="auto"/>
        <w:right w:val="none" w:sz="0" w:space="0" w:color="auto"/>
      </w:divBdr>
      <w:divsChild>
        <w:div w:id="167916342">
          <w:marLeft w:val="0"/>
          <w:marRight w:val="0"/>
          <w:marTop w:val="0"/>
          <w:marBottom w:val="0"/>
          <w:divBdr>
            <w:top w:val="none" w:sz="0" w:space="0" w:color="auto"/>
            <w:left w:val="none" w:sz="0" w:space="0" w:color="auto"/>
            <w:bottom w:val="none" w:sz="0" w:space="0" w:color="auto"/>
            <w:right w:val="none" w:sz="0" w:space="0" w:color="auto"/>
          </w:divBdr>
          <w:divsChild>
            <w:div w:id="167914793">
              <w:marLeft w:val="0"/>
              <w:marRight w:val="0"/>
              <w:marTop w:val="0"/>
              <w:marBottom w:val="0"/>
              <w:divBdr>
                <w:top w:val="none" w:sz="0" w:space="0" w:color="auto"/>
                <w:left w:val="none" w:sz="0" w:space="0" w:color="auto"/>
                <w:bottom w:val="none" w:sz="0" w:space="0" w:color="auto"/>
                <w:right w:val="none" w:sz="0" w:space="0" w:color="auto"/>
              </w:divBdr>
            </w:div>
            <w:div w:id="167914903">
              <w:marLeft w:val="0"/>
              <w:marRight w:val="0"/>
              <w:marTop w:val="0"/>
              <w:marBottom w:val="0"/>
              <w:divBdr>
                <w:top w:val="none" w:sz="0" w:space="0" w:color="auto"/>
                <w:left w:val="none" w:sz="0" w:space="0" w:color="auto"/>
                <w:bottom w:val="none" w:sz="0" w:space="0" w:color="auto"/>
                <w:right w:val="none" w:sz="0" w:space="0" w:color="auto"/>
              </w:divBdr>
            </w:div>
            <w:div w:id="167914931">
              <w:marLeft w:val="0"/>
              <w:marRight w:val="0"/>
              <w:marTop w:val="0"/>
              <w:marBottom w:val="0"/>
              <w:divBdr>
                <w:top w:val="none" w:sz="0" w:space="0" w:color="auto"/>
                <w:left w:val="none" w:sz="0" w:space="0" w:color="auto"/>
                <w:bottom w:val="none" w:sz="0" w:space="0" w:color="auto"/>
                <w:right w:val="none" w:sz="0" w:space="0" w:color="auto"/>
              </w:divBdr>
            </w:div>
            <w:div w:id="167915029">
              <w:marLeft w:val="0"/>
              <w:marRight w:val="0"/>
              <w:marTop w:val="0"/>
              <w:marBottom w:val="0"/>
              <w:divBdr>
                <w:top w:val="none" w:sz="0" w:space="0" w:color="auto"/>
                <w:left w:val="none" w:sz="0" w:space="0" w:color="auto"/>
                <w:bottom w:val="none" w:sz="0" w:space="0" w:color="auto"/>
                <w:right w:val="none" w:sz="0" w:space="0" w:color="auto"/>
              </w:divBdr>
            </w:div>
            <w:div w:id="167915315">
              <w:marLeft w:val="0"/>
              <w:marRight w:val="0"/>
              <w:marTop w:val="0"/>
              <w:marBottom w:val="0"/>
              <w:divBdr>
                <w:top w:val="none" w:sz="0" w:space="0" w:color="auto"/>
                <w:left w:val="none" w:sz="0" w:space="0" w:color="auto"/>
                <w:bottom w:val="none" w:sz="0" w:space="0" w:color="auto"/>
                <w:right w:val="none" w:sz="0" w:space="0" w:color="auto"/>
              </w:divBdr>
            </w:div>
            <w:div w:id="167915972">
              <w:marLeft w:val="0"/>
              <w:marRight w:val="0"/>
              <w:marTop w:val="0"/>
              <w:marBottom w:val="0"/>
              <w:divBdr>
                <w:top w:val="none" w:sz="0" w:space="0" w:color="auto"/>
                <w:left w:val="none" w:sz="0" w:space="0" w:color="auto"/>
                <w:bottom w:val="none" w:sz="0" w:space="0" w:color="auto"/>
                <w:right w:val="none" w:sz="0" w:space="0" w:color="auto"/>
              </w:divBdr>
            </w:div>
            <w:div w:id="1679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73">
      <w:marLeft w:val="0"/>
      <w:marRight w:val="0"/>
      <w:marTop w:val="0"/>
      <w:marBottom w:val="0"/>
      <w:divBdr>
        <w:top w:val="none" w:sz="0" w:space="0" w:color="auto"/>
        <w:left w:val="none" w:sz="0" w:space="0" w:color="auto"/>
        <w:bottom w:val="none" w:sz="0" w:space="0" w:color="auto"/>
        <w:right w:val="none" w:sz="0" w:space="0" w:color="auto"/>
      </w:divBdr>
      <w:divsChild>
        <w:div w:id="167914600">
          <w:marLeft w:val="0"/>
          <w:marRight w:val="0"/>
          <w:marTop w:val="0"/>
          <w:marBottom w:val="0"/>
          <w:divBdr>
            <w:top w:val="none" w:sz="0" w:space="0" w:color="auto"/>
            <w:left w:val="none" w:sz="0" w:space="0" w:color="auto"/>
            <w:bottom w:val="none" w:sz="0" w:space="0" w:color="auto"/>
            <w:right w:val="none" w:sz="0" w:space="0" w:color="auto"/>
          </w:divBdr>
        </w:div>
      </w:divsChild>
    </w:div>
    <w:div w:id="167915474">
      <w:marLeft w:val="0"/>
      <w:marRight w:val="0"/>
      <w:marTop w:val="0"/>
      <w:marBottom w:val="0"/>
      <w:divBdr>
        <w:top w:val="none" w:sz="0" w:space="0" w:color="auto"/>
        <w:left w:val="none" w:sz="0" w:space="0" w:color="auto"/>
        <w:bottom w:val="none" w:sz="0" w:space="0" w:color="auto"/>
        <w:right w:val="none" w:sz="0" w:space="0" w:color="auto"/>
      </w:divBdr>
    </w:div>
    <w:div w:id="167915478">
      <w:marLeft w:val="0"/>
      <w:marRight w:val="0"/>
      <w:marTop w:val="0"/>
      <w:marBottom w:val="0"/>
      <w:divBdr>
        <w:top w:val="none" w:sz="0" w:space="0" w:color="auto"/>
        <w:left w:val="none" w:sz="0" w:space="0" w:color="auto"/>
        <w:bottom w:val="none" w:sz="0" w:space="0" w:color="auto"/>
        <w:right w:val="none" w:sz="0" w:space="0" w:color="auto"/>
      </w:divBdr>
      <w:divsChild>
        <w:div w:id="167914791">
          <w:marLeft w:val="0"/>
          <w:marRight w:val="0"/>
          <w:marTop w:val="0"/>
          <w:marBottom w:val="0"/>
          <w:divBdr>
            <w:top w:val="none" w:sz="0" w:space="0" w:color="auto"/>
            <w:left w:val="none" w:sz="0" w:space="0" w:color="auto"/>
            <w:bottom w:val="none" w:sz="0" w:space="0" w:color="auto"/>
            <w:right w:val="none" w:sz="0" w:space="0" w:color="auto"/>
          </w:divBdr>
          <w:divsChild>
            <w:div w:id="16791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80">
      <w:marLeft w:val="0"/>
      <w:marRight w:val="0"/>
      <w:marTop w:val="0"/>
      <w:marBottom w:val="0"/>
      <w:divBdr>
        <w:top w:val="none" w:sz="0" w:space="0" w:color="auto"/>
        <w:left w:val="none" w:sz="0" w:space="0" w:color="auto"/>
        <w:bottom w:val="none" w:sz="0" w:space="0" w:color="auto"/>
        <w:right w:val="none" w:sz="0" w:space="0" w:color="auto"/>
      </w:divBdr>
      <w:divsChild>
        <w:div w:id="167915651">
          <w:marLeft w:val="0"/>
          <w:marRight w:val="0"/>
          <w:marTop w:val="0"/>
          <w:marBottom w:val="0"/>
          <w:divBdr>
            <w:top w:val="none" w:sz="0" w:space="0" w:color="auto"/>
            <w:left w:val="none" w:sz="0" w:space="0" w:color="auto"/>
            <w:bottom w:val="none" w:sz="0" w:space="0" w:color="auto"/>
            <w:right w:val="none" w:sz="0" w:space="0" w:color="auto"/>
          </w:divBdr>
        </w:div>
      </w:divsChild>
    </w:div>
    <w:div w:id="167915488">
      <w:marLeft w:val="0"/>
      <w:marRight w:val="0"/>
      <w:marTop w:val="0"/>
      <w:marBottom w:val="0"/>
      <w:divBdr>
        <w:top w:val="none" w:sz="0" w:space="0" w:color="auto"/>
        <w:left w:val="none" w:sz="0" w:space="0" w:color="auto"/>
        <w:bottom w:val="none" w:sz="0" w:space="0" w:color="auto"/>
        <w:right w:val="none" w:sz="0" w:space="0" w:color="auto"/>
      </w:divBdr>
      <w:divsChild>
        <w:div w:id="167916161">
          <w:marLeft w:val="0"/>
          <w:marRight w:val="0"/>
          <w:marTop w:val="0"/>
          <w:marBottom w:val="0"/>
          <w:divBdr>
            <w:top w:val="none" w:sz="0" w:space="0" w:color="auto"/>
            <w:left w:val="none" w:sz="0" w:space="0" w:color="auto"/>
            <w:bottom w:val="none" w:sz="0" w:space="0" w:color="auto"/>
            <w:right w:val="none" w:sz="0" w:space="0" w:color="auto"/>
          </w:divBdr>
        </w:div>
      </w:divsChild>
    </w:div>
    <w:div w:id="167915490">
      <w:marLeft w:val="0"/>
      <w:marRight w:val="0"/>
      <w:marTop w:val="0"/>
      <w:marBottom w:val="0"/>
      <w:divBdr>
        <w:top w:val="none" w:sz="0" w:space="0" w:color="auto"/>
        <w:left w:val="none" w:sz="0" w:space="0" w:color="auto"/>
        <w:bottom w:val="none" w:sz="0" w:space="0" w:color="auto"/>
        <w:right w:val="none" w:sz="0" w:space="0" w:color="auto"/>
      </w:divBdr>
      <w:divsChild>
        <w:div w:id="167914849">
          <w:marLeft w:val="547"/>
          <w:marRight w:val="0"/>
          <w:marTop w:val="0"/>
          <w:marBottom w:val="0"/>
          <w:divBdr>
            <w:top w:val="none" w:sz="0" w:space="0" w:color="auto"/>
            <w:left w:val="none" w:sz="0" w:space="0" w:color="auto"/>
            <w:bottom w:val="none" w:sz="0" w:space="0" w:color="auto"/>
            <w:right w:val="none" w:sz="0" w:space="0" w:color="auto"/>
          </w:divBdr>
        </w:div>
        <w:div w:id="167915285">
          <w:marLeft w:val="547"/>
          <w:marRight w:val="0"/>
          <w:marTop w:val="0"/>
          <w:marBottom w:val="0"/>
          <w:divBdr>
            <w:top w:val="none" w:sz="0" w:space="0" w:color="auto"/>
            <w:left w:val="none" w:sz="0" w:space="0" w:color="auto"/>
            <w:bottom w:val="none" w:sz="0" w:space="0" w:color="auto"/>
            <w:right w:val="none" w:sz="0" w:space="0" w:color="auto"/>
          </w:divBdr>
        </w:div>
        <w:div w:id="167915595">
          <w:marLeft w:val="547"/>
          <w:marRight w:val="0"/>
          <w:marTop w:val="0"/>
          <w:marBottom w:val="0"/>
          <w:divBdr>
            <w:top w:val="none" w:sz="0" w:space="0" w:color="auto"/>
            <w:left w:val="none" w:sz="0" w:space="0" w:color="auto"/>
            <w:bottom w:val="none" w:sz="0" w:space="0" w:color="auto"/>
            <w:right w:val="none" w:sz="0" w:space="0" w:color="auto"/>
          </w:divBdr>
        </w:div>
      </w:divsChild>
    </w:div>
    <w:div w:id="167915494">
      <w:marLeft w:val="0"/>
      <w:marRight w:val="0"/>
      <w:marTop w:val="0"/>
      <w:marBottom w:val="0"/>
      <w:divBdr>
        <w:top w:val="none" w:sz="0" w:space="0" w:color="auto"/>
        <w:left w:val="none" w:sz="0" w:space="0" w:color="auto"/>
        <w:bottom w:val="none" w:sz="0" w:space="0" w:color="auto"/>
        <w:right w:val="none" w:sz="0" w:space="0" w:color="auto"/>
      </w:divBdr>
      <w:divsChild>
        <w:div w:id="167914845">
          <w:marLeft w:val="0"/>
          <w:marRight w:val="0"/>
          <w:marTop w:val="0"/>
          <w:marBottom w:val="0"/>
          <w:divBdr>
            <w:top w:val="none" w:sz="0" w:space="0" w:color="auto"/>
            <w:left w:val="none" w:sz="0" w:space="0" w:color="auto"/>
            <w:bottom w:val="none" w:sz="0" w:space="0" w:color="auto"/>
            <w:right w:val="none" w:sz="0" w:space="0" w:color="auto"/>
          </w:divBdr>
          <w:divsChild>
            <w:div w:id="1679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496">
      <w:marLeft w:val="0"/>
      <w:marRight w:val="0"/>
      <w:marTop w:val="0"/>
      <w:marBottom w:val="0"/>
      <w:divBdr>
        <w:top w:val="none" w:sz="0" w:space="0" w:color="auto"/>
        <w:left w:val="none" w:sz="0" w:space="0" w:color="auto"/>
        <w:bottom w:val="none" w:sz="0" w:space="0" w:color="auto"/>
        <w:right w:val="none" w:sz="0" w:space="0" w:color="auto"/>
      </w:divBdr>
      <w:divsChild>
        <w:div w:id="167915955">
          <w:marLeft w:val="0"/>
          <w:marRight w:val="0"/>
          <w:marTop w:val="0"/>
          <w:marBottom w:val="0"/>
          <w:divBdr>
            <w:top w:val="none" w:sz="0" w:space="0" w:color="auto"/>
            <w:left w:val="none" w:sz="0" w:space="0" w:color="auto"/>
            <w:bottom w:val="none" w:sz="0" w:space="0" w:color="auto"/>
            <w:right w:val="none" w:sz="0" w:space="0" w:color="auto"/>
          </w:divBdr>
        </w:div>
      </w:divsChild>
    </w:div>
    <w:div w:id="167915501">
      <w:marLeft w:val="0"/>
      <w:marRight w:val="0"/>
      <w:marTop w:val="0"/>
      <w:marBottom w:val="0"/>
      <w:divBdr>
        <w:top w:val="none" w:sz="0" w:space="0" w:color="auto"/>
        <w:left w:val="none" w:sz="0" w:space="0" w:color="auto"/>
        <w:bottom w:val="none" w:sz="0" w:space="0" w:color="auto"/>
        <w:right w:val="none" w:sz="0" w:space="0" w:color="auto"/>
      </w:divBdr>
      <w:divsChild>
        <w:div w:id="167915683">
          <w:marLeft w:val="0"/>
          <w:marRight w:val="0"/>
          <w:marTop w:val="0"/>
          <w:marBottom w:val="0"/>
          <w:divBdr>
            <w:top w:val="none" w:sz="0" w:space="0" w:color="auto"/>
            <w:left w:val="none" w:sz="0" w:space="0" w:color="auto"/>
            <w:bottom w:val="none" w:sz="0" w:space="0" w:color="auto"/>
            <w:right w:val="none" w:sz="0" w:space="0" w:color="auto"/>
          </w:divBdr>
        </w:div>
      </w:divsChild>
    </w:div>
    <w:div w:id="167915503">
      <w:marLeft w:val="0"/>
      <w:marRight w:val="0"/>
      <w:marTop w:val="0"/>
      <w:marBottom w:val="0"/>
      <w:divBdr>
        <w:top w:val="none" w:sz="0" w:space="0" w:color="auto"/>
        <w:left w:val="none" w:sz="0" w:space="0" w:color="auto"/>
        <w:bottom w:val="none" w:sz="0" w:space="0" w:color="auto"/>
        <w:right w:val="none" w:sz="0" w:space="0" w:color="auto"/>
      </w:divBdr>
      <w:divsChild>
        <w:div w:id="167914825">
          <w:marLeft w:val="1138"/>
          <w:marRight w:val="0"/>
          <w:marTop w:val="125"/>
          <w:marBottom w:val="0"/>
          <w:divBdr>
            <w:top w:val="none" w:sz="0" w:space="0" w:color="auto"/>
            <w:left w:val="none" w:sz="0" w:space="0" w:color="auto"/>
            <w:bottom w:val="none" w:sz="0" w:space="0" w:color="auto"/>
            <w:right w:val="none" w:sz="0" w:space="0" w:color="auto"/>
          </w:divBdr>
        </w:div>
        <w:div w:id="167914843">
          <w:marLeft w:val="1138"/>
          <w:marRight w:val="0"/>
          <w:marTop w:val="125"/>
          <w:marBottom w:val="0"/>
          <w:divBdr>
            <w:top w:val="none" w:sz="0" w:space="0" w:color="auto"/>
            <w:left w:val="none" w:sz="0" w:space="0" w:color="auto"/>
            <w:bottom w:val="none" w:sz="0" w:space="0" w:color="auto"/>
            <w:right w:val="none" w:sz="0" w:space="0" w:color="auto"/>
          </w:divBdr>
        </w:div>
        <w:div w:id="167914909">
          <w:marLeft w:val="662"/>
          <w:marRight w:val="0"/>
          <w:marTop w:val="144"/>
          <w:marBottom w:val="0"/>
          <w:divBdr>
            <w:top w:val="none" w:sz="0" w:space="0" w:color="auto"/>
            <w:left w:val="none" w:sz="0" w:space="0" w:color="auto"/>
            <w:bottom w:val="none" w:sz="0" w:space="0" w:color="auto"/>
            <w:right w:val="none" w:sz="0" w:space="0" w:color="auto"/>
          </w:divBdr>
        </w:div>
        <w:div w:id="167915216">
          <w:marLeft w:val="662"/>
          <w:marRight w:val="0"/>
          <w:marTop w:val="144"/>
          <w:marBottom w:val="0"/>
          <w:divBdr>
            <w:top w:val="none" w:sz="0" w:space="0" w:color="auto"/>
            <w:left w:val="none" w:sz="0" w:space="0" w:color="auto"/>
            <w:bottom w:val="none" w:sz="0" w:space="0" w:color="auto"/>
            <w:right w:val="none" w:sz="0" w:space="0" w:color="auto"/>
          </w:divBdr>
        </w:div>
        <w:div w:id="167915521">
          <w:marLeft w:val="662"/>
          <w:marRight w:val="0"/>
          <w:marTop w:val="144"/>
          <w:marBottom w:val="0"/>
          <w:divBdr>
            <w:top w:val="none" w:sz="0" w:space="0" w:color="auto"/>
            <w:left w:val="none" w:sz="0" w:space="0" w:color="auto"/>
            <w:bottom w:val="none" w:sz="0" w:space="0" w:color="auto"/>
            <w:right w:val="none" w:sz="0" w:space="0" w:color="auto"/>
          </w:divBdr>
        </w:div>
        <w:div w:id="167915664">
          <w:marLeft w:val="1138"/>
          <w:marRight w:val="0"/>
          <w:marTop w:val="125"/>
          <w:marBottom w:val="0"/>
          <w:divBdr>
            <w:top w:val="none" w:sz="0" w:space="0" w:color="auto"/>
            <w:left w:val="none" w:sz="0" w:space="0" w:color="auto"/>
            <w:bottom w:val="none" w:sz="0" w:space="0" w:color="auto"/>
            <w:right w:val="none" w:sz="0" w:space="0" w:color="auto"/>
          </w:divBdr>
        </w:div>
        <w:div w:id="167916265">
          <w:marLeft w:val="662"/>
          <w:marRight w:val="0"/>
          <w:marTop w:val="144"/>
          <w:marBottom w:val="0"/>
          <w:divBdr>
            <w:top w:val="none" w:sz="0" w:space="0" w:color="auto"/>
            <w:left w:val="none" w:sz="0" w:space="0" w:color="auto"/>
            <w:bottom w:val="none" w:sz="0" w:space="0" w:color="auto"/>
            <w:right w:val="none" w:sz="0" w:space="0" w:color="auto"/>
          </w:divBdr>
        </w:div>
      </w:divsChild>
    </w:div>
    <w:div w:id="167915506">
      <w:marLeft w:val="0"/>
      <w:marRight w:val="0"/>
      <w:marTop w:val="0"/>
      <w:marBottom w:val="0"/>
      <w:divBdr>
        <w:top w:val="none" w:sz="0" w:space="0" w:color="auto"/>
        <w:left w:val="none" w:sz="0" w:space="0" w:color="auto"/>
        <w:bottom w:val="none" w:sz="0" w:space="0" w:color="auto"/>
        <w:right w:val="none" w:sz="0" w:space="0" w:color="auto"/>
      </w:divBdr>
    </w:div>
    <w:div w:id="167915512">
      <w:marLeft w:val="0"/>
      <w:marRight w:val="0"/>
      <w:marTop w:val="0"/>
      <w:marBottom w:val="0"/>
      <w:divBdr>
        <w:top w:val="none" w:sz="0" w:space="0" w:color="auto"/>
        <w:left w:val="none" w:sz="0" w:space="0" w:color="auto"/>
        <w:bottom w:val="none" w:sz="0" w:space="0" w:color="auto"/>
        <w:right w:val="none" w:sz="0" w:space="0" w:color="auto"/>
      </w:divBdr>
      <w:divsChild>
        <w:div w:id="167916149">
          <w:marLeft w:val="0"/>
          <w:marRight w:val="0"/>
          <w:marTop w:val="0"/>
          <w:marBottom w:val="0"/>
          <w:divBdr>
            <w:top w:val="none" w:sz="0" w:space="0" w:color="auto"/>
            <w:left w:val="none" w:sz="0" w:space="0" w:color="auto"/>
            <w:bottom w:val="none" w:sz="0" w:space="0" w:color="auto"/>
            <w:right w:val="none" w:sz="0" w:space="0" w:color="auto"/>
          </w:divBdr>
        </w:div>
      </w:divsChild>
    </w:div>
    <w:div w:id="167915522">
      <w:marLeft w:val="0"/>
      <w:marRight w:val="0"/>
      <w:marTop w:val="0"/>
      <w:marBottom w:val="0"/>
      <w:divBdr>
        <w:top w:val="none" w:sz="0" w:space="0" w:color="auto"/>
        <w:left w:val="none" w:sz="0" w:space="0" w:color="auto"/>
        <w:bottom w:val="none" w:sz="0" w:space="0" w:color="auto"/>
        <w:right w:val="none" w:sz="0" w:space="0" w:color="auto"/>
      </w:divBdr>
      <w:divsChild>
        <w:div w:id="167916511">
          <w:marLeft w:val="0"/>
          <w:marRight w:val="0"/>
          <w:marTop w:val="0"/>
          <w:marBottom w:val="0"/>
          <w:divBdr>
            <w:top w:val="none" w:sz="0" w:space="0" w:color="auto"/>
            <w:left w:val="none" w:sz="0" w:space="0" w:color="auto"/>
            <w:bottom w:val="none" w:sz="0" w:space="0" w:color="auto"/>
            <w:right w:val="none" w:sz="0" w:space="0" w:color="auto"/>
          </w:divBdr>
        </w:div>
      </w:divsChild>
    </w:div>
    <w:div w:id="167915527">
      <w:marLeft w:val="0"/>
      <w:marRight w:val="0"/>
      <w:marTop w:val="0"/>
      <w:marBottom w:val="0"/>
      <w:divBdr>
        <w:top w:val="none" w:sz="0" w:space="0" w:color="auto"/>
        <w:left w:val="none" w:sz="0" w:space="0" w:color="auto"/>
        <w:bottom w:val="none" w:sz="0" w:space="0" w:color="auto"/>
        <w:right w:val="none" w:sz="0" w:space="0" w:color="auto"/>
      </w:divBdr>
    </w:div>
    <w:div w:id="167915530">
      <w:marLeft w:val="0"/>
      <w:marRight w:val="0"/>
      <w:marTop w:val="0"/>
      <w:marBottom w:val="0"/>
      <w:divBdr>
        <w:top w:val="none" w:sz="0" w:space="0" w:color="auto"/>
        <w:left w:val="none" w:sz="0" w:space="0" w:color="auto"/>
        <w:bottom w:val="none" w:sz="0" w:space="0" w:color="auto"/>
        <w:right w:val="none" w:sz="0" w:space="0" w:color="auto"/>
      </w:divBdr>
      <w:divsChild>
        <w:div w:id="167915890">
          <w:marLeft w:val="0"/>
          <w:marRight w:val="0"/>
          <w:marTop w:val="0"/>
          <w:marBottom w:val="0"/>
          <w:divBdr>
            <w:top w:val="none" w:sz="0" w:space="0" w:color="auto"/>
            <w:left w:val="none" w:sz="0" w:space="0" w:color="auto"/>
            <w:bottom w:val="none" w:sz="0" w:space="0" w:color="auto"/>
            <w:right w:val="none" w:sz="0" w:space="0" w:color="auto"/>
          </w:divBdr>
          <w:divsChild>
            <w:div w:id="167914624">
              <w:marLeft w:val="0"/>
              <w:marRight w:val="0"/>
              <w:marTop w:val="0"/>
              <w:marBottom w:val="0"/>
              <w:divBdr>
                <w:top w:val="none" w:sz="0" w:space="0" w:color="auto"/>
                <w:left w:val="none" w:sz="0" w:space="0" w:color="auto"/>
                <w:bottom w:val="none" w:sz="0" w:space="0" w:color="auto"/>
                <w:right w:val="none" w:sz="0" w:space="0" w:color="auto"/>
              </w:divBdr>
            </w:div>
            <w:div w:id="1679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534">
      <w:marLeft w:val="0"/>
      <w:marRight w:val="0"/>
      <w:marTop w:val="0"/>
      <w:marBottom w:val="0"/>
      <w:divBdr>
        <w:top w:val="none" w:sz="0" w:space="0" w:color="auto"/>
        <w:left w:val="none" w:sz="0" w:space="0" w:color="auto"/>
        <w:bottom w:val="none" w:sz="0" w:space="0" w:color="auto"/>
        <w:right w:val="none" w:sz="0" w:space="0" w:color="auto"/>
      </w:divBdr>
    </w:div>
    <w:div w:id="167915542">
      <w:marLeft w:val="0"/>
      <w:marRight w:val="0"/>
      <w:marTop w:val="0"/>
      <w:marBottom w:val="0"/>
      <w:divBdr>
        <w:top w:val="none" w:sz="0" w:space="0" w:color="auto"/>
        <w:left w:val="none" w:sz="0" w:space="0" w:color="auto"/>
        <w:bottom w:val="none" w:sz="0" w:space="0" w:color="auto"/>
        <w:right w:val="none" w:sz="0" w:space="0" w:color="auto"/>
      </w:divBdr>
      <w:divsChild>
        <w:div w:id="167914567">
          <w:marLeft w:val="0"/>
          <w:marRight w:val="0"/>
          <w:marTop w:val="0"/>
          <w:marBottom w:val="0"/>
          <w:divBdr>
            <w:top w:val="none" w:sz="0" w:space="0" w:color="auto"/>
            <w:left w:val="none" w:sz="0" w:space="0" w:color="auto"/>
            <w:bottom w:val="none" w:sz="0" w:space="0" w:color="auto"/>
            <w:right w:val="none" w:sz="0" w:space="0" w:color="auto"/>
          </w:divBdr>
        </w:div>
      </w:divsChild>
    </w:div>
    <w:div w:id="167915547">
      <w:marLeft w:val="0"/>
      <w:marRight w:val="0"/>
      <w:marTop w:val="0"/>
      <w:marBottom w:val="0"/>
      <w:divBdr>
        <w:top w:val="none" w:sz="0" w:space="0" w:color="auto"/>
        <w:left w:val="none" w:sz="0" w:space="0" w:color="auto"/>
        <w:bottom w:val="none" w:sz="0" w:space="0" w:color="auto"/>
        <w:right w:val="none" w:sz="0" w:space="0" w:color="auto"/>
      </w:divBdr>
      <w:divsChild>
        <w:div w:id="167915908">
          <w:marLeft w:val="0"/>
          <w:marRight w:val="0"/>
          <w:marTop w:val="0"/>
          <w:marBottom w:val="0"/>
          <w:divBdr>
            <w:top w:val="none" w:sz="0" w:space="0" w:color="auto"/>
            <w:left w:val="none" w:sz="0" w:space="0" w:color="auto"/>
            <w:bottom w:val="none" w:sz="0" w:space="0" w:color="auto"/>
            <w:right w:val="none" w:sz="0" w:space="0" w:color="auto"/>
          </w:divBdr>
          <w:divsChild>
            <w:div w:id="1679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549">
      <w:marLeft w:val="0"/>
      <w:marRight w:val="0"/>
      <w:marTop w:val="0"/>
      <w:marBottom w:val="0"/>
      <w:divBdr>
        <w:top w:val="none" w:sz="0" w:space="0" w:color="auto"/>
        <w:left w:val="none" w:sz="0" w:space="0" w:color="auto"/>
        <w:bottom w:val="none" w:sz="0" w:space="0" w:color="auto"/>
        <w:right w:val="none" w:sz="0" w:space="0" w:color="auto"/>
      </w:divBdr>
      <w:divsChild>
        <w:div w:id="167916266">
          <w:marLeft w:val="0"/>
          <w:marRight w:val="0"/>
          <w:marTop w:val="0"/>
          <w:marBottom w:val="0"/>
          <w:divBdr>
            <w:top w:val="none" w:sz="0" w:space="0" w:color="auto"/>
            <w:left w:val="none" w:sz="0" w:space="0" w:color="auto"/>
            <w:bottom w:val="none" w:sz="0" w:space="0" w:color="auto"/>
            <w:right w:val="none" w:sz="0" w:space="0" w:color="auto"/>
          </w:divBdr>
        </w:div>
      </w:divsChild>
    </w:div>
    <w:div w:id="167915552">
      <w:marLeft w:val="0"/>
      <w:marRight w:val="0"/>
      <w:marTop w:val="0"/>
      <w:marBottom w:val="0"/>
      <w:divBdr>
        <w:top w:val="none" w:sz="0" w:space="0" w:color="auto"/>
        <w:left w:val="none" w:sz="0" w:space="0" w:color="auto"/>
        <w:bottom w:val="none" w:sz="0" w:space="0" w:color="auto"/>
        <w:right w:val="none" w:sz="0" w:space="0" w:color="auto"/>
      </w:divBdr>
      <w:divsChild>
        <w:div w:id="167916418">
          <w:marLeft w:val="0"/>
          <w:marRight w:val="0"/>
          <w:marTop w:val="0"/>
          <w:marBottom w:val="0"/>
          <w:divBdr>
            <w:top w:val="none" w:sz="0" w:space="0" w:color="auto"/>
            <w:left w:val="none" w:sz="0" w:space="0" w:color="auto"/>
            <w:bottom w:val="none" w:sz="0" w:space="0" w:color="auto"/>
            <w:right w:val="none" w:sz="0" w:space="0" w:color="auto"/>
          </w:divBdr>
        </w:div>
      </w:divsChild>
    </w:div>
    <w:div w:id="167915565">
      <w:marLeft w:val="0"/>
      <w:marRight w:val="0"/>
      <w:marTop w:val="0"/>
      <w:marBottom w:val="0"/>
      <w:divBdr>
        <w:top w:val="none" w:sz="0" w:space="0" w:color="auto"/>
        <w:left w:val="none" w:sz="0" w:space="0" w:color="auto"/>
        <w:bottom w:val="none" w:sz="0" w:space="0" w:color="auto"/>
        <w:right w:val="none" w:sz="0" w:space="0" w:color="auto"/>
      </w:divBdr>
      <w:divsChild>
        <w:div w:id="167916174">
          <w:marLeft w:val="0"/>
          <w:marRight w:val="0"/>
          <w:marTop w:val="0"/>
          <w:marBottom w:val="0"/>
          <w:divBdr>
            <w:top w:val="none" w:sz="0" w:space="0" w:color="auto"/>
            <w:left w:val="none" w:sz="0" w:space="0" w:color="auto"/>
            <w:bottom w:val="none" w:sz="0" w:space="0" w:color="auto"/>
            <w:right w:val="none" w:sz="0" w:space="0" w:color="auto"/>
          </w:divBdr>
        </w:div>
      </w:divsChild>
    </w:div>
    <w:div w:id="167915567">
      <w:marLeft w:val="0"/>
      <w:marRight w:val="0"/>
      <w:marTop w:val="0"/>
      <w:marBottom w:val="0"/>
      <w:divBdr>
        <w:top w:val="none" w:sz="0" w:space="0" w:color="auto"/>
        <w:left w:val="none" w:sz="0" w:space="0" w:color="auto"/>
        <w:bottom w:val="none" w:sz="0" w:space="0" w:color="auto"/>
        <w:right w:val="none" w:sz="0" w:space="0" w:color="auto"/>
      </w:divBdr>
    </w:div>
    <w:div w:id="167915574">
      <w:marLeft w:val="0"/>
      <w:marRight w:val="0"/>
      <w:marTop w:val="0"/>
      <w:marBottom w:val="0"/>
      <w:divBdr>
        <w:top w:val="none" w:sz="0" w:space="0" w:color="auto"/>
        <w:left w:val="none" w:sz="0" w:space="0" w:color="auto"/>
        <w:bottom w:val="none" w:sz="0" w:space="0" w:color="auto"/>
        <w:right w:val="none" w:sz="0" w:space="0" w:color="auto"/>
      </w:divBdr>
    </w:div>
    <w:div w:id="167915577">
      <w:marLeft w:val="0"/>
      <w:marRight w:val="0"/>
      <w:marTop w:val="0"/>
      <w:marBottom w:val="0"/>
      <w:divBdr>
        <w:top w:val="none" w:sz="0" w:space="0" w:color="auto"/>
        <w:left w:val="none" w:sz="0" w:space="0" w:color="auto"/>
        <w:bottom w:val="none" w:sz="0" w:space="0" w:color="auto"/>
        <w:right w:val="none" w:sz="0" w:space="0" w:color="auto"/>
      </w:divBdr>
    </w:div>
    <w:div w:id="167915578">
      <w:marLeft w:val="0"/>
      <w:marRight w:val="0"/>
      <w:marTop w:val="0"/>
      <w:marBottom w:val="0"/>
      <w:divBdr>
        <w:top w:val="none" w:sz="0" w:space="0" w:color="auto"/>
        <w:left w:val="none" w:sz="0" w:space="0" w:color="auto"/>
        <w:bottom w:val="none" w:sz="0" w:space="0" w:color="auto"/>
        <w:right w:val="none" w:sz="0" w:space="0" w:color="auto"/>
      </w:divBdr>
      <w:divsChild>
        <w:div w:id="167915298">
          <w:marLeft w:val="0"/>
          <w:marRight w:val="0"/>
          <w:marTop w:val="0"/>
          <w:marBottom w:val="0"/>
          <w:divBdr>
            <w:top w:val="none" w:sz="0" w:space="0" w:color="auto"/>
            <w:left w:val="none" w:sz="0" w:space="0" w:color="auto"/>
            <w:bottom w:val="none" w:sz="0" w:space="0" w:color="auto"/>
            <w:right w:val="none" w:sz="0" w:space="0" w:color="auto"/>
          </w:divBdr>
          <w:divsChild>
            <w:div w:id="1679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580">
      <w:marLeft w:val="0"/>
      <w:marRight w:val="0"/>
      <w:marTop w:val="0"/>
      <w:marBottom w:val="0"/>
      <w:divBdr>
        <w:top w:val="none" w:sz="0" w:space="0" w:color="auto"/>
        <w:left w:val="none" w:sz="0" w:space="0" w:color="auto"/>
        <w:bottom w:val="none" w:sz="0" w:space="0" w:color="auto"/>
        <w:right w:val="none" w:sz="0" w:space="0" w:color="auto"/>
      </w:divBdr>
      <w:divsChild>
        <w:div w:id="167915786">
          <w:marLeft w:val="0"/>
          <w:marRight w:val="0"/>
          <w:marTop w:val="0"/>
          <w:marBottom w:val="0"/>
          <w:divBdr>
            <w:top w:val="none" w:sz="0" w:space="0" w:color="auto"/>
            <w:left w:val="none" w:sz="0" w:space="0" w:color="auto"/>
            <w:bottom w:val="none" w:sz="0" w:space="0" w:color="auto"/>
            <w:right w:val="none" w:sz="0" w:space="0" w:color="auto"/>
          </w:divBdr>
        </w:div>
      </w:divsChild>
    </w:div>
    <w:div w:id="167915584">
      <w:marLeft w:val="0"/>
      <w:marRight w:val="0"/>
      <w:marTop w:val="0"/>
      <w:marBottom w:val="0"/>
      <w:divBdr>
        <w:top w:val="none" w:sz="0" w:space="0" w:color="auto"/>
        <w:left w:val="none" w:sz="0" w:space="0" w:color="auto"/>
        <w:bottom w:val="none" w:sz="0" w:space="0" w:color="auto"/>
        <w:right w:val="none" w:sz="0" w:space="0" w:color="auto"/>
      </w:divBdr>
    </w:div>
    <w:div w:id="167915589">
      <w:marLeft w:val="0"/>
      <w:marRight w:val="0"/>
      <w:marTop w:val="0"/>
      <w:marBottom w:val="0"/>
      <w:divBdr>
        <w:top w:val="none" w:sz="0" w:space="0" w:color="auto"/>
        <w:left w:val="none" w:sz="0" w:space="0" w:color="auto"/>
        <w:bottom w:val="none" w:sz="0" w:space="0" w:color="auto"/>
        <w:right w:val="none" w:sz="0" w:space="0" w:color="auto"/>
      </w:divBdr>
      <w:divsChild>
        <w:div w:id="167915612">
          <w:marLeft w:val="0"/>
          <w:marRight w:val="0"/>
          <w:marTop w:val="0"/>
          <w:marBottom w:val="0"/>
          <w:divBdr>
            <w:top w:val="none" w:sz="0" w:space="0" w:color="auto"/>
            <w:left w:val="none" w:sz="0" w:space="0" w:color="auto"/>
            <w:bottom w:val="none" w:sz="0" w:space="0" w:color="auto"/>
            <w:right w:val="none" w:sz="0" w:space="0" w:color="auto"/>
          </w:divBdr>
        </w:div>
      </w:divsChild>
    </w:div>
    <w:div w:id="167915590">
      <w:marLeft w:val="0"/>
      <w:marRight w:val="0"/>
      <w:marTop w:val="0"/>
      <w:marBottom w:val="0"/>
      <w:divBdr>
        <w:top w:val="none" w:sz="0" w:space="0" w:color="auto"/>
        <w:left w:val="none" w:sz="0" w:space="0" w:color="auto"/>
        <w:bottom w:val="none" w:sz="0" w:space="0" w:color="auto"/>
        <w:right w:val="none" w:sz="0" w:space="0" w:color="auto"/>
      </w:divBdr>
      <w:divsChild>
        <w:div w:id="167915264">
          <w:marLeft w:val="662"/>
          <w:marRight w:val="0"/>
          <w:marTop w:val="134"/>
          <w:marBottom w:val="0"/>
          <w:divBdr>
            <w:top w:val="none" w:sz="0" w:space="0" w:color="auto"/>
            <w:left w:val="none" w:sz="0" w:space="0" w:color="auto"/>
            <w:bottom w:val="none" w:sz="0" w:space="0" w:color="auto"/>
            <w:right w:val="none" w:sz="0" w:space="0" w:color="auto"/>
          </w:divBdr>
        </w:div>
        <w:div w:id="167915360">
          <w:marLeft w:val="662"/>
          <w:marRight w:val="0"/>
          <w:marTop w:val="134"/>
          <w:marBottom w:val="0"/>
          <w:divBdr>
            <w:top w:val="none" w:sz="0" w:space="0" w:color="auto"/>
            <w:left w:val="none" w:sz="0" w:space="0" w:color="auto"/>
            <w:bottom w:val="none" w:sz="0" w:space="0" w:color="auto"/>
            <w:right w:val="none" w:sz="0" w:space="0" w:color="auto"/>
          </w:divBdr>
        </w:div>
        <w:div w:id="167915562">
          <w:marLeft w:val="1138"/>
          <w:marRight w:val="0"/>
          <w:marTop w:val="91"/>
          <w:marBottom w:val="0"/>
          <w:divBdr>
            <w:top w:val="none" w:sz="0" w:space="0" w:color="auto"/>
            <w:left w:val="none" w:sz="0" w:space="0" w:color="auto"/>
            <w:bottom w:val="none" w:sz="0" w:space="0" w:color="auto"/>
            <w:right w:val="none" w:sz="0" w:space="0" w:color="auto"/>
          </w:divBdr>
        </w:div>
        <w:div w:id="167915599">
          <w:marLeft w:val="1138"/>
          <w:marRight w:val="0"/>
          <w:marTop w:val="115"/>
          <w:marBottom w:val="0"/>
          <w:divBdr>
            <w:top w:val="none" w:sz="0" w:space="0" w:color="auto"/>
            <w:left w:val="none" w:sz="0" w:space="0" w:color="auto"/>
            <w:bottom w:val="none" w:sz="0" w:space="0" w:color="auto"/>
            <w:right w:val="none" w:sz="0" w:space="0" w:color="auto"/>
          </w:divBdr>
        </w:div>
        <w:div w:id="167915618">
          <w:marLeft w:val="662"/>
          <w:marRight w:val="0"/>
          <w:marTop w:val="134"/>
          <w:marBottom w:val="0"/>
          <w:divBdr>
            <w:top w:val="none" w:sz="0" w:space="0" w:color="auto"/>
            <w:left w:val="none" w:sz="0" w:space="0" w:color="auto"/>
            <w:bottom w:val="none" w:sz="0" w:space="0" w:color="auto"/>
            <w:right w:val="none" w:sz="0" w:space="0" w:color="auto"/>
          </w:divBdr>
        </w:div>
        <w:div w:id="167915780">
          <w:marLeft w:val="662"/>
          <w:marRight w:val="0"/>
          <w:marTop w:val="134"/>
          <w:marBottom w:val="0"/>
          <w:divBdr>
            <w:top w:val="none" w:sz="0" w:space="0" w:color="auto"/>
            <w:left w:val="none" w:sz="0" w:space="0" w:color="auto"/>
            <w:bottom w:val="none" w:sz="0" w:space="0" w:color="auto"/>
            <w:right w:val="none" w:sz="0" w:space="0" w:color="auto"/>
          </w:divBdr>
        </w:div>
        <w:div w:id="167915968">
          <w:marLeft w:val="1138"/>
          <w:marRight w:val="0"/>
          <w:marTop w:val="91"/>
          <w:marBottom w:val="0"/>
          <w:divBdr>
            <w:top w:val="none" w:sz="0" w:space="0" w:color="auto"/>
            <w:left w:val="none" w:sz="0" w:space="0" w:color="auto"/>
            <w:bottom w:val="none" w:sz="0" w:space="0" w:color="auto"/>
            <w:right w:val="none" w:sz="0" w:space="0" w:color="auto"/>
          </w:divBdr>
        </w:div>
        <w:div w:id="167916362">
          <w:marLeft w:val="662"/>
          <w:marRight w:val="0"/>
          <w:marTop w:val="134"/>
          <w:marBottom w:val="0"/>
          <w:divBdr>
            <w:top w:val="none" w:sz="0" w:space="0" w:color="auto"/>
            <w:left w:val="none" w:sz="0" w:space="0" w:color="auto"/>
            <w:bottom w:val="none" w:sz="0" w:space="0" w:color="auto"/>
            <w:right w:val="none" w:sz="0" w:space="0" w:color="auto"/>
          </w:divBdr>
        </w:div>
        <w:div w:id="167916493">
          <w:marLeft w:val="662"/>
          <w:marRight w:val="0"/>
          <w:marTop w:val="134"/>
          <w:marBottom w:val="0"/>
          <w:divBdr>
            <w:top w:val="none" w:sz="0" w:space="0" w:color="auto"/>
            <w:left w:val="none" w:sz="0" w:space="0" w:color="auto"/>
            <w:bottom w:val="none" w:sz="0" w:space="0" w:color="auto"/>
            <w:right w:val="none" w:sz="0" w:space="0" w:color="auto"/>
          </w:divBdr>
        </w:div>
      </w:divsChild>
    </w:div>
    <w:div w:id="167915591">
      <w:marLeft w:val="0"/>
      <w:marRight w:val="0"/>
      <w:marTop w:val="0"/>
      <w:marBottom w:val="0"/>
      <w:divBdr>
        <w:top w:val="none" w:sz="0" w:space="0" w:color="auto"/>
        <w:left w:val="none" w:sz="0" w:space="0" w:color="auto"/>
        <w:bottom w:val="none" w:sz="0" w:space="0" w:color="auto"/>
        <w:right w:val="none" w:sz="0" w:space="0" w:color="auto"/>
      </w:divBdr>
    </w:div>
    <w:div w:id="167915597">
      <w:marLeft w:val="0"/>
      <w:marRight w:val="0"/>
      <w:marTop w:val="0"/>
      <w:marBottom w:val="0"/>
      <w:divBdr>
        <w:top w:val="none" w:sz="0" w:space="0" w:color="auto"/>
        <w:left w:val="none" w:sz="0" w:space="0" w:color="auto"/>
        <w:bottom w:val="none" w:sz="0" w:space="0" w:color="auto"/>
        <w:right w:val="none" w:sz="0" w:space="0" w:color="auto"/>
      </w:divBdr>
      <w:divsChild>
        <w:div w:id="167914897">
          <w:marLeft w:val="0"/>
          <w:marRight w:val="0"/>
          <w:marTop w:val="0"/>
          <w:marBottom w:val="0"/>
          <w:divBdr>
            <w:top w:val="none" w:sz="0" w:space="0" w:color="auto"/>
            <w:left w:val="none" w:sz="0" w:space="0" w:color="auto"/>
            <w:bottom w:val="none" w:sz="0" w:space="0" w:color="auto"/>
            <w:right w:val="none" w:sz="0" w:space="0" w:color="auto"/>
          </w:divBdr>
        </w:div>
      </w:divsChild>
    </w:div>
    <w:div w:id="167915600">
      <w:marLeft w:val="0"/>
      <w:marRight w:val="0"/>
      <w:marTop w:val="0"/>
      <w:marBottom w:val="0"/>
      <w:divBdr>
        <w:top w:val="none" w:sz="0" w:space="0" w:color="auto"/>
        <w:left w:val="none" w:sz="0" w:space="0" w:color="auto"/>
        <w:bottom w:val="none" w:sz="0" w:space="0" w:color="auto"/>
        <w:right w:val="none" w:sz="0" w:space="0" w:color="auto"/>
      </w:divBdr>
      <w:divsChild>
        <w:div w:id="167915338">
          <w:marLeft w:val="0"/>
          <w:marRight w:val="0"/>
          <w:marTop w:val="0"/>
          <w:marBottom w:val="0"/>
          <w:divBdr>
            <w:top w:val="none" w:sz="0" w:space="0" w:color="auto"/>
            <w:left w:val="none" w:sz="0" w:space="0" w:color="auto"/>
            <w:bottom w:val="none" w:sz="0" w:space="0" w:color="auto"/>
            <w:right w:val="none" w:sz="0" w:space="0" w:color="auto"/>
          </w:divBdr>
          <w:divsChild>
            <w:div w:id="16791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08">
      <w:marLeft w:val="0"/>
      <w:marRight w:val="0"/>
      <w:marTop w:val="0"/>
      <w:marBottom w:val="0"/>
      <w:divBdr>
        <w:top w:val="none" w:sz="0" w:space="0" w:color="auto"/>
        <w:left w:val="none" w:sz="0" w:space="0" w:color="auto"/>
        <w:bottom w:val="none" w:sz="0" w:space="0" w:color="auto"/>
        <w:right w:val="none" w:sz="0" w:space="0" w:color="auto"/>
      </w:divBdr>
      <w:divsChild>
        <w:div w:id="167916213">
          <w:marLeft w:val="0"/>
          <w:marRight w:val="0"/>
          <w:marTop w:val="0"/>
          <w:marBottom w:val="0"/>
          <w:divBdr>
            <w:top w:val="none" w:sz="0" w:space="0" w:color="auto"/>
            <w:left w:val="none" w:sz="0" w:space="0" w:color="auto"/>
            <w:bottom w:val="none" w:sz="0" w:space="0" w:color="auto"/>
            <w:right w:val="none" w:sz="0" w:space="0" w:color="auto"/>
          </w:divBdr>
          <w:divsChild>
            <w:div w:id="16791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16">
      <w:marLeft w:val="0"/>
      <w:marRight w:val="0"/>
      <w:marTop w:val="0"/>
      <w:marBottom w:val="0"/>
      <w:divBdr>
        <w:top w:val="none" w:sz="0" w:space="0" w:color="auto"/>
        <w:left w:val="none" w:sz="0" w:space="0" w:color="auto"/>
        <w:bottom w:val="none" w:sz="0" w:space="0" w:color="auto"/>
        <w:right w:val="none" w:sz="0" w:space="0" w:color="auto"/>
      </w:divBdr>
      <w:divsChild>
        <w:div w:id="167916191">
          <w:marLeft w:val="0"/>
          <w:marRight w:val="0"/>
          <w:marTop w:val="0"/>
          <w:marBottom w:val="0"/>
          <w:divBdr>
            <w:top w:val="none" w:sz="0" w:space="0" w:color="auto"/>
            <w:left w:val="none" w:sz="0" w:space="0" w:color="auto"/>
            <w:bottom w:val="none" w:sz="0" w:space="0" w:color="auto"/>
            <w:right w:val="none" w:sz="0" w:space="0" w:color="auto"/>
          </w:divBdr>
        </w:div>
      </w:divsChild>
    </w:div>
    <w:div w:id="167915622">
      <w:marLeft w:val="0"/>
      <w:marRight w:val="0"/>
      <w:marTop w:val="0"/>
      <w:marBottom w:val="0"/>
      <w:divBdr>
        <w:top w:val="none" w:sz="0" w:space="0" w:color="auto"/>
        <w:left w:val="none" w:sz="0" w:space="0" w:color="auto"/>
        <w:bottom w:val="none" w:sz="0" w:space="0" w:color="auto"/>
        <w:right w:val="none" w:sz="0" w:space="0" w:color="auto"/>
      </w:divBdr>
      <w:divsChild>
        <w:div w:id="167915954">
          <w:marLeft w:val="0"/>
          <w:marRight w:val="0"/>
          <w:marTop w:val="0"/>
          <w:marBottom w:val="0"/>
          <w:divBdr>
            <w:top w:val="none" w:sz="0" w:space="0" w:color="auto"/>
            <w:left w:val="none" w:sz="0" w:space="0" w:color="auto"/>
            <w:bottom w:val="none" w:sz="0" w:space="0" w:color="auto"/>
            <w:right w:val="none" w:sz="0" w:space="0" w:color="auto"/>
          </w:divBdr>
        </w:div>
      </w:divsChild>
    </w:div>
    <w:div w:id="167915624">
      <w:marLeft w:val="0"/>
      <w:marRight w:val="0"/>
      <w:marTop w:val="0"/>
      <w:marBottom w:val="0"/>
      <w:divBdr>
        <w:top w:val="none" w:sz="0" w:space="0" w:color="auto"/>
        <w:left w:val="none" w:sz="0" w:space="0" w:color="auto"/>
        <w:bottom w:val="none" w:sz="0" w:space="0" w:color="auto"/>
        <w:right w:val="none" w:sz="0" w:space="0" w:color="auto"/>
      </w:divBdr>
      <w:divsChild>
        <w:div w:id="167915712">
          <w:marLeft w:val="0"/>
          <w:marRight w:val="0"/>
          <w:marTop w:val="0"/>
          <w:marBottom w:val="0"/>
          <w:divBdr>
            <w:top w:val="none" w:sz="0" w:space="0" w:color="auto"/>
            <w:left w:val="none" w:sz="0" w:space="0" w:color="auto"/>
            <w:bottom w:val="none" w:sz="0" w:space="0" w:color="auto"/>
            <w:right w:val="none" w:sz="0" w:space="0" w:color="auto"/>
          </w:divBdr>
        </w:div>
      </w:divsChild>
    </w:div>
    <w:div w:id="167915625">
      <w:marLeft w:val="0"/>
      <w:marRight w:val="0"/>
      <w:marTop w:val="0"/>
      <w:marBottom w:val="0"/>
      <w:divBdr>
        <w:top w:val="none" w:sz="0" w:space="0" w:color="auto"/>
        <w:left w:val="none" w:sz="0" w:space="0" w:color="auto"/>
        <w:bottom w:val="none" w:sz="0" w:space="0" w:color="auto"/>
        <w:right w:val="none" w:sz="0" w:space="0" w:color="auto"/>
      </w:divBdr>
      <w:divsChild>
        <w:div w:id="167916492">
          <w:marLeft w:val="0"/>
          <w:marRight w:val="0"/>
          <w:marTop w:val="0"/>
          <w:marBottom w:val="0"/>
          <w:divBdr>
            <w:top w:val="none" w:sz="0" w:space="0" w:color="auto"/>
            <w:left w:val="none" w:sz="0" w:space="0" w:color="auto"/>
            <w:bottom w:val="none" w:sz="0" w:space="0" w:color="auto"/>
            <w:right w:val="none" w:sz="0" w:space="0" w:color="auto"/>
          </w:divBdr>
        </w:div>
      </w:divsChild>
    </w:div>
    <w:div w:id="167915628">
      <w:marLeft w:val="0"/>
      <w:marRight w:val="0"/>
      <w:marTop w:val="0"/>
      <w:marBottom w:val="0"/>
      <w:divBdr>
        <w:top w:val="none" w:sz="0" w:space="0" w:color="auto"/>
        <w:left w:val="none" w:sz="0" w:space="0" w:color="auto"/>
        <w:bottom w:val="none" w:sz="0" w:space="0" w:color="auto"/>
        <w:right w:val="none" w:sz="0" w:space="0" w:color="auto"/>
      </w:divBdr>
      <w:divsChild>
        <w:div w:id="167915502">
          <w:marLeft w:val="0"/>
          <w:marRight w:val="0"/>
          <w:marTop w:val="0"/>
          <w:marBottom w:val="0"/>
          <w:divBdr>
            <w:top w:val="none" w:sz="0" w:space="0" w:color="auto"/>
            <w:left w:val="none" w:sz="0" w:space="0" w:color="auto"/>
            <w:bottom w:val="none" w:sz="0" w:space="0" w:color="auto"/>
            <w:right w:val="none" w:sz="0" w:space="0" w:color="auto"/>
          </w:divBdr>
        </w:div>
      </w:divsChild>
    </w:div>
    <w:div w:id="167915629">
      <w:marLeft w:val="0"/>
      <w:marRight w:val="0"/>
      <w:marTop w:val="0"/>
      <w:marBottom w:val="0"/>
      <w:divBdr>
        <w:top w:val="none" w:sz="0" w:space="0" w:color="auto"/>
        <w:left w:val="none" w:sz="0" w:space="0" w:color="auto"/>
        <w:bottom w:val="none" w:sz="0" w:space="0" w:color="auto"/>
        <w:right w:val="none" w:sz="0" w:space="0" w:color="auto"/>
      </w:divBdr>
      <w:divsChild>
        <w:div w:id="167915993">
          <w:marLeft w:val="0"/>
          <w:marRight w:val="0"/>
          <w:marTop w:val="0"/>
          <w:marBottom w:val="0"/>
          <w:divBdr>
            <w:top w:val="none" w:sz="0" w:space="0" w:color="auto"/>
            <w:left w:val="none" w:sz="0" w:space="0" w:color="auto"/>
            <w:bottom w:val="none" w:sz="0" w:space="0" w:color="auto"/>
            <w:right w:val="none" w:sz="0" w:space="0" w:color="auto"/>
          </w:divBdr>
        </w:div>
      </w:divsChild>
    </w:div>
    <w:div w:id="167915634">
      <w:marLeft w:val="0"/>
      <w:marRight w:val="0"/>
      <w:marTop w:val="0"/>
      <w:marBottom w:val="0"/>
      <w:divBdr>
        <w:top w:val="none" w:sz="0" w:space="0" w:color="auto"/>
        <w:left w:val="none" w:sz="0" w:space="0" w:color="auto"/>
        <w:bottom w:val="none" w:sz="0" w:space="0" w:color="auto"/>
        <w:right w:val="none" w:sz="0" w:space="0" w:color="auto"/>
      </w:divBdr>
      <w:divsChild>
        <w:div w:id="167914670">
          <w:marLeft w:val="1166"/>
          <w:marRight w:val="0"/>
          <w:marTop w:val="134"/>
          <w:marBottom w:val="0"/>
          <w:divBdr>
            <w:top w:val="none" w:sz="0" w:space="0" w:color="auto"/>
            <w:left w:val="none" w:sz="0" w:space="0" w:color="auto"/>
            <w:bottom w:val="none" w:sz="0" w:space="0" w:color="auto"/>
            <w:right w:val="none" w:sz="0" w:space="0" w:color="auto"/>
          </w:divBdr>
        </w:div>
        <w:div w:id="167914854">
          <w:marLeft w:val="1166"/>
          <w:marRight w:val="0"/>
          <w:marTop w:val="134"/>
          <w:marBottom w:val="0"/>
          <w:divBdr>
            <w:top w:val="none" w:sz="0" w:space="0" w:color="auto"/>
            <w:left w:val="none" w:sz="0" w:space="0" w:color="auto"/>
            <w:bottom w:val="none" w:sz="0" w:space="0" w:color="auto"/>
            <w:right w:val="none" w:sz="0" w:space="0" w:color="auto"/>
          </w:divBdr>
        </w:div>
        <w:div w:id="167914875">
          <w:marLeft w:val="1166"/>
          <w:marRight w:val="0"/>
          <w:marTop w:val="134"/>
          <w:marBottom w:val="0"/>
          <w:divBdr>
            <w:top w:val="none" w:sz="0" w:space="0" w:color="auto"/>
            <w:left w:val="none" w:sz="0" w:space="0" w:color="auto"/>
            <w:bottom w:val="none" w:sz="0" w:space="0" w:color="auto"/>
            <w:right w:val="none" w:sz="0" w:space="0" w:color="auto"/>
          </w:divBdr>
        </w:div>
        <w:div w:id="167916157">
          <w:marLeft w:val="547"/>
          <w:marRight w:val="0"/>
          <w:marTop w:val="154"/>
          <w:marBottom w:val="0"/>
          <w:divBdr>
            <w:top w:val="none" w:sz="0" w:space="0" w:color="auto"/>
            <w:left w:val="none" w:sz="0" w:space="0" w:color="auto"/>
            <w:bottom w:val="none" w:sz="0" w:space="0" w:color="auto"/>
            <w:right w:val="none" w:sz="0" w:space="0" w:color="auto"/>
          </w:divBdr>
        </w:div>
      </w:divsChild>
    </w:div>
    <w:div w:id="167915637">
      <w:marLeft w:val="0"/>
      <w:marRight w:val="0"/>
      <w:marTop w:val="0"/>
      <w:marBottom w:val="0"/>
      <w:divBdr>
        <w:top w:val="none" w:sz="0" w:space="0" w:color="auto"/>
        <w:left w:val="none" w:sz="0" w:space="0" w:color="auto"/>
        <w:bottom w:val="none" w:sz="0" w:space="0" w:color="auto"/>
        <w:right w:val="none" w:sz="0" w:space="0" w:color="auto"/>
      </w:divBdr>
      <w:divsChild>
        <w:div w:id="167914625">
          <w:marLeft w:val="0"/>
          <w:marRight w:val="0"/>
          <w:marTop w:val="0"/>
          <w:marBottom w:val="0"/>
          <w:divBdr>
            <w:top w:val="none" w:sz="0" w:space="0" w:color="auto"/>
            <w:left w:val="none" w:sz="0" w:space="0" w:color="auto"/>
            <w:bottom w:val="none" w:sz="0" w:space="0" w:color="auto"/>
            <w:right w:val="none" w:sz="0" w:space="0" w:color="auto"/>
          </w:divBdr>
          <w:divsChild>
            <w:div w:id="167914590">
              <w:marLeft w:val="0"/>
              <w:marRight w:val="0"/>
              <w:marTop w:val="0"/>
              <w:marBottom w:val="0"/>
              <w:divBdr>
                <w:top w:val="none" w:sz="0" w:space="0" w:color="auto"/>
                <w:left w:val="none" w:sz="0" w:space="0" w:color="auto"/>
                <w:bottom w:val="none" w:sz="0" w:space="0" w:color="auto"/>
                <w:right w:val="none" w:sz="0" w:space="0" w:color="auto"/>
              </w:divBdr>
            </w:div>
            <w:div w:id="167914612">
              <w:marLeft w:val="0"/>
              <w:marRight w:val="0"/>
              <w:marTop w:val="0"/>
              <w:marBottom w:val="0"/>
              <w:divBdr>
                <w:top w:val="none" w:sz="0" w:space="0" w:color="auto"/>
                <w:left w:val="none" w:sz="0" w:space="0" w:color="auto"/>
                <w:bottom w:val="none" w:sz="0" w:space="0" w:color="auto"/>
                <w:right w:val="none" w:sz="0" w:space="0" w:color="auto"/>
              </w:divBdr>
            </w:div>
            <w:div w:id="167915182">
              <w:marLeft w:val="0"/>
              <w:marRight w:val="0"/>
              <w:marTop w:val="0"/>
              <w:marBottom w:val="0"/>
              <w:divBdr>
                <w:top w:val="none" w:sz="0" w:space="0" w:color="auto"/>
                <w:left w:val="none" w:sz="0" w:space="0" w:color="auto"/>
                <w:bottom w:val="none" w:sz="0" w:space="0" w:color="auto"/>
                <w:right w:val="none" w:sz="0" w:space="0" w:color="auto"/>
              </w:divBdr>
            </w:div>
            <w:div w:id="167915309">
              <w:marLeft w:val="0"/>
              <w:marRight w:val="0"/>
              <w:marTop w:val="0"/>
              <w:marBottom w:val="0"/>
              <w:divBdr>
                <w:top w:val="none" w:sz="0" w:space="0" w:color="auto"/>
                <w:left w:val="none" w:sz="0" w:space="0" w:color="auto"/>
                <w:bottom w:val="none" w:sz="0" w:space="0" w:color="auto"/>
                <w:right w:val="none" w:sz="0" w:space="0" w:color="auto"/>
              </w:divBdr>
            </w:div>
            <w:div w:id="167915681">
              <w:marLeft w:val="0"/>
              <w:marRight w:val="0"/>
              <w:marTop w:val="0"/>
              <w:marBottom w:val="0"/>
              <w:divBdr>
                <w:top w:val="none" w:sz="0" w:space="0" w:color="auto"/>
                <w:left w:val="none" w:sz="0" w:space="0" w:color="auto"/>
                <w:bottom w:val="none" w:sz="0" w:space="0" w:color="auto"/>
                <w:right w:val="none" w:sz="0" w:space="0" w:color="auto"/>
              </w:divBdr>
            </w:div>
            <w:div w:id="167915873">
              <w:marLeft w:val="0"/>
              <w:marRight w:val="0"/>
              <w:marTop w:val="0"/>
              <w:marBottom w:val="0"/>
              <w:divBdr>
                <w:top w:val="none" w:sz="0" w:space="0" w:color="auto"/>
                <w:left w:val="none" w:sz="0" w:space="0" w:color="auto"/>
                <w:bottom w:val="none" w:sz="0" w:space="0" w:color="auto"/>
                <w:right w:val="none" w:sz="0" w:space="0" w:color="auto"/>
              </w:divBdr>
            </w:div>
            <w:div w:id="16791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38">
      <w:marLeft w:val="0"/>
      <w:marRight w:val="0"/>
      <w:marTop w:val="0"/>
      <w:marBottom w:val="0"/>
      <w:divBdr>
        <w:top w:val="none" w:sz="0" w:space="0" w:color="auto"/>
        <w:left w:val="none" w:sz="0" w:space="0" w:color="auto"/>
        <w:bottom w:val="none" w:sz="0" w:space="0" w:color="auto"/>
        <w:right w:val="none" w:sz="0" w:space="0" w:color="auto"/>
      </w:divBdr>
    </w:div>
    <w:div w:id="167915641">
      <w:marLeft w:val="0"/>
      <w:marRight w:val="0"/>
      <w:marTop w:val="0"/>
      <w:marBottom w:val="0"/>
      <w:divBdr>
        <w:top w:val="none" w:sz="0" w:space="0" w:color="auto"/>
        <w:left w:val="none" w:sz="0" w:space="0" w:color="auto"/>
        <w:bottom w:val="none" w:sz="0" w:space="0" w:color="auto"/>
        <w:right w:val="none" w:sz="0" w:space="0" w:color="auto"/>
      </w:divBdr>
      <w:divsChild>
        <w:div w:id="167916224">
          <w:marLeft w:val="0"/>
          <w:marRight w:val="0"/>
          <w:marTop w:val="0"/>
          <w:marBottom w:val="0"/>
          <w:divBdr>
            <w:top w:val="none" w:sz="0" w:space="0" w:color="auto"/>
            <w:left w:val="none" w:sz="0" w:space="0" w:color="auto"/>
            <w:bottom w:val="none" w:sz="0" w:space="0" w:color="auto"/>
            <w:right w:val="none" w:sz="0" w:space="0" w:color="auto"/>
          </w:divBdr>
          <w:divsChild>
            <w:div w:id="167914572">
              <w:marLeft w:val="0"/>
              <w:marRight w:val="0"/>
              <w:marTop w:val="0"/>
              <w:marBottom w:val="0"/>
              <w:divBdr>
                <w:top w:val="none" w:sz="0" w:space="0" w:color="auto"/>
                <w:left w:val="none" w:sz="0" w:space="0" w:color="auto"/>
                <w:bottom w:val="none" w:sz="0" w:space="0" w:color="auto"/>
                <w:right w:val="none" w:sz="0" w:space="0" w:color="auto"/>
              </w:divBdr>
            </w:div>
            <w:div w:id="167914936">
              <w:marLeft w:val="0"/>
              <w:marRight w:val="0"/>
              <w:marTop w:val="0"/>
              <w:marBottom w:val="0"/>
              <w:divBdr>
                <w:top w:val="none" w:sz="0" w:space="0" w:color="auto"/>
                <w:left w:val="none" w:sz="0" w:space="0" w:color="auto"/>
                <w:bottom w:val="none" w:sz="0" w:space="0" w:color="auto"/>
                <w:right w:val="none" w:sz="0" w:space="0" w:color="auto"/>
              </w:divBdr>
            </w:div>
            <w:div w:id="167914995">
              <w:marLeft w:val="0"/>
              <w:marRight w:val="0"/>
              <w:marTop w:val="0"/>
              <w:marBottom w:val="0"/>
              <w:divBdr>
                <w:top w:val="none" w:sz="0" w:space="0" w:color="auto"/>
                <w:left w:val="none" w:sz="0" w:space="0" w:color="auto"/>
                <w:bottom w:val="none" w:sz="0" w:space="0" w:color="auto"/>
                <w:right w:val="none" w:sz="0" w:space="0" w:color="auto"/>
              </w:divBdr>
            </w:div>
            <w:div w:id="167915528">
              <w:marLeft w:val="0"/>
              <w:marRight w:val="0"/>
              <w:marTop w:val="0"/>
              <w:marBottom w:val="0"/>
              <w:divBdr>
                <w:top w:val="none" w:sz="0" w:space="0" w:color="auto"/>
                <w:left w:val="none" w:sz="0" w:space="0" w:color="auto"/>
                <w:bottom w:val="none" w:sz="0" w:space="0" w:color="auto"/>
                <w:right w:val="none" w:sz="0" w:space="0" w:color="auto"/>
              </w:divBdr>
            </w:div>
            <w:div w:id="1679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42">
      <w:marLeft w:val="0"/>
      <w:marRight w:val="0"/>
      <w:marTop w:val="0"/>
      <w:marBottom w:val="0"/>
      <w:divBdr>
        <w:top w:val="none" w:sz="0" w:space="0" w:color="auto"/>
        <w:left w:val="none" w:sz="0" w:space="0" w:color="auto"/>
        <w:bottom w:val="none" w:sz="0" w:space="0" w:color="auto"/>
        <w:right w:val="none" w:sz="0" w:space="0" w:color="auto"/>
      </w:divBdr>
      <w:divsChild>
        <w:div w:id="167914695">
          <w:marLeft w:val="0"/>
          <w:marRight w:val="0"/>
          <w:marTop w:val="0"/>
          <w:marBottom w:val="0"/>
          <w:divBdr>
            <w:top w:val="none" w:sz="0" w:space="0" w:color="auto"/>
            <w:left w:val="none" w:sz="0" w:space="0" w:color="auto"/>
            <w:bottom w:val="none" w:sz="0" w:space="0" w:color="auto"/>
            <w:right w:val="none" w:sz="0" w:space="0" w:color="auto"/>
          </w:divBdr>
          <w:divsChild>
            <w:div w:id="167914789">
              <w:marLeft w:val="0"/>
              <w:marRight w:val="0"/>
              <w:marTop w:val="0"/>
              <w:marBottom w:val="0"/>
              <w:divBdr>
                <w:top w:val="none" w:sz="0" w:space="0" w:color="auto"/>
                <w:left w:val="none" w:sz="0" w:space="0" w:color="auto"/>
                <w:bottom w:val="none" w:sz="0" w:space="0" w:color="auto"/>
                <w:right w:val="none" w:sz="0" w:space="0" w:color="auto"/>
              </w:divBdr>
            </w:div>
            <w:div w:id="167915006">
              <w:marLeft w:val="0"/>
              <w:marRight w:val="0"/>
              <w:marTop w:val="0"/>
              <w:marBottom w:val="0"/>
              <w:divBdr>
                <w:top w:val="none" w:sz="0" w:space="0" w:color="auto"/>
                <w:left w:val="none" w:sz="0" w:space="0" w:color="auto"/>
                <w:bottom w:val="none" w:sz="0" w:space="0" w:color="auto"/>
                <w:right w:val="none" w:sz="0" w:space="0" w:color="auto"/>
              </w:divBdr>
            </w:div>
            <w:div w:id="167915062">
              <w:marLeft w:val="0"/>
              <w:marRight w:val="0"/>
              <w:marTop w:val="0"/>
              <w:marBottom w:val="0"/>
              <w:divBdr>
                <w:top w:val="none" w:sz="0" w:space="0" w:color="auto"/>
                <w:left w:val="none" w:sz="0" w:space="0" w:color="auto"/>
                <w:bottom w:val="none" w:sz="0" w:space="0" w:color="auto"/>
                <w:right w:val="none" w:sz="0" w:space="0" w:color="auto"/>
              </w:divBdr>
            </w:div>
            <w:div w:id="167915067">
              <w:marLeft w:val="0"/>
              <w:marRight w:val="0"/>
              <w:marTop w:val="0"/>
              <w:marBottom w:val="0"/>
              <w:divBdr>
                <w:top w:val="none" w:sz="0" w:space="0" w:color="auto"/>
                <w:left w:val="none" w:sz="0" w:space="0" w:color="auto"/>
                <w:bottom w:val="none" w:sz="0" w:space="0" w:color="auto"/>
                <w:right w:val="none" w:sz="0" w:space="0" w:color="auto"/>
              </w:divBdr>
            </w:div>
            <w:div w:id="167915213">
              <w:marLeft w:val="0"/>
              <w:marRight w:val="0"/>
              <w:marTop w:val="0"/>
              <w:marBottom w:val="0"/>
              <w:divBdr>
                <w:top w:val="none" w:sz="0" w:space="0" w:color="auto"/>
                <w:left w:val="none" w:sz="0" w:space="0" w:color="auto"/>
                <w:bottom w:val="none" w:sz="0" w:space="0" w:color="auto"/>
                <w:right w:val="none" w:sz="0" w:space="0" w:color="auto"/>
              </w:divBdr>
            </w:div>
            <w:div w:id="167915442">
              <w:marLeft w:val="0"/>
              <w:marRight w:val="0"/>
              <w:marTop w:val="0"/>
              <w:marBottom w:val="0"/>
              <w:divBdr>
                <w:top w:val="none" w:sz="0" w:space="0" w:color="auto"/>
                <w:left w:val="none" w:sz="0" w:space="0" w:color="auto"/>
                <w:bottom w:val="none" w:sz="0" w:space="0" w:color="auto"/>
                <w:right w:val="none" w:sz="0" w:space="0" w:color="auto"/>
              </w:divBdr>
            </w:div>
            <w:div w:id="167915835">
              <w:marLeft w:val="0"/>
              <w:marRight w:val="0"/>
              <w:marTop w:val="0"/>
              <w:marBottom w:val="0"/>
              <w:divBdr>
                <w:top w:val="none" w:sz="0" w:space="0" w:color="auto"/>
                <w:left w:val="none" w:sz="0" w:space="0" w:color="auto"/>
                <w:bottom w:val="none" w:sz="0" w:space="0" w:color="auto"/>
                <w:right w:val="none" w:sz="0" w:space="0" w:color="auto"/>
              </w:divBdr>
            </w:div>
            <w:div w:id="16791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53">
      <w:marLeft w:val="0"/>
      <w:marRight w:val="0"/>
      <w:marTop w:val="0"/>
      <w:marBottom w:val="0"/>
      <w:divBdr>
        <w:top w:val="none" w:sz="0" w:space="0" w:color="auto"/>
        <w:left w:val="none" w:sz="0" w:space="0" w:color="auto"/>
        <w:bottom w:val="none" w:sz="0" w:space="0" w:color="auto"/>
        <w:right w:val="none" w:sz="0" w:space="0" w:color="auto"/>
      </w:divBdr>
      <w:divsChild>
        <w:div w:id="167916030">
          <w:marLeft w:val="547"/>
          <w:marRight w:val="0"/>
          <w:marTop w:val="134"/>
          <w:marBottom w:val="0"/>
          <w:divBdr>
            <w:top w:val="none" w:sz="0" w:space="0" w:color="auto"/>
            <w:left w:val="none" w:sz="0" w:space="0" w:color="auto"/>
            <w:bottom w:val="none" w:sz="0" w:space="0" w:color="auto"/>
            <w:right w:val="none" w:sz="0" w:space="0" w:color="auto"/>
          </w:divBdr>
        </w:div>
        <w:div w:id="167916252">
          <w:marLeft w:val="547"/>
          <w:marRight w:val="0"/>
          <w:marTop w:val="134"/>
          <w:marBottom w:val="0"/>
          <w:divBdr>
            <w:top w:val="none" w:sz="0" w:space="0" w:color="auto"/>
            <w:left w:val="none" w:sz="0" w:space="0" w:color="auto"/>
            <w:bottom w:val="none" w:sz="0" w:space="0" w:color="auto"/>
            <w:right w:val="none" w:sz="0" w:space="0" w:color="auto"/>
          </w:divBdr>
        </w:div>
      </w:divsChild>
    </w:div>
    <w:div w:id="167915655">
      <w:marLeft w:val="0"/>
      <w:marRight w:val="0"/>
      <w:marTop w:val="0"/>
      <w:marBottom w:val="0"/>
      <w:divBdr>
        <w:top w:val="none" w:sz="0" w:space="0" w:color="auto"/>
        <w:left w:val="none" w:sz="0" w:space="0" w:color="auto"/>
        <w:bottom w:val="none" w:sz="0" w:space="0" w:color="auto"/>
        <w:right w:val="none" w:sz="0" w:space="0" w:color="auto"/>
      </w:divBdr>
    </w:div>
    <w:div w:id="167915657">
      <w:marLeft w:val="0"/>
      <w:marRight w:val="0"/>
      <w:marTop w:val="0"/>
      <w:marBottom w:val="0"/>
      <w:divBdr>
        <w:top w:val="none" w:sz="0" w:space="0" w:color="auto"/>
        <w:left w:val="none" w:sz="0" w:space="0" w:color="auto"/>
        <w:bottom w:val="none" w:sz="0" w:space="0" w:color="auto"/>
        <w:right w:val="none" w:sz="0" w:space="0" w:color="auto"/>
      </w:divBdr>
      <w:divsChild>
        <w:div w:id="167914926">
          <w:marLeft w:val="0"/>
          <w:marRight w:val="0"/>
          <w:marTop w:val="0"/>
          <w:marBottom w:val="0"/>
          <w:divBdr>
            <w:top w:val="none" w:sz="0" w:space="0" w:color="auto"/>
            <w:left w:val="none" w:sz="0" w:space="0" w:color="auto"/>
            <w:bottom w:val="none" w:sz="0" w:space="0" w:color="auto"/>
            <w:right w:val="none" w:sz="0" w:space="0" w:color="auto"/>
          </w:divBdr>
          <w:divsChild>
            <w:div w:id="1679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60">
      <w:marLeft w:val="0"/>
      <w:marRight w:val="0"/>
      <w:marTop w:val="0"/>
      <w:marBottom w:val="0"/>
      <w:divBdr>
        <w:top w:val="none" w:sz="0" w:space="0" w:color="auto"/>
        <w:left w:val="none" w:sz="0" w:space="0" w:color="auto"/>
        <w:bottom w:val="none" w:sz="0" w:space="0" w:color="auto"/>
        <w:right w:val="none" w:sz="0" w:space="0" w:color="auto"/>
      </w:divBdr>
    </w:div>
    <w:div w:id="167915661">
      <w:marLeft w:val="0"/>
      <w:marRight w:val="0"/>
      <w:marTop w:val="0"/>
      <w:marBottom w:val="0"/>
      <w:divBdr>
        <w:top w:val="none" w:sz="0" w:space="0" w:color="auto"/>
        <w:left w:val="none" w:sz="0" w:space="0" w:color="auto"/>
        <w:bottom w:val="none" w:sz="0" w:space="0" w:color="auto"/>
        <w:right w:val="none" w:sz="0" w:space="0" w:color="auto"/>
      </w:divBdr>
      <w:divsChild>
        <w:div w:id="167916373">
          <w:marLeft w:val="0"/>
          <w:marRight w:val="0"/>
          <w:marTop w:val="0"/>
          <w:marBottom w:val="0"/>
          <w:divBdr>
            <w:top w:val="none" w:sz="0" w:space="0" w:color="auto"/>
            <w:left w:val="none" w:sz="0" w:space="0" w:color="auto"/>
            <w:bottom w:val="none" w:sz="0" w:space="0" w:color="auto"/>
            <w:right w:val="none" w:sz="0" w:space="0" w:color="auto"/>
          </w:divBdr>
        </w:div>
      </w:divsChild>
    </w:div>
    <w:div w:id="167915662">
      <w:marLeft w:val="0"/>
      <w:marRight w:val="0"/>
      <w:marTop w:val="0"/>
      <w:marBottom w:val="0"/>
      <w:divBdr>
        <w:top w:val="none" w:sz="0" w:space="0" w:color="auto"/>
        <w:left w:val="none" w:sz="0" w:space="0" w:color="auto"/>
        <w:bottom w:val="none" w:sz="0" w:space="0" w:color="auto"/>
        <w:right w:val="none" w:sz="0" w:space="0" w:color="auto"/>
      </w:divBdr>
      <w:divsChild>
        <w:div w:id="167914799">
          <w:marLeft w:val="979"/>
          <w:marRight w:val="0"/>
          <w:marTop w:val="120"/>
          <w:marBottom w:val="0"/>
          <w:divBdr>
            <w:top w:val="none" w:sz="0" w:space="0" w:color="auto"/>
            <w:left w:val="none" w:sz="0" w:space="0" w:color="auto"/>
            <w:bottom w:val="none" w:sz="0" w:space="0" w:color="auto"/>
            <w:right w:val="none" w:sz="0" w:space="0" w:color="auto"/>
          </w:divBdr>
        </w:div>
        <w:div w:id="167914838">
          <w:marLeft w:val="979"/>
          <w:marRight w:val="0"/>
          <w:marTop w:val="120"/>
          <w:marBottom w:val="0"/>
          <w:divBdr>
            <w:top w:val="none" w:sz="0" w:space="0" w:color="auto"/>
            <w:left w:val="none" w:sz="0" w:space="0" w:color="auto"/>
            <w:bottom w:val="none" w:sz="0" w:space="0" w:color="auto"/>
            <w:right w:val="none" w:sz="0" w:space="0" w:color="auto"/>
          </w:divBdr>
        </w:div>
      </w:divsChild>
    </w:div>
    <w:div w:id="167915666">
      <w:marLeft w:val="0"/>
      <w:marRight w:val="0"/>
      <w:marTop w:val="0"/>
      <w:marBottom w:val="0"/>
      <w:divBdr>
        <w:top w:val="none" w:sz="0" w:space="0" w:color="auto"/>
        <w:left w:val="none" w:sz="0" w:space="0" w:color="auto"/>
        <w:bottom w:val="none" w:sz="0" w:space="0" w:color="auto"/>
        <w:right w:val="none" w:sz="0" w:space="0" w:color="auto"/>
      </w:divBdr>
    </w:div>
    <w:div w:id="167915669">
      <w:marLeft w:val="0"/>
      <w:marRight w:val="0"/>
      <w:marTop w:val="0"/>
      <w:marBottom w:val="0"/>
      <w:divBdr>
        <w:top w:val="none" w:sz="0" w:space="0" w:color="auto"/>
        <w:left w:val="none" w:sz="0" w:space="0" w:color="auto"/>
        <w:bottom w:val="none" w:sz="0" w:space="0" w:color="auto"/>
        <w:right w:val="none" w:sz="0" w:space="0" w:color="auto"/>
      </w:divBdr>
      <w:divsChild>
        <w:div w:id="167914787">
          <w:marLeft w:val="0"/>
          <w:marRight w:val="0"/>
          <w:marTop w:val="0"/>
          <w:marBottom w:val="0"/>
          <w:divBdr>
            <w:top w:val="none" w:sz="0" w:space="0" w:color="auto"/>
            <w:left w:val="none" w:sz="0" w:space="0" w:color="auto"/>
            <w:bottom w:val="none" w:sz="0" w:space="0" w:color="auto"/>
            <w:right w:val="none" w:sz="0" w:space="0" w:color="auto"/>
          </w:divBdr>
        </w:div>
        <w:div w:id="167914977">
          <w:marLeft w:val="0"/>
          <w:marRight w:val="0"/>
          <w:marTop w:val="0"/>
          <w:marBottom w:val="0"/>
          <w:divBdr>
            <w:top w:val="none" w:sz="0" w:space="0" w:color="auto"/>
            <w:left w:val="none" w:sz="0" w:space="0" w:color="auto"/>
            <w:bottom w:val="none" w:sz="0" w:space="0" w:color="auto"/>
            <w:right w:val="none" w:sz="0" w:space="0" w:color="auto"/>
          </w:divBdr>
        </w:div>
        <w:div w:id="167914999">
          <w:marLeft w:val="0"/>
          <w:marRight w:val="0"/>
          <w:marTop w:val="0"/>
          <w:marBottom w:val="0"/>
          <w:divBdr>
            <w:top w:val="none" w:sz="0" w:space="0" w:color="auto"/>
            <w:left w:val="none" w:sz="0" w:space="0" w:color="auto"/>
            <w:bottom w:val="none" w:sz="0" w:space="0" w:color="auto"/>
            <w:right w:val="none" w:sz="0" w:space="0" w:color="auto"/>
          </w:divBdr>
        </w:div>
        <w:div w:id="167915003">
          <w:marLeft w:val="0"/>
          <w:marRight w:val="0"/>
          <w:marTop w:val="0"/>
          <w:marBottom w:val="0"/>
          <w:divBdr>
            <w:top w:val="none" w:sz="0" w:space="0" w:color="auto"/>
            <w:left w:val="none" w:sz="0" w:space="0" w:color="auto"/>
            <w:bottom w:val="none" w:sz="0" w:space="0" w:color="auto"/>
            <w:right w:val="none" w:sz="0" w:space="0" w:color="auto"/>
          </w:divBdr>
        </w:div>
        <w:div w:id="167915368">
          <w:marLeft w:val="0"/>
          <w:marRight w:val="0"/>
          <w:marTop w:val="0"/>
          <w:marBottom w:val="0"/>
          <w:divBdr>
            <w:top w:val="none" w:sz="0" w:space="0" w:color="auto"/>
            <w:left w:val="none" w:sz="0" w:space="0" w:color="auto"/>
            <w:bottom w:val="none" w:sz="0" w:space="0" w:color="auto"/>
            <w:right w:val="none" w:sz="0" w:space="0" w:color="auto"/>
          </w:divBdr>
        </w:div>
        <w:div w:id="167915517">
          <w:marLeft w:val="0"/>
          <w:marRight w:val="0"/>
          <w:marTop w:val="0"/>
          <w:marBottom w:val="0"/>
          <w:divBdr>
            <w:top w:val="none" w:sz="0" w:space="0" w:color="auto"/>
            <w:left w:val="none" w:sz="0" w:space="0" w:color="auto"/>
            <w:bottom w:val="none" w:sz="0" w:space="0" w:color="auto"/>
            <w:right w:val="none" w:sz="0" w:space="0" w:color="auto"/>
          </w:divBdr>
        </w:div>
        <w:div w:id="167916035">
          <w:marLeft w:val="0"/>
          <w:marRight w:val="0"/>
          <w:marTop w:val="0"/>
          <w:marBottom w:val="0"/>
          <w:divBdr>
            <w:top w:val="none" w:sz="0" w:space="0" w:color="auto"/>
            <w:left w:val="none" w:sz="0" w:space="0" w:color="auto"/>
            <w:bottom w:val="none" w:sz="0" w:space="0" w:color="auto"/>
            <w:right w:val="none" w:sz="0" w:space="0" w:color="auto"/>
          </w:divBdr>
        </w:div>
      </w:divsChild>
    </w:div>
    <w:div w:id="167915670">
      <w:marLeft w:val="0"/>
      <w:marRight w:val="0"/>
      <w:marTop w:val="0"/>
      <w:marBottom w:val="0"/>
      <w:divBdr>
        <w:top w:val="none" w:sz="0" w:space="0" w:color="auto"/>
        <w:left w:val="none" w:sz="0" w:space="0" w:color="auto"/>
        <w:bottom w:val="none" w:sz="0" w:space="0" w:color="auto"/>
        <w:right w:val="none" w:sz="0" w:space="0" w:color="auto"/>
      </w:divBdr>
      <w:divsChild>
        <w:div w:id="167915168">
          <w:marLeft w:val="0"/>
          <w:marRight w:val="0"/>
          <w:marTop w:val="0"/>
          <w:marBottom w:val="0"/>
          <w:divBdr>
            <w:top w:val="none" w:sz="0" w:space="0" w:color="auto"/>
            <w:left w:val="none" w:sz="0" w:space="0" w:color="auto"/>
            <w:bottom w:val="none" w:sz="0" w:space="0" w:color="auto"/>
            <w:right w:val="none" w:sz="0" w:space="0" w:color="auto"/>
          </w:divBdr>
          <w:divsChild>
            <w:div w:id="16791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77">
      <w:marLeft w:val="0"/>
      <w:marRight w:val="0"/>
      <w:marTop w:val="0"/>
      <w:marBottom w:val="0"/>
      <w:divBdr>
        <w:top w:val="none" w:sz="0" w:space="0" w:color="auto"/>
        <w:left w:val="none" w:sz="0" w:space="0" w:color="auto"/>
        <w:bottom w:val="none" w:sz="0" w:space="0" w:color="auto"/>
        <w:right w:val="none" w:sz="0" w:space="0" w:color="auto"/>
      </w:divBdr>
    </w:div>
    <w:div w:id="167915684">
      <w:marLeft w:val="0"/>
      <w:marRight w:val="0"/>
      <w:marTop w:val="0"/>
      <w:marBottom w:val="0"/>
      <w:divBdr>
        <w:top w:val="none" w:sz="0" w:space="0" w:color="auto"/>
        <w:left w:val="none" w:sz="0" w:space="0" w:color="auto"/>
        <w:bottom w:val="none" w:sz="0" w:space="0" w:color="auto"/>
        <w:right w:val="none" w:sz="0" w:space="0" w:color="auto"/>
      </w:divBdr>
    </w:div>
    <w:div w:id="167915689">
      <w:marLeft w:val="0"/>
      <w:marRight w:val="0"/>
      <w:marTop w:val="0"/>
      <w:marBottom w:val="0"/>
      <w:divBdr>
        <w:top w:val="none" w:sz="0" w:space="0" w:color="auto"/>
        <w:left w:val="none" w:sz="0" w:space="0" w:color="auto"/>
        <w:bottom w:val="none" w:sz="0" w:space="0" w:color="auto"/>
        <w:right w:val="none" w:sz="0" w:space="0" w:color="auto"/>
      </w:divBdr>
      <w:divsChild>
        <w:div w:id="167914864">
          <w:marLeft w:val="0"/>
          <w:marRight w:val="0"/>
          <w:marTop w:val="0"/>
          <w:marBottom w:val="0"/>
          <w:divBdr>
            <w:top w:val="none" w:sz="0" w:space="0" w:color="auto"/>
            <w:left w:val="none" w:sz="0" w:space="0" w:color="auto"/>
            <w:bottom w:val="none" w:sz="0" w:space="0" w:color="auto"/>
            <w:right w:val="none" w:sz="0" w:space="0" w:color="auto"/>
          </w:divBdr>
        </w:div>
      </w:divsChild>
    </w:div>
    <w:div w:id="167915694">
      <w:marLeft w:val="0"/>
      <w:marRight w:val="0"/>
      <w:marTop w:val="0"/>
      <w:marBottom w:val="0"/>
      <w:divBdr>
        <w:top w:val="none" w:sz="0" w:space="0" w:color="auto"/>
        <w:left w:val="none" w:sz="0" w:space="0" w:color="auto"/>
        <w:bottom w:val="none" w:sz="0" w:space="0" w:color="auto"/>
        <w:right w:val="none" w:sz="0" w:space="0" w:color="auto"/>
      </w:divBdr>
      <w:divsChild>
        <w:div w:id="167915610">
          <w:marLeft w:val="0"/>
          <w:marRight w:val="0"/>
          <w:marTop w:val="0"/>
          <w:marBottom w:val="0"/>
          <w:divBdr>
            <w:top w:val="none" w:sz="0" w:space="0" w:color="auto"/>
            <w:left w:val="none" w:sz="0" w:space="0" w:color="auto"/>
            <w:bottom w:val="none" w:sz="0" w:space="0" w:color="auto"/>
            <w:right w:val="none" w:sz="0" w:space="0" w:color="auto"/>
          </w:divBdr>
          <w:divsChild>
            <w:div w:id="1679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699">
      <w:marLeft w:val="0"/>
      <w:marRight w:val="0"/>
      <w:marTop w:val="0"/>
      <w:marBottom w:val="0"/>
      <w:divBdr>
        <w:top w:val="none" w:sz="0" w:space="0" w:color="auto"/>
        <w:left w:val="none" w:sz="0" w:space="0" w:color="auto"/>
        <w:bottom w:val="none" w:sz="0" w:space="0" w:color="auto"/>
        <w:right w:val="none" w:sz="0" w:space="0" w:color="auto"/>
      </w:divBdr>
      <w:divsChild>
        <w:div w:id="167914980">
          <w:marLeft w:val="0"/>
          <w:marRight w:val="0"/>
          <w:marTop w:val="0"/>
          <w:marBottom w:val="0"/>
          <w:divBdr>
            <w:top w:val="none" w:sz="0" w:space="0" w:color="auto"/>
            <w:left w:val="none" w:sz="0" w:space="0" w:color="auto"/>
            <w:bottom w:val="none" w:sz="0" w:space="0" w:color="auto"/>
            <w:right w:val="none" w:sz="0" w:space="0" w:color="auto"/>
          </w:divBdr>
          <w:divsChild>
            <w:div w:id="167915159">
              <w:marLeft w:val="0"/>
              <w:marRight w:val="0"/>
              <w:marTop w:val="0"/>
              <w:marBottom w:val="0"/>
              <w:divBdr>
                <w:top w:val="none" w:sz="0" w:space="0" w:color="auto"/>
                <w:left w:val="none" w:sz="0" w:space="0" w:color="auto"/>
                <w:bottom w:val="none" w:sz="0" w:space="0" w:color="auto"/>
                <w:right w:val="none" w:sz="0" w:space="0" w:color="auto"/>
              </w:divBdr>
            </w:div>
            <w:div w:id="167915268">
              <w:marLeft w:val="0"/>
              <w:marRight w:val="0"/>
              <w:marTop w:val="0"/>
              <w:marBottom w:val="0"/>
              <w:divBdr>
                <w:top w:val="none" w:sz="0" w:space="0" w:color="auto"/>
                <w:left w:val="none" w:sz="0" w:space="0" w:color="auto"/>
                <w:bottom w:val="none" w:sz="0" w:space="0" w:color="auto"/>
                <w:right w:val="none" w:sz="0" w:space="0" w:color="auto"/>
              </w:divBdr>
            </w:div>
            <w:div w:id="16791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02">
      <w:marLeft w:val="0"/>
      <w:marRight w:val="0"/>
      <w:marTop w:val="0"/>
      <w:marBottom w:val="0"/>
      <w:divBdr>
        <w:top w:val="none" w:sz="0" w:space="0" w:color="auto"/>
        <w:left w:val="none" w:sz="0" w:space="0" w:color="auto"/>
        <w:bottom w:val="none" w:sz="0" w:space="0" w:color="auto"/>
        <w:right w:val="none" w:sz="0" w:space="0" w:color="auto"/>
      </w:divBdr>
      <w:divsChild>
        <w:div w:id="167916089">
          <w:marLeft w:val="0"/>
          <w:marRight w:val="0"/>
          <w:marTop w:val="0"/>
          <w:marBottom w:val="0"/>
          <w:divBdr>
            <w:top w:val="none" w:sz="0" w:space="0" w:color="auto"/>
            <w:left w:val="none" w:sz="0" w:space="0" w:color="auto"/>
            <w:bottom w:val="none" w:sz="0" w:space="0" w:color="auto"/>
            <w:right w:val="none" w:sz="0" w:space="0" w:color="auto"/>
          </w:divBdr>
          <w:divsChild>
            <w:div w:id="167914619">
              <w:marLeft w:val="0"/>
              <w:marRight w:val="0"/>
              <w:marTop w:val="0"/>
              <w:marBottom w:val="0"/>
              <w:divBdr>
                <w:top w:val="none" w:sz="0" w:space="0" w:color="auto"/>
                <w:left w:val="none" w:sz="0" w:space="0" w:color="auto"/>
                <w:bottom w:val="none" w:sz="0" w:space="0" w:color="auto"/>
                <w:right w:val="none" w:sz="0" w:space="0" w:color="auto"/>
              </w:divBdr>
            </w:div>
            <w:div w:id="167915053">
              <w:marLeft w:val="0"/>
              <w:marRight w:val="0"/>
              <w:marTop w:val="0"/>
              <w:marBottom w:val="0"/>
              <w:divBdr>
                <w:top w:val="none" w:sz="0" w:space="0" w:color="auto"/>
                <w:left w:val="none" w:sz="0" w:space="0" w:color="auto"/>
                <w:bottom w:val="none" w:sz="0" w:space="0" w:color="auto"/>
                <w:right w:val="none" w:sz="0" w:space="0" w:color="auto"/>
              </w:divBdr>
            </w:div>
            <w:div w:id="167915055">
              <w:marLeft w:val="0"/>
              <w:marRight w:val="0"/>
              <w:marTop w:val="0"/>
              <w:marBottom w:val="0"/>
              <w:divBdr>
                <w:top w:val="none" w:sz="0" w:space="0" w:color="auto"/>
                <w:left w:val="none" w:sz="0" w:space="0" w:color="auto"/>
                <w:bottom w:val="none" w:sz="0" w:space="0" w:color="auto"/>
                <w:right w:val="none" w:sz="0" w:space="0" w:color="auto"/>
              </w:divBdr>
            </w:div>
            <w:div w:id="167915137">
              <w:marLeft w:val="0"/>
              <w:marRight w:val="0"/>
              <w:marTop w:val="0"/>
              <w:marBottom w:val="0"/>
              <w:divBdr>
                <w:top w:val="none" w:sz="0" w:space="0" w:color="auto"/>
                <w:left w:val="none" w:sz="0" w:space="0" w:color="auto"/>
                <w:bottom w:val="none" w:sz="0" w:space="0" w:color="auto"/>
                <w:right w:val="none" w:sz="0" w:space="0" w:color="auto"/>
              </w:divBdr>
            </w:div>
            <w:div w:id="167915288">
              <w:marLeft w:val="0"/>
              <w:marRight w:val="0"/>
              <w:marTop w:val="0"/>
              <w:marBottom w:val="0"/>
              <w:divBdr>
                <w:top w:val="none" w:sz="0" w:space="0" w:color="auto"/>
                <w:left w:val="none" w:sz="0" w:space="0" w:color="auto"/>
                <w:bottom w:val="none" w:sz="0" w:space="0" w:color="auto"/>
                <w:right w:val="none" w:sz="0" w:space="0" w:color="auto"/>
              </w:divBdr>
            </w:div>
            <w:div w:id="167915317">
              <w:marLeft w:val="0"/>
              <w:marRight w:val="0"/>
              <w:marTop w:val="0"/>
              <w:marBottom w:val="0"/>
              <w:divBdr>
                <w:top w:val="none" w:sz="0" w:space="0" w:color="auto"/>
                <w:left w:val="none" w:sz="0" w:space="0" w:color="auto"/>
                <w:bottom w:val="none" w:sz="0" w:space="0" w:color="auto"/>
                <w:right w:val="none" w:sz="0" w:space="0" w:color="auto"/>
              </w:divBdr>
            </w:div>
            <w:div w:id="167915476">
              <w:marLeft w:val="0"/>
              <w:marRight w:val="0"/>
              <w:marTop w:val="0"/>
              <w:marBottom w:val="0"/>
              <w:divBdr>
                <w:top w:val="none" w:sz="0" w:space="0" w:color="auto"/>
                <w:left w:val="none" w:sz="0" w:space="0" w:color="auto"/>
                <w:bottom w:val="none" w:sz="0" w:space="0" w:color="auto"/>
                <w:right w:val="none" w:sz="0" w:space="0" w:color="auto"/>
              </w:divBdr>
            </w:div>
            <w:div w:id="167915554">
              <w:marLeft w:val="0"/>
              <w:marRight w:val="0"/>
              <w:marTop w:val="0"/>
              <w:marBottom w:val="0"/>
              <w:divBdr>
                <w:top w:val="none" w:sz="0" w:space="0" w:color="auto"/>
                <w:left w:val="none" w:sz="0" w:space="0" w:color="auto"/>
                <w:bottom w:val="none" w:sz="0" w:space="0" w:color="auto"/>
                <w:right w:val="none" w:sz="0" w:space="0" w:color="auto"/>
              </w:divBdr>
            </w:div>
            <w:div w:id="167915841">
              <w:marLeft w:val="0"/>
              <w:marRight w:val="0"/>
              <w:marTop w:val="0"/>
              <w:marBottom w:val="0"/>
              <w:divBdr>
                <w:top w:val="none" w:sz="0" w:space="0" w:color="auto"/>
                <w:left w:val="none" w:sz="0" w:space="0" w:color="auto"/>
                <w:bottom w:val="none" w:sz="0" w:space="0" w:color="auto"/>
                <w:right w:val="none" w:sz="0" w:space="0" w:color="auto"/>
              </w:divBdr>
            </w:div>
            <w:div w:id="16791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05">
      <w:marLeft w:val="0"/>
      <w:marRight w:val="0"/>
      <w:marTop w:val="0"/>
      <w:marBottom w:val="0"/>
      <w:divBdr>
        <w:top w:val="none" w:sz="0" w:space="0" w:color="auto"/>
        <w:left w:val="none" w:sz="0" w:space="0" w:color="auto"/>
        <w:bottom w:val="none" w:sz="0" w:space="0" w:color="auto"/>
        <w:right w:val="none" w:sz="0" w:space="0" w:color="auto"/>
      </w:divBdr>
    </w:div>
    <w:div w:id="167915706">
      <w:marLeft w:val="0"/>
      <w:marRight w:val="0"/>
      <w:marTop w:val="0"/>
      <w:marBottom w:val="0"/>
      <w:divBdr>
        <w:top w:val="none" w:sz="0" w:space="0" w:color="auto"/>
        <w:left w:val="none" w:sz="0" w:space="0" w:color="auto"/>
        <w:bottom w:val="none" w:sz="0" w:space="0" w:color="auto"/>
        <w:right w:val="none" w:sz="0" w:space="0" w:color="auto"/>
      </w:divBdr>
      <w:divsChild>
        <w:div w:id="167914788">
          <w:marLeft w:val="0"/>
          <w:marRight w:val="0"/>
          <w:marTop w:val="0"/>
          <w:marBottom w:val="0"/>
          <w:divBdr>
            <w:top w:val="none" w:sz="0" w:space="0" w:color="auto"/>
            <w:left w:val="none" w:sz="0" w:space="0" w:color="auto"/>
            <w:bottom w:val="none" w:sz="0" w:space="0" w:color="auto"/>
            <w:right w:val="none" w:sz="0" w:space="0" w:color="auto"/>
          </w:divBdr>
          <w:divsChild>
            <w:div w:id="1679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07">
      <w:marLeft w:val="0"/>
      <w:marRight w:val="0"/>
      <w:marTop w:val="0"/>
      <w:marBottom w:val="0"/>
      <w:divBdr>
        <w:top w:val="none" w:sz="0" w:space="0" w:color="auto"/>
        <w:left w:val="none" w:sz="0" w:space="0" w:color="auto"/>
        <w:bottom w:val="none" w:sz="0" w:space="0" w:color="auto"/>
        <w:right w:val="none" w:sz="0" w:space="0" w:color="auto"/>
      </w:divBdr>
      <w:divsChild>
        <w:div w:id="167915078">
          <w:marLeft w:val="0"/>
          <w:marRight w:val="0"/>
          <w:marTop w:val="0"/>
          <w:marBottom w:val="0"/>
          <w:divBdr>
            <w:top w:val="none" w:sz="0" w:space="0" w:color="auto"/>
            <w:left w:val="none" w:sz="0" w:space="0" w:color="auto"/>
            <w:bottom w:val="none" w:sz="0" w:space="0" w:color="auto"/>
            <w:right w:val="none" w:sz="0" w:space="0" w:color="auto"/>
          </w:divBdr>
        </w:div>
      </w:divsChild>
    </w:div>
    <w:div w:id="167915710">
      <w:marLeft w:val="0"/>
      <w:marRight w:val="0"/>
      <w:marTop w:val="0"/>
      <w:marBottom w:val="0"/>
      <w:divBdr>
        <w:top w:val="none" w:sz="0" w:space="0" w:color="auto"/>
        <w:left w:val="none" w:sz="0" w:space="0" w:color="auto"/>
        <w:bottom w:val="none" w:sz="0" w:space="0" w:color="auto"/>
        <w:right w:val="none" w:sz="0" w:space="0" w:color="auto"/>
      </w:divBdr>
      <w:divsChild>
        <w:div w:id="167916269">
          <w:marLeft w:val="0"/>
          <w:marRight w:val="0"/>
          <w:marTop w:val="0"/>
          <w:marBottom w:val="0"/>
          <w:divBdr>
            <w:top w:val="none" w:sz="0" w:space="0" w:color="auto"/>
            <w:left w:val="none" w:sz="0" w:space="0" w:color="auto"/>
            <w:bottom w:val="none" w:sz="0" w:space="0" w:color="auto"/>
            <w:right w:val="none" w:sz="0" w:space="0" w:color="auto"/>
          </w:divBdr>
        </w:div>
      </w:divsChild>
    </w:div>
    <w:div w:id="167915716">
      <w:marLeft w:val="0"/>
      <w:marRight w:val="0"/>
      <w:marTop w:val="0"/>
      <w:marBottom w:val="0"/>
      <w:divBdr>
        <w:top w:val="none" w:sz="0" w:space="0" w:color="auto"/>
        <w:left w:val="none" w:sz="0" w:space="0" w:color="auto"/>
        <w:bottom w:val="none" w:sz="0" w:space="0" w:color="auto"/>
        <w:right w:val="none" w:sz="0" w:space="0" w:color="auto"/>
      </w:divBdr>
      <w:divsChild>
        <w:div w:id="167914739">
          <w:marLeft w:val="0"/>
          <w:marRight w:val="0"/>
          <w:marTop w:val="0"/>
          <w:marBottom w:val="0"/>
          <w:divBdr>
            <w:top w:val="none" w:sz="0" w:space="0" w:color="auto"/>
            <w:left w:val="none" w:sz="0" w:space="0" w:color="auto"/>
            <w:bottom w:val="none" w:sz="0" w:space="0" w:color="auto"/>
            <w:right w:val="none" w:sz="0" w:space="0" w:color="auto"/>
          </w:divBdr>
        </w:div>
      </w:divsChild>
    </w:div>
    <w:div w:id="167915717">
      <w:marLeft w:val="0"/>
      <w:marRight w:val="0"/>
      <w:marTop w:val="0"/>
      <w:marBottom w:val="0"/>
      <w:divBdr>
        <w:top w:val="none" w:sz="0" w:space="0" w:color="auto"/>
        <w:left w:val="none" w:sz="0" w:space="0" w:color="auto"/>
        <w:bottom w:val="none" w:sz="0" w:space="0" w:color="auto"/>
        <w:right w:val="none" w:sz="0" w:space="0" w:color="auto"/>
      </w:divBdr>
      <w:divsChild>
        <w:div w:id="167915685">
          <w:marLeft w:val="0"/>
          <w:marRight w:val="0"/>
          <w:marTop w:val="0"/>
          <w:marBottom w:val="0"/>
          <w:divBdr>
            <w:top w:val="none" w:sz="0" w:space="0" w:color="auto"/>
            <w:left w:val="none" w:sz="0" w:space="0" w:color="auto"/>
            <w:bottom w:val="none" w:sz="0" w:space="0" w:color="auto"/>
            <w:right w:val="none" w:sz="0" w:space="0" w:color="auto"/>
          </w:divBdr>
          <w:divsChild>
            <w:div w:id="167915485">
              <w:marLeft w:val="0"/>
              <w:marRight w:val="0"/>
              <w:marTop w:val="0"/>
              <w:marBottom w:val="0"/>
              <w:divBdr>
                <w:top w:val="none" w:sz="0" w:space="0" w:color="auto"/>
                <w:left w:val="none" w:sz="0" w:space="0" w:color="auto"/>
                <w:bottom w:val="none" w:sz="0" w:space="0" w:color="auto"/>
                <w:right w:val="none" w:sz="0" w:space="0" w:color="auto"/>
              </w:divBdr>
            </w:div>
            <w:div w:id="167915788">
              <w:marLeft w:val="0"/>
              <w:marRight w:val="0"/>
              <w:marTop w:val="0"/>
              <w:marBottom w:val="0"/>
              <w:divBdr>
                <w:top w:val="none" w:sz="0" w:space="0" w:color="auto"/>
                <w:left w:val="none" w:sz="0" w:space="0" w:color="auto"/>
                <w:bottom w:val="none" w:sz="0" w:space="0" w:color="auto"/>
                <w:right w:val="none" w:sz="0" w:space="0" w:color="auto"/>
              </w:divBdr>
            </w:div>
            <w:div w:id="167916022">
              <w:marLeft w:val="0"/>
              <w:marRight w:val="0"/>
              <w:marTop w:val="0"/>
              <w:marBottom w:val="0"/>
              <w:divBdr>
                <w:top w:val="none" w:sz="0" w:space="0" w:color="auto"/>
                <w:left w:val="none" w:sz="0" w:space="0" w:color="auto"/>
                <w:bottom w:val="none" w:sz="0" w:space="0" w:color="auto"/>
                <w:right w:val="none" w:sz="0" w:space="0" w:color="auto"/>
              </w:divBdr>
            </w:div>
            <w:div w:id="167916321">
              <w:marLeft w:val="0"/>
              <w:marRight w:val="0"/>
              <w:marTop w:val="0"/>
              <w:marBottom w:val="0"/>
              <w:divBdr>
                <w:top w:val="none" w:sz="0" w:space="0" w:color="auto"/>
                <w:left w:val="none" w:sz="0" w:space="0" w:color="auto"/>
                <w:bottom w:val="none" w:sz="0" w:space="0" w:color="auto"/>
                <w:right w:val="none" w:sz="0" w:space="0" w:color="auto"/>
              </w:divBdr>
            </w:div>
            <w:div w:id="1679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19">
      <w:marLeft w:val="0"/>
      <w:marRight w:val="0"/>
      <w:marTop w:val="0"/>
      <w:marBottom w:val="0"/>
      <w:divBdr>
        <w:top w:val="none" w:sz="0" w:space="0" w:color="auto"/>
        <w:left w:val="none" w:sz="0" w:space="0" w:color="auto"/>
        <w:bottom w:val="none" w:sz="0" w:space="0" w:color="auto"/>
        <w:right w:val="none" w:sz="0" w:space="0" w:color="auto"/>
      </w:divBdr>
      <w:divsChild>
        <w:div w:id="167916382">
          <w:marLeft w:val="0"/>
          <w:marRight w:val="0"/>
          <w:marTop w:val="0"/>
          <w:marBottom w:val="0"/>
          <w:divBdr>
            <w:top w:val="none" w:sz="0" w:space="0" w:color="auto"/>
            <w:left w:val="none" w:sz="0" w:space="0" w:color="auto"/>
            <w:bottom w:val="none" w:sz="0" w:space="0" w:color="auto"/>
            <w:right w:val="none" w:sz="0" w:space="0" w:color="auto"/>
          </w:divBdr>
          <w:divsChild>
            <w:div w:id="167914794">
              <w:marLeft w:val="0"/>
              <w:marRight w:val="0"/>
              <w:marTop w:val="0"/>
              <w:marBottom w:val="0"/>
              <w:divBdr>
                <w:top w:val="none" w:sz="0" w:space="0" w:color="auto"/>
                <w:left w:val="none" w:sz="0" w:space="0" w:color="auto"/>
                <w:bottom w:val="none" w:sz="0" w:space="0" w:color="auto"/>
                <w:right w:val="none" w:sz="0" w:space="0" w:color="auto"/>
              </w:divBdr>
            </w:div>
            <w:div w:id="167915792">
              <w:marLeft w:val="0"/>
              <w:marRight w:val="0"/>
              <w:marTop w:val="0"/>
              <w:marBottom w:val="0"/>
              <w:divBdr>
                <w:top w:val="none" w:sz="0" w:space="0" w:color="auto"/>
                <w:left w:val="none" w:sz="0" w:space="0" w:color="auto"/>
                <w:bottom w:val="none" w:sz="0" w:space="0" w:color="auto"/>
                <w:right w:val="none" w:sz="0" w:space="0" w:color="auto"/>
              </w:divBdr>
            </w:div>
            <w:div w:id="167915799">
              <w:marLeft w:val="0"/>
              <w:marRight w:val="0"/>
              <w:marTop w:val="0"/>
              <w:marBottom w:val="0"/>
              <w:divBdr>
                <w:top w:val="none" w:sz="0" w:space="0" w:color="auto"/>
                <w:left w:val="none" w:sz="0" w:space="0" w:color="auto"/>
                <w:bottom w:val="none" w:sz="0" w:space="0" w:color="auto"/>
                <w:right w:val="none" w:sz="0" w:space="0" w:color="auto"/>
              </w:divBdr>
            </w:div>
            <w:div w:id="167916132">
              <w:marLeft w:val="0"/>
              <w:marRight w:val="0"/>
              <w:marTop w:val="0"/>
              <w:marBottom w:val="0"/>
              <w:divBdr>
                <w:top w:val="none" w:sz="0" w:space="0" w:color="auto"/>
                <w:left w:val="none" w:sz="0" w:space="0" w:color="auto"/>
                <w:bottom w:val="none" w:sz="0" w:space="0" w:color="auto"/>
                <w:right w:val="none" w:sz="0" w:space="0" w:color="auto"/>
              </w:divBdr>
            </w:div>
            <w:div w:id="167916137">
              <w:marLeft w:val="0"/>
              <w:marRight w:val="0"/>
              <w:marTop w:val="0"/>
              <w:marBottom w:val="0"/>
              <w:divBdr>
                <w:top w:val="none" w:sz="0" w:space="0" w:color="auto"/>
                <w:left w:val="none" w:sz="0" w:space="0" w:color="auto"/>
                <w:bottom w:val="none" w:sz="0" w:space="0" w:color="auto"/>
                <w:right w:val="none" w:sz="0" w:space="0" w:color="auto"/>
              </w:divBdr>
            </w:div>
            <w:div w:id="167916168">
              <w:marLeft w:val="0"/>
              <w:marRight w:val="0"/>
              <w:marTop w:val="0"/>
              <w:marBottom w:val="0"/>
              <w:divBdr>
                <w:top w:val="none" w:sz="0" w:space="0" w:color="auto"/>
                <w:left w:val="none" w:sz="0" w:space="0" w:color="auto"/>
                <w:bottom w:val="none" w:sz="0" w:space="0" w:color="auto"/>
                <w:right w:val="none" w:sz="0" w:space="0" w:color="auto"/>
              </w:divBdr>
            </w:div>
            <w:div w:id="1679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23">
      <w:marLeft w:val="0"/>
      <w:marRight w:val="0"/>
      <w:marTop w:val="0"/>
      <w:marBottom w:val="0"/>
      <w:divBdr>
        <w:top w:val="none" w:sz="0" w:space="0" w:color="auto"/>
        <w:left w:val="none" w:sz="0" w:space="0" w:color="auto"/>
        <w:bottom w:val="none" w:sz="0" w:space="0" w:color="auto"/>
        <w:right w:val="none" w:sz="0" w:space="0" w:color="auto"/>
      </w:divBdr>
      <w:divsChild>
        <w:div w:id="167914833">
          <w:marLeft w:val="0"/>
          <w:marRight w:val="0"/>
          <w:marTop w:val="0"/>
          <w:marBottom w:val="0"/>
          <w:divBdr>
            <w:top w:val="none" w:sz="0" w:space="0" w:color="auto"/>
            <w:left w:val="none" w:sz="0" w:space="0" w:color="auto"/>
            <w:bottom w:val="none" w:sz="0" w:space="0" w:color="auto"/>
            <w:right w:val="none" w:sz="0" w:space="0" w:color="auto"/>
          </w:divBdr>
        </w:div>
      </w:divsChild>
    </w:div>
    <w:div w:id="167915726">
      <w:marLeft w:val="0"/>
      <w:marRight w:val="0"/>
      <w:marTop w:val="0"/>
      <w:marBottom w:val="0"/>
      <w:divBdr>
        <w:top w:val="none" w:sz="0" w:space="0" w:color="auto"/>
        <w:left w:val="none" w:sz="0" w:space="0" w:color="auto"/>
        <w:bottom w:val="none" w:sz="0" w:space="0" w:color="auto"/>
        <w:right w:val="none" w:sz="0" w:space="0" w:color="auto"/>
      </w:divBdr>
      <w:divsChild>
        <w:div w:id="167915284">
          <w:marLeft w:val="0"/>
          <w:marRight w:val="0"/>
          <w:marTop w:val="0"/>
          <w:marBottom w:val="0"/>
          <w:divBdr>
            <w:top w:val="none" w:sz="0" w:space="0" w:color="auto"/>
            <w:left w:val="none" w:sz="0" w:space="0" w:color="auto"/>
            <w:bottom w:val="none" w:sz="0" w:space="0" w:color="auto"/>
            <w:right w:val="none" w:sz="0" w:space="0" w:color="auto"/>
          </w:divBdr>
        </w:div>
      </w:divsChild>
    </w:div>
    <w:div w:id="167915732">
      <w:marLeft w:val="0"/>
      <w:marRight w:val="0"/>
      <w:marTop w:val="0"/>
      <w:marBottom w:val="0"/>
      <w:divBdr>
        <w:top w:val="none" w:sz="0" w:space="0" w:color="auto"/>
        <w:left w:val="none" w:sz="0" w:space="0" w:color="auto"/>
        <w:bottom w:val="none" w:sz="0" w:space="0" w:color="auto"/>
        <w:right w:val="none" w:sz="0" w:space="0" w:color="auto"/>
      </w:divBdr>
      <w:divsChild>
        <w:div w:id="167914621">
          <w:marLeft w:val="0"/>
          <w:marRight w:val="0"/>
          <w:marTop w:val="0"/>
          <w:marBottom w:val="0"/>
          <w:divBdr>
            <w:top w:val="none" w:sz="0" w:space="0" w:color="auto"/>
            <w:left w:val="none" w:sz="0" w:space="0" w:color="auto"/>
            <w:bottom w:val="none" w:sz="0" w:space="0" w:color="auto"/>
            <w:right w:val="none" w:sz="0" w:space="0" w:color="auto"/>
          </w:divBdr>
        </w:div>
        <w:div w:id="167914757">
          <w:marLeft w:val="0"/>
          <w:marRight w:val="0"/>
          <w:marTop w:val="0"/>
          <w:marBottom w:val="0"/>
          <w:divBdr>
            <w:top w:val="none" w:sz="0" w:space="0" w:color="auto"/>
            <w:left w:val="none" w:sz="0" w:space="0" w:color="auto"/>
            <w:bottom w:val="none" w:sz="0" w:space="0" w:color="auto"/>
            <w:right w:val="none" w:sz="0" w:space="0" w:color="auto"/>
          </w:divBdr>
        </w:div>
        <w:div w:id="167915604">
          <w:marLeft w:val="0"/>
          <w:marRight w:val="0"/>
          <w:marTop w:val="0"/>
          <w:marBottom w:val="0"/>
          <w:divBdr>
            <w:top w:val="none" w:sz="0" w:space="0" w:color="auto"/>
            <w:left w:val="none" w:sz="0" w:space="0" w:color="auto"/>
            <w:bottom w:val="none" w:sz="0" w:space="0" w:color="auto"/>
            <w:right w:val="none" w:sz="0" w:space="0" w:color="auto"/>
          </w:divBdr>
        </w:div>
        <w:div w:id="167915648">
          <w:marLeft w:val="0"/>
          <w:marRight w:val="0"/>
          <w:marTop w:val="0"/>
          <w:marBottom w:val="0"/>
          <w:divBdr>
            <w:top w:val="none" w:sz="0" w:space="0" w:color="auto"/>
            <w:left w:val="none" w:sz="0" w:space="0" w:color="auto"/>
            <w:bottom w:val="none" w:sz="0" w:space="0" w:color="auto"/>
            <w:right w:val="none" w:sz="0" w:space="0" w:color="auto"/>
          </w:divBdr>
        </w:div>
        <w:div w:id="167915736">
          <w:marLeft w:val="0"/>
          <w:marRight w:val="0"/>
          <w:marTop w:val="0"/>
          <w:marBottom w:val="0"/>
          <w:divBdr>
            <w:top w:val="none" w:sz="0" w:space="0" w:color="auto"/>
            <w:left w:val="none" w:sz="0" w:space="0" w:color="auto"/>
            <w:bottom w:val="none" w:sz="0" w:space="0" w:color="auto"/>
            <w:right w:val="none" w:sz="0" w:space="0" w:color="auto"/>
          </w:divBdr>
        </w:div>
        <w:div w:id="167915883">
          <w:marLeft w:val="0"/>
          <w:marRight w:val="0"/>
          <w:marTop w:val="0"/>
          <w:marBottom w:val="0"/>
          <w:divBdr>
            <w:top w:val="none" w:sz="0" w:space="0" w:color="auto"/>
            <w:left w:val="none" w:sz="0" w:space="0" w:color="auto"/>
            <w:bottom w:val="none" w:sz="0" w:space="0" w:color="auto"/>
            <w:right w:val="none" w:sz="0" w:space="0" w:color="auto"/>
          </w:divBdr>
        </w:div>
        <w:div w:id="167916246">
          <w:marLeft w:val="0"/>
          <w:marRight w:val="0"/>
          <w:marTop w:val="0"/>
          <w:marBottom w:val="0"/>
          <w:divBdr>
            <w:top w:val="none" w:sz="0" w:space="0" w:color="auto"/>
            <w:left w:val="none" w:sz="0" w:space="0" w:color="auto"/>
            <w:bottom w:val="none" w:sz="0" w:space="0" w:color="auto"/>
            <w:right w:val="none" w:sz="0" w:space="0" w:color="auto"/>
          </w:divBdr>
        </w:div>
      </w:divsChild>
    </w:div>
    <w:div w:id="167915733">
      <w:marLeft w:val="0"/>
      <w:marRight w:val="0"/>
      <w:marTop w:val="0"/>
      <w:marBottom w:val="0"/>
      <w:divBdr>
        <w:top w:val="none" w:sz="0" w:space="0" w:color="auto"/>
        <w:left w:val="none" w:sz="0" w:space="0" w:color="auto"/>
        <w:bottom w:val="none" w:sz="0" w:space="0" w:color="auto"/>
        <w:right w:val="none" w:sz="0" w:space="0" w:color="auto"/>
      </w:divBdr>
      <w:divsChild>
        <w:div w:id="167915906">
          <w:marLeft w:val="0"/>
          <w:marRight w:val="0"/>
          <w:marTop w:val="0"/>
          <w:marBottom w:val="0"/>
          <w:divBdr>
            <w:top w:val="none" w:sz="0" w:space="0" w:color="auto"/>
            <w:left w:val="none" w:sz="0" w:space="0" w:color="auto"/>
            <w:bottom w:val="none" w:sz="0" w:space="0" w:color="auto"/>
            <w:right w:val="none" w:sz="0" w:space="0" w:color="auto"/>
          </w:divBdr>
        </w:div>
      </w:divsChild>
    </w:div>
    <w:div w:id="167915740">
      <w:marLeft w:val="0"/>
      <w:marRight w:val="0"/>
      <w:marTop w:val="0"/>
      <w:marBottom w:val="0"/>
      <w:divBdr>
        <w:top w:val="none" w:sz="0" w:space="0" w:color="auto"/>
        <w:left w:val="none" w:sz="0" w:space="0" w:color="auto"/>
        <w:bottom w:val="none" w:sz="0" w:space="0" w:color="auto"/>
        <w:right w:val="none" w:sz="0" w:space="0" w:color="auto"/>
      </w:divBdr>
    </w:div>
    <w:div w:id="167915742">
      <w:marLeft w:val="0"/>
      <w:marRight w:val="0"/>
      <w:marTop w:val="0"/>
      <w:marBottom w:val="0"/>
      <w:divBdr>
        <w:top w:val="none" w:sz="0" w:space="0" w:color="auto"/>
        <w:left w:val="none" w:sz="0" w:space="0" w:color="auto"/>
        <w:bottom w:val="none" w:sz="0" w:space="0" w:color="auto"/>
        <w:right w:val="none" w:sz="0" w:space="0" w:color="auto"/>
      </w:divBdr>
      <w:divsChild>
        <w:div w:id="167915546">
          <w:marLeft w:val="0"/>
          <w:marRight w:val="0"/>
          <w:marTop w:val="0"/>
          <w:marBottom w:val="0"/>
          <w:divBdr>
            <w:top w:val="none" w:sz="0" w:space="0" w:color="auto"/>
            <w:left w:val="none" w:sz="0" w:space="0" w:color="auto"/>
            <w:bottom w:val="none" w:sz="0" w:space="0" w:color="auto"/>
            <w:right w:val="none" w:sz="0" w:space="0" w:color="auto"/>
          </w:divBdr>
          <w:divsChild>
            <w:div w:id="167915118">
              <w:marLeft w:val="0"/>
              <w:marRight w:val="0"/>
              <w:marTop w:val="0"/>
              <w:marBottom w:val="0"/>
              <w:divBdr>
                <w:top w:val="none" w:sz="0" w:space="0" w:color="auto"/>
                <w:left w:val="none" w:sz="0" w:space="0" w:color="auto"/>
                <w:bottom w:val="none" w:sz="0" w:space="0" w:color="auto"/>
                <w:right w:val="none" w:sz="0" w:space="0" w:color="auto"/>
              </w:divBdr>
            </w:div>
            <w:div w:id="16791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54">
      <w:marLeft w:val="0"/>
      <w:marRight w:val="0"/>
      <w:marTop w:val="0"/>
      <w:marBottom w:val="0"/>
      <w:divBdr>
        <w:top w:val="none" w:sz="0" w:space="0" w:color="auto"/>
        <w:left w:val="none" w:sz="0" w:space="0" w:color="auto"/>
        <w:bottom w:val="none" w:sz="0" w:space="0" w:color="auto"/>
        <w:right w:val="none" w:sz="0" w:space="0" w:color="auto"/>
      </w:divBdr>
      <w:divsChild>
        <w:div w:id="167915249">
          <w:marLeft w:val="0"/>
          <w:marRight w:val="0"/>
          <w:marTop w:val="0"/>
          <w:marBottom w:val="0"/>
          <w:divBdr>
            <w:top w:val="none" w:sz="0" w:space="0" w:color="auto"/>
            <w:left w:val="none" w:sz="0" w:space="0" w:color="auto"/>
            <w:bottom w:val="none" w:sz="0" w:space="0" w:color="auto"/>
            <w:right w:val="none" w:sz="0" w:space="0" w:color="auto"/>
          </w:divBdr>
          <w:divsChild>
            <w:div w:id="16791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56">
      <w:marLeft w:val="0"/>
      <w:marRight w:val="0"/>
      <w:marTop w:val="0"/>
      <w:marBottom w:val="0"/>
      <w:divBdr>
        <w:top w:val="none" w:sz="0" w:space="0" w:color="auto"/>
        <w:left w:val="none" w:sz="0" w:space="0" w:color="auto"/>
        <w:bottom w:val="none" w:sz="0" w:space="0" w:color="auto"/>
        <w:right w:val="none" w:sz="0" w:space="0" w:color="auto"/>
      </w:divBdr>
      <w:divsChild>
        <w:div w:id="167914953">
          <w:marLeft w:val="0"/>
          <w:marRight w:val="0"/>
          <w:marTop w:val="0"/>
          <w:marBottom w:val="0"/>
          <w:divBdr>
            <w:top w:val="none" w:sz="0" w:space="0" w:color="auto"/>
            <w:left w:val="none" w:sz="0" w:space="0" w:color="auto"/>
            <w:bottom w:val="none" w:sz="0" w:space="0" w:color="auto"/>
            <w:right w:val="none" w:sz="0" w:space="0" w:color="auto"/>
          </w:divBdr>
        </w:div>
      </w:divsChild>
    </w:div>
    <w:div w:id="167915757">
      <w:marLeft w:val="0"/>
      <w:marRight w:val="0"/>
      <w:marTop w:val="0"/>
      <w:marBottom w:val="0"/>
      <w:divBdr>
        <w:top w:val="none" w:sz="0" w:space="0" w:color="auto"/>
        <w:left w:val="none" w:sz="0" w:space="0" w:color="auto"/>
        <w:bottom w:val="none" w:sz="0" w:space="0" w:color="auto"/>
        <w:right w:val="none" w:sz="0" w:space="0" w:color="auto"/>
      </w:divBdr>
      <w:divsChild>
        <w:div w:id="167914744">
          <w:marLeft w:val="0"/>
          <w:marRight w:val="0"/>
          <w:marTop w:val="0"/>
          <w:marBottom w:val="0"/>
          <w:divBdr>
            <w:top w:val="none" w:sz="0" w:space="0" w:color="auto"/>
            <w:left w:val="none" w:sz="0" w:space="0" w:color="auto"/>
            <w:bottom w:val="none" w:sz="0" w:space="0" w:color="auto"/>
            <w:right w:val="none" w:sz="0" w:space="0" w:color="auto"/>
          </w:divBdr>
          <w:divsChild>
            <w:div w:id="1679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58">
      <w:marLeft w:val="0"/>
      <w:marRight w:val="0"/>
      <w:marTop w:val="0"/>
      <w:marBottom w:val="0"/>
      <w:divBdr>
        <w:top w:val="none" w:sz="0" w:space="0" w:color="auto"/>
        <w:left w:val="none" w:sz="0" w:space="0" w:color="auto"/>
        <w:bottom w:val="none" w:sz="0" w:space="0" w:color="auto"/>
        <w:right w:val="none" w:sz="0" w:space="0" w:color="auto"/>
      </w:divBdr>
      <w:divsChild>
        <w:div w:id="167915633">
          <w:marLeft w:val="0"/>
          <w:marRight w:val="0"/>
          <w:marTop w:val="0"/>
          <w:marBottom w:val="0"/>
          <w:divBdr>
            <w:top w:val="none" w:sz="0" w:space="0" w:color="auto"/>
            <w:left w:val="none" w:sz="0" w:space="0" w:color="auto"/>
            <w:bottom w:val="none" w:sz="0" w:space="0" w:color="auto"/>
            <w:right w:val="none" w:sz="0" w:space="0" w:color="auto"/>
          </w:divBdr>
        </w:div>
      </w:divsChild>
    </w:div>
    <w:div w:id="167915759">
      <w:marLeft w:val="0"/>
      <w:marRight w:val="0"/>
      <w:marTop w:val="0"/>
      <w:marBottom w:val="0"/>
      <w:divBdr>
        <w:top w:val="none" w:sz="0" w:space="0" w:color="auto"/>
        <w:left w:val="none" w:sz="0" w:space="0" w:color="auto"/>
        <w:bottom w:val="none" w:sz="0" w:space="0" w:color="auto"/>
        <w:right w:val="none" w:sz="0" w:space="0" w:color="auto"/>
      </w:divBdr>
      <w:divsChild>
        <w:div w:id="167916310">
          <w:marLeft w:val="0"/>
          <w:marRight w:val="0"/>
          <w:marTop w:val="0"/>
          <w:marBottom w:val="0"/>
          <w:divBdr>
            <w:top w:val="none" w:sz="0" w:space="0" w:color="auto"/>
            <w:left w:val="none" w:sz="0" w:space="0" w:color="auto"/>
            <w:bottom w:val="none" w:sz="0" w:space="0" w:color="auto"/>
            <w:right w:val="none" w:sz="0" w:space="0" w:color="auto"/>
          </w:divBdr>
          <w:divsChild>
            <w:div w:id="16791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61">
      <w:marLeft w:val="0"/>
      <w:marRight w:val="0"/>
      <w:marTop w:val="0"/>
      <w:marBottom w:val="0"/>
      <w:divBdr>
        <w:top w:val="none" w:sz="0" w:space="0" w:color="auto"/>
        <w:left w:val="none" w:sz="0" w:space="0" w:color="auto"/>
        <w:bottom w:val="none" w:sz="0" w:space="0" w:color="auto"/>
        <w:right w:val="none" w:sz="0" w:space="0" w:color="auto"/>
      </w:divBdr>
      <w:divsChild>
        <w:div w:id="167914913">
          <w:marLeft w:val="0"/>
          <w:marRight w:val="0"/>
          <w:marTop w:val="0"/>
          <w:marBottom w:val="0"/>
          <w:divBdr>
            <w:top w:val="none" w:sz="0" w:space="0" w:color="auto"/>
            <w:left w:val="none" w:sz="0" w:space="0" w:color="auto"/>
            <w:bottom w:val="none" w:sz="0" w:space="0" w:color="auto"/>
            <w:right w:val="none" w:sz="0" w:space="0" w:color="auto"/>
          </w:divBdr>
        </w:div>
      </w:divsChild>
    </w:div>
    <w:div w:id="167915765">
      <w:marLeft w:val="0"/>
      <w:marRight w:val="0"/>
      <w:marTop w:val="0"/>
      <w:marBottom w:val="0"/>
      <w:divBdr>
        <w:top w:val="none" w:sz="0" w:space="0" w:color="auto"/>
        <w:left w:val="none" w:sz="0" w:space="0" w:color="auto"/>
        <w:bottom w:val="none" w:sz="0" w:space="0" w:color="auto"/>
        <w:right w:val="none" w:sz="0" w:space="0" w:color="auto"/>
      </w:divBdr>
      <w:divsChild>
        <w:div w:id="167914717">
          <w:marLeft w:val="0"/>
          <w:marRight w:val="0"/>
          <w:marTop w:val="0"/>
          <w:marBottom w:val="0"/>
          <w:divBdr>
            <w:top w:val="none" w:sz="0" w:space="0" w:color="auto"/>
            <w:left w:val="none" w:sz="0" w:space="0" w:color="auto"/>
            <w:bottom w:val="none" w:sz="0" w:space="0" w:color="auto"/>
            <w:right w:val="none" w:sz="0" w:space="0" w:color="auto"/>
          </w:divBdr>
        </w:div>
      </w:divsChild>
    </w:div>
    <w:div w:id="167915767">
      <w:marLeft w:val="0"/>
      <w:marRight w:val="0"/>
      <w:marTop w:val="0"/>
      <w:marBottom w:val="0"/>
      <w:divBdr>
        <w:top w:val="none" w:sz="0" w:space="0" w:color="auto"/>
        <w:left w:val="none" w:sz="0" w:space="0" w:color="auto"/>
        <w:bottom w:val="none" w:sz="0" w:space="0" w:color="auto"/>
        <w:right w:val="none" w:sz="0" w:space="0" w:color="auto"/>
      </w:divBdr>
      <w:divsChild>
        <w:div w:id="167915898">
          <w:marLeft w:val="0"/>
          <w:marRight w:val="0"/>
          <w:marTop w:val="0"/>
          <w:marBottom w:val="0"/>
          <w:divBdr>
            <w:top w:val="none" w:sz="0" w:space="0" w:color="auto"/>
            <w:left w:val="none" w:sz="0" w:space="0" w:color="auto"/>
            <w:bottom w:val="none" w:sz="0" w:space="0" w:color="auto"/>
            <w:right w:val="none" w:sz="0" w:space="0" w:color="auto"/>
          </w:divBdr>
          <w:divsChild>
            <w:div w:id="16791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76">
      <w:marLeft w:val="0"/>
      <w:marRight w:val="0"/>
      <w:marTop w:val="0"/>
      <w:marBottom w:val="0"/>
      <w:divBdr>
        <w:top w:val="none" w:sz="0" w:space="0" w:color="auto"/>
        <w:left w:val="none" w:sz="0" w:space="0" w:color="auto"/>
        <w:bottom w:val="none" w:sz="0" w:space="0" w:color="auto"/>
        <w:right w:val="none" w:sz="0" w:space="0" w:color="auto"/>
      </w:divBdr>
      <w:divsChild>
        <w:div w:id="167916343">
          <w:marLeft w:val="0"/>
          <w:marRight w:val="0"/>
          <w:marTop w:val="0"/>
          <w:marBottom w:val="0"/>
          <w:divBdr>
            <w:top w:val="none" w:sz="0" w:space="0" w:color="auto"/>
            <w:left w:val="none" w:sz="0" w:space="0" w:color="auto"/>
            <w:bottom w:val="none" w:sz="0" w:space="0" w:color="auto"/>
            <w:right w:val="none" w:sz="0" w:space="0" w:color="auto"/>
          </w:divBdr>
        </w:div>
      </w:divsChild>
    </w:div>
    <w:div w:id="167915781">
      <w:marLeft w:val="0"/>
      <w:marRight w:val="0"/>
      <w:marTop w:val="0"/>
      <w:marBottom w:val="0"/>
      <w:divBdr>
        <w:top w:val="none" w:sz="0" w:space="0" w:color="auto"/>
        <w:left w:val="none" w:sz="0" w:space="0" w:color="auto"/>
        <w:bottom w:val="none" w:sz="0" w:space="0" w:color="auto"/>
        <w:right w:val="none" w:sz="0" w:space="0" w:color="auto"/>
      </w:divBdr>
      <w:divsChild>
        <w:div w:id="167915846">
          <w:marLeft w:val="0"/>
          <w:marRight w:val="0"/>
          <w:marTop w:val="0"/>
          <w:marBottom w:val="0"/>
          <w:divBdr>
            <w:top w:val="none" w:sz="0" w:space="0" w:color="auto"/>
            <w:left w:val="none" w:sz="0" w:space="0" w:color="auto"/>
            <w:bottom w:val="none" w:sz="0" w:space="0" w:color="auto"/>
            <w:right w:val="none" w:sz="0" w:space="0" w:color="auto"/>
          </w:divBdr>
          <w:divsChild>
            <w:div w:id="167914620">
              <w:marLeft w:val="0"/>
              <w:marRight w:val="0"/>
              <w:marTop w:val="0"/>
              <w:marBottom w:val="0"/>
              <w:divBdr>
                <w:top w:val="none" w:sz="0" w:space="0" w:color="auto"/>
                <w:left w:val="none" w:sz="0" w:space="0" w:color="auto"/>
                <w:bottom w:val="none" w:sz="0" w:space="0" w:color="auto"/>
                <w:right w:val="none" w:sz="0" w:space="0" w:color="auto"/>
              </w:divBdr>
            </w:div>
            <w:div w:id="167914634">
              <w:marLeft w:val="0"/>
              <w:marRight w:val="0"/>
              <w:marTop w:val="0"/>
              <w:marBottom w:val="0"/>
              <w:divBdr>
                <w:top w:val="none" w:sz="0" w:space="0" w:color="auto"/>
                <w:left w:val="none" w:sz="0" w:space="0" w:color="auto"/>
                <w:bottom w:val="none" w:sz="0" w:space="0" w:color="auto"/>
                <w:right w:val="none" w:sz="0" w:space="0" w:color="auto"/>
              </w:divBdr>
            </w:div>
            <w:div w:id="167914666">
              <w:marLeft w:val="0"/>
              <w:marRight w:val="0"/>
              <w:marTop w:val="0"/>
              <w:marBottom w:val="0"/>
              <w:divBdr>
                <w:top w:val="none" w:sz="0" w:space="0" w:color="auto"/>
                <w:left w:val="none" w:sz="0" w:space="0" w:color="auto"/>
                <w:bottom w:val="none" w:sz="0" w:space="0" w:color="auto"/>
                <w:right w:val="none" w:sz="0" w:space="0" w:color="auto"/>
              </w:divBdr>
            </w:div>
            <w:div w:id="167914745">
              <w:marLeft w:val="0"/>
              <w:marRight w:val="0"/>
              <w:marTop w:val="0"/>
              <w:marBottom w:val="0"/>
              <w:divBdr>
                <w:top w:val="none" w:sz="0" w:space="0" w:color="auto"/>
                <w:left w:val="none" w:sz="0" w:space="0" w:color="auto"/>
                <w:bottom w:val="none" w:sz="0" w:space="0" w:color="auto"/>
                <w:right w:val="none" w:sz="0" w:space="0" w:color="auto"/>
              </w:divBdr>
            </w:div>
            <w:div w:id="167914805">
              <w:marLeft w:val="0"/>
              <w:marRight w:val="0"/>
              <w:marTop w:val="0"/>
              <w:marBottom w:val="0"/>
              <w:divBdr>
                <w:top w:val="none" w:sz="0" w:space="0" w:color="auto"/>
                <w:left w:val="none" w:sz="0" w:space="0" w:color="auto"/>
                <w:bottom w:val="none" w:sz="0" w:space="0" w:color="auto"/>
                <w:right w:val="none" w:sz="0" w:space="0" w:color="auto"/>
              </w:divBdr>
            </w:div>
            <w:div w:id="167914959">
              <w:marLeft w:val="0"/>
              <w:marRight w:val="0"/>
              <w:marTop w:val="0"/>
              <w:marBottom w:val="0"/>
              <w:divBdr>
                <w:top w:val="none" w:sz="0" w:space="0" w:color="auto"/>
                <w:left w:val="none" w:sz="0" w:space="0" w:color="auto"/>
                <w:bottom w:val="none" w:sz="0" w:space="0" w:color="auto"/>
                <w:right w:val="none" w:sz="0" w:space="0" w:color="auto"/>
              </w:divBdr>
            </w:div>
            <w:div w:id="167915147">
              <w:marLeft w:val="0"/>
              <w:marRight w:val="0"/>
              <w:marTop w:val="0"/>
              <w:marBottom w:val="0"/>
              <w:divBdr>
                <w:top w:val="none" w:sz="0" w:space="0" w:color="auto"/>
                <w:left w:val="none" w:sz="0" w:space="0" w:color="auto"/>
                <w:bottom w:val="none" w:sz="0" w:space="0" w:color="auto"/>
                <w:right w:val="none" w:sz="0" w:space="0" w:color="auto"/>
              </w:divBdr>
            </w:div>
            <w:div w:id="167915207">
              <w:marLeft w:val="0"/>
              <w:marRight w:val="0"/>
              <w:marTop w:val="0"/>
              <w:marBottom w:val="0"/>
              <w:divBdr>
                <w:top w:val="none" w:sz="0" w:space="0" w:color="auto"/>
                <w:left w:val="none" w:sz="0" w:space="0" w:color="auto"/>
                <w:bottom w:val="none" w:sz="0" w:space="0" w:color="auto"/>
                <w:right w:val="none" w:sz="0" w:space="0" w:color="auto"/>
              </w:divBdr>
            </w:div>
            <w:div w:id="167915242">
              <w:marLeft w:val="0"/>
              <w:marRight w:val="0"/>
              <w:marTop w:val="0"/>
              <w:marBottom w:val="0"/>
              <w:divBdr>
                <w:top w:val="none" w:sz="0" w:space="0" w:color="auto"/>
                <w:left w:val="none" w:sz="0" w:space="0" w:color="auto"/>
                <w:bottom w:val="none" w:sz="0" w:space="0" w:color="auto"/>
                <w:right w:val="none" w:sz="0" w:space="0" w:color="auto"/>
              </w:divBdr>
            </w:div>
            <w:div w:id="167915413">
              <w:marLeft w:val="0"/>
              <w:marRight w:val="0"/>
              <w:marTop w:val="0"/>
              <w:marBottom w:val="0"/>
              <w:divBdr>
                <w:top w:val="none" w:sz="0" w:space="0" w:color="auto"/>
                <w:left w:val="none" w:sz="0" w:space="0" w:color="auto"/>
                <w:bottom w:val="none" w:sz="0" w:space="0" w:color="auto"/>
                <w:right w:val="none" w:sz="0" w:space="0" w:color="auto"/>
              </w:divBdr>
            </w:div>
            <w:div w:id="167915493">
              <w:marLeft w:val="0"/>
              <w:marRight w:val="0"/>
              <w:marTop w:val="0"/>
              <w:marBottom w:val="0"/>
              <w:divBdr>
                <w:top w:val="none" w:sz="0" w:space="0" w:color="auto"/>
                <w:left w:val="none" w:sz="0" w:space="0" w:color="auto"/>
                <w:bottom w:val="none" w:sz="0" w:space="0" w:color="auto"/>
                <w:right w:val="none" w:sz="0" w:space="0" w:color="auto"/>
              </w:divBdr>
            </w:div>
            <w:div w:id="167915676">
              <w:marLeft w:val="0"/>
              <w:marRight w:val="0"/>
              <w:marTop w:val="0"/>
              <w:marBottom w:val="0"/>
              <w:divBdr>
                <w:top w:val="none" w:sz="0" w:space="0" w:color="auto"/>
                <w:left w:val="none" w:sz="0" w:space="0" w:color="auto"/>
                <w:bottom w:val="none" w:sz="0" w:space="0" w:color="auto"/>
                <w:right w:val="none" w:sz="0" w:space="0" w:color="auto"/>
              </w:divBdr>
            </w:div>
            <w:div w:id="167915697">
              <w:marLeft w:val="0"/>
              <w:marRight w:val="0"/>
              <w:marTop w:val="0"/>
              <w:marBottom w:val="0"/>
              <w:divBdr>
                <w:top w:val="none" w:sz="0" w:space="0" w:color="auto"/>
                <w:left w:val="none" w:sz="0" w:space="0" w:color="auto"/>
                <w:bottom w:val="none" w:sz="0" w:space="0" w:color="auto"/>
                <w:right w:val="none" w:sz="0" w:space="0" w:color="auto"/>
              </w:divBdr>
            </w:div>
            <w:div w:id="167915711">
              <w:marLeft w:val="0"/>
              <w:marRight w:val="0"/>
              <w:marTop w:val="0"/>
              <w:marBottom w:val="0"/>
              <w:divBdr>
                <w:top w:val="none" w:sz="0" w:space="0" w:color="auto"/>
                <w:left w:val="none" w:sz="0" w:space="0" w:color="auto"/>
                <w:bottom w:val="none" w:sz="0" w:space="0" w:color="auto"/>
                <w:right w:val="none" w:sz="0" w:space="0" w:color="auto"/>
              </w:divBdr>
            </w:div>
            <w:div w:id="167915772">
              <w:marLeft w:val="0"/>
              <w:marRight w:val="0"/>
              <w:marTop w:val="0"/>
              <w:marBottom w:val="0"/>
              <w:divBdr>
                <w:top w:val="none" w:sz="0" w:space="0" w:color="auto"/>
                <w:left w:val="none" w:sz="0" w:space="0" w:color="auto"/>
                <w:bottom w:val="none" w:sz="0" w:space="0" w:color="auto"/>
                <w:right w:val="none" w:sz="0" w:space="0" w:color="auto"/>
              </w:divBdr>
            </w:div>
            <w:div w:id="167915793">
              <w:marLeft w:val="0"/>
              <w:marRight w:val="0"/>
              <w:marTop w:val="0"/>
              <w:marBottom w:val="0"/>
              <w:divBdr>
                <w:top w:val="none" w:sz="0" w:space="0" w:color="auto"/>
                <w:left w:val="none" w:sz="0" w:space="0" w:color="auto"/>
                <w:bottom w:val="none" w:sz="0" w:space="0" w:color="auto"/>
                <w:right w:val="none" w:sz="0" w:space="0" w:color="auto"/>
              </w:divBdr>
            </w:div>
            <w:div w:id="167915909">
              <w:marLeft w:val="0"/>
              <w:marRight w:val="0"/>
              <w:marTop w:val="0"/>
              <w:marBottom w:val="0"/>
              <w:divBdr>
                <w:top w:val="none" w:sz="0" w:space="0" w:color="auto"/>
                <w:left w:val="none" w:sz="0" w:space="0" w:color="auto"/>
                <w:bottom w:val="none" w:sz="0" w:space="0" w:color="auto"/>
                <w:right w:val="none" w:sz="0" w:space="0" w:color="auto"/>
              </w:divBdr>
            </w:div>
            <w:div w:id="167915982">
              <w:marLeft w:val="0"/>
              <w:marRight w:val="0"/>
              <w:marTop w:val="0"/>
              <w:marBottom w:val="0"/>
              <w:divBdr>
                <w:top w:val="none" w:sz="0" w:space="0" w:color="auto"/>
                <w:left w:val="none" w:sz="0" w:space="0" w:color="auto"/>
                <w:bottom w:val="none" w:sz="0" w:space="0" w:color="auto"/>
                <w:right w:val="none" w:sz="0" w:space="0" w:color="auto"/>
              </w:divBdr>
            </w:div>
            <w:div w:id="167915997">
              <w:marLeft w:val="0"/>
              <w:marRight w:val="0"/>
              <w:marTop w:val="0"/>
              <w:marBottom w:val="0"/>
              <w:divBdr>
                <w:top w:val="none" w:sz="0" w:space="0" w:color="auto"/>
                <w:left w:val="none" w:sz="0" w:space="0" w:color="auto"/>
                <w:bottom w:val="none" w:sz="0" w:space="0" w:color="auto"/>
                <w:right w:val="none" w:sz="0" w:space="0" w:color="auto"/>
              </w:divBdr>
            </w:div>
            <w:div w:id="167916131">
              <w:marLeft w:val="0"/>
              <w:marRight w:val="0"/>
              <w:marTop w:val="0"/>
              <w:marBottom w:val="0"/>
              <w:divBdr>
                <w:top w:val="none" w:sz="0" w:space="0" w:color="auto"/>
                <w:left w:val="none" w:sz="0" w:space="0" w:color="auto"/>
                <w:bottom w:val="none" w:sz="0" w:space="0" w:color="auto"/>
                <w:right w:val="none" w:sz="0" w:space="0" w:color="auto"/>
              </w:divBdr>
            </w:div>
            <w:div w:id="1679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87">
      <w:marLeft w:val="0"/>
      <w:marRight w:val="0"/>
      <w:marTop w:val="0"/>
      <w:marBottom w:val="0"/>
      <w:divBdr>
        <w:top w:val="none" w:sz="0" w:space="0" w:color="auto"/>
        <w:left w:val="none" w:sz="0" w:space="0" w:color="auto"/>
        <w:bottom w:val="none" w:sz="0" w:space="0" w:color="auto"/>
        <w:right w:val="none" w:sz="0" w:space="0" w:color="auto"/>
      </w:divBdr>
      <w:divsChild>
        <w:div w:id="167916023">
          <w:marLeft w:val="0"/>
          <w:marRight w:val="0"/>
          <w:marTop w:val="0"/>
          <w:marBottom w:val="0"/>
          <w:divBdr>
            <w:top w:val="none" w:sz="0" w:space="0" w:color="auto"/>
            <w:left w:val="none" w:sz="0" w:space="0" w:color="auto"/>
            <w:bottom w:val="none" w:sz="0" w:space="0" w:color="auto"/>
            <w:right w:val="none" w:sz="0" w:space="0" w:color="auto"/>
          </w:divBdr>
        </w:div>
      </w:divsChild>
    </w:div>
    <w:div w:id="167915790">
      <w:marLeft w:val="0"/>
      <w:marRight w:val="0"/>
      <w:marTop w:val="0"/>
      <w:marBottom w:val="0"/>
      <w:divBdr>
        <w:top w:val="none" w:sz="0" w:space="0" w:color="auto"/>
        <w:left w:val="none" w:sz="0" w:space="0" w:color="auto"/>
        <w:bottom w:val="none" w:sz="0" w:space="0" w:color="auto"/>
        <w:right w:val="none" w:sz="0" w:space="0" w:color="auto"/>
      </w:divBdr>
      <w:divsChild>
        <w:div w:id="167914937">
          <w:marLeft w:val="0"/>
          <w:marRight w:val="0"/>
          <w:marTop w:val="0"/>
          <w:marBottom w:val="0"/>
          <w:divBdr>
            <w:top w:val="none" w:sz="0" w:space="0" w:color="auto"/>
            <w:left w:val="none" w:sz="0" w:space="0" w:color="auto"/>
            <w:bottom w:val="none" w:sz="0" w:space="0" w:color="auto"/>
            <w:right w:val="none" w:sz="0" w:space="0" w:color="auto"/>
          </w:divBdr>
          <w:divsChild>
            <w:div w:id="167914877">
              <w:marLeft w:val="0"/>
              <w:marRight w:val="0"/>
              <w:marTop w:val="0"/>
              <w:marBottom w:val="0"/>
              <w:divBdr>
                <w:top w:val="none" w:sz="0" w:space="0" w:color="auto"/>
                <w:left w:val="none" w:sz="0" w:space="0" w:color="auto"/>
                <w:bottom w:val="none" w:sz="0" w:space="0" w:color="auto"/>
                <w:right w:val="none" w:sz="0" w:space="0" w:color="auto"/>
              </w:divBdr>
            </w:div>
            <w:div w:id="16791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796">
      <w:marLeft w:val="0"/>
      <w:marRight w:val="0"/>
      <w:marTop w:val="0"/>
      <w:marBottom w:val="0"/>
      <w:divBdr>
        <w:top w:val="none" w:sz="0" w:space="0" w:color="auto"/>
        <w:left w:val="none" w:sz="0" w:space="0" w:color="auto"/>
        <w:bottom w:val="none" w:sz="0" w:space="0" w:color="auto"/>
        <w:right w:val="none" w:sz="0" w:space="0" w:color="auto"/>
      </w:divBdr>
      <w:divsChild>
        <w:div w:id="167916306">
          <w:marLeft w:val="0"/>
          <w:marRight w:val="0"/>
          <w:marTop w:val="0"/>
          <w:marBottom w:val="0"/>
          <w:divBdr>
            <w:top w:val="none" w:sz="0" w:space="0" w:color="auto"/>
            <w:left w:val="none" w:sz="0" w:space="0" w:color="auto"/>
            <w:bottom w:val="none" w:sz="0" w:space="0" w:color="auto"/>
            <w:right w:val="none" w:sz="0" w:space="0" w:color="auto"/>
          </w:divBdr>
        </w:div>
      </w:divsChild>
    </w:div>
    <w:div w:id="167915797">
      <w:marLeft w:val="0"/>
      <w:marRight w:val="0"/>
      <w:marTop w:val="0"/>
      <w:marBottom w:val="0"/>
      <w:divBdr>
        <w:top w:val="none" w:sz="0" w:space="0" w:color="auto"/>
        <w:left w:val="none" w:sz="0" w:space="0" w:color="auto"/>
        <w:bottom w:val="none" w:sz="0" w:space="0" w:color="auto"/>
        <w:right w:val="none" w:sz="0" w:space="0" w:color="auto"/>
      </w:divBdr>
      <w:divsChild>
        <w:div w:id="167914835">
          <w:marLeft w:val="0"/>
          <w:marRight w:val="0"/>
          <w:marTop w:val="0"/>
          <w:marBottom w:val="0"/>
          <w:divBdr>
            <w:top w:val="none" w:sz="0" w:space="0" w:color="auto"/>
            <w:left w:val="none" w:sz="0" w:space="0" w:color="auto"/>
            <w:bottom w:val="none" w:sz="0" w:space="0" w:color="auto"/>
            <w:right w:val="none" w:sz="0" w:space="0" w:color="auto"/>
          </w:divBdr>
          <w:divsChild>
            <w:div w:id="167915643">
              <w:marLeft w:val="0"/>
              <w:marRight w:val="0"/>
              <w:marTop w:val="0"/>
              <w:marBottom w:val="0"/>
              <w:divBdr>
                <w:top w:val="none" w:sz="0" w:space="0" w:color="auto"/>
                <w:left w:val="none" w:sz="0" w:space="0" w:color="auto"/>
                <w:bottom w:val="none" w:sz="0" w:space="0" w:color="auto"/>
                <w:right w:val="none" w:sz="0" w:space="0" w:color="auto"/>
              </w:divBdr>
            </w:div>
            <w:div w:id="1679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01">
      <w:marLeft w:val="0"/>
      <w:marRight w:val="0"/>
      <w:marTop w:val="0"/>
      <w:marBottom w:val="0"/>
      <w:divBdr>
        <w:top w:val="none" w:sz="0" w:space="0" w:color="auto"/>
        <w:left w:val="none" w:sz="0" w:space="0" w:color="auto"/>
        <w:bottom w:val="none" w:sz="0" w:space="0" w:color="auto"/>
        <w:right w:val="none" w:sz="0" w:space="0" w:color="auto"/>
      </w:divBdr>
      <w:divsChild>
        <w:div w:id="167916276">
          <w:marLeft w:val="0"/>
          <w:marRight w:val="0"/>
          <w:marTop w:val="0"/>
          <w:marBottom w:val="0"/>
          <w:divBdr>
            <w:top w:val="none" w:sz="0" w:space="0" w:color="auto"/>
            <w:left w:val="none" w:sz="0" w:space="0" w:color="auto"/>
            <w:bottom w:val="none" w:sz="0" w:space="0" w:color="auto"/>
            <w:right w:val="none" w:sz="0" w:space="0" w:color="auto"/>
          </w:divBdr>
        </w:div>
      </w:divsChild>
    </w:div>
    <w:div w:id="167915803">
      <w:marLeft w:val="0"/>
      <w:marRight w:val="0"/>
      <w:marTop w:val="0"/>
      <w:marBottom w:val="0"/>
      <w:divBdr>
        <w:top w:val="none" w:sz="0" w:space="0" w:color="auto"/>
        <w:left w:val="none" w:sz="0" w:space="0" w:color="auto"/>
        <w:bottom w:val="none" w:sz="0" w:space="0" w:color="auto"/>
        <w:right w:val="none" w:sz="0" w:space="0" w:color="auto"/>
      </w:divBdr>
      <w:divsChild>
        <w:div w:id="167914962">
          <w:marLeft w:val="0"/>
          <w:marRight w:val="0"/>
          <w:marTop w:val="0"/>
          <w:marBottom w:val="0"/>
          <w:divBdr>
            <w:top w:val="none" w:sz="0" w:space="0" w:color="auto"/>
            <w:left w:val="none" w:sz="0" w:space="0" w:color="auto"/>
            <w:bottom w:val="none" w:sz="0" w:space="0" w:color="auto"/>
            <w:right w:val="none" w:sz="0" w:space="0" w:color="auto"/>
          </w:divBdr>
          <w:divsChild>
            <w:div w:id="167914724">
              <w:marLeft w:val="0"/>
              <w:marRight w:val="0"/>
              <w:marTop w:val="0"/>
              <w:marBottom w:val="0"/>
              <w:divBdr>
                <w:top w:val="none" w:sz="0" w:space="0" w:color="auto"/>
                <w:left w:val="none" w:sz="0" w:space="0" w:color="auto"/>
                <w:bottom w:val="none" w:sz="0" w:space="0" w:color="auto"/>
                <w:right w:val="none" w:sz="0" w:space="0" w:color="auto"/>
              </w:divBdr>
            </w:div>
            <w:div w:id="167915226">
              <w:marLeft w:val="0"/>
              <w:marRight w:val="0"/>
              <w:marTop w:val="0"/>
              <w:marBottom w:val="0"/>
              <w:divBdr>
                <w:top w:val="none" w:sz="0" w:space="0" w:color="auto"/>
                <w:left w:val="none" w:sz="0" w:space="0" w:color="auto"/>
                <w:bottom w:val="none" w:sz="0" w:space="0" w:color="auto"/>
                <w:right w:val="none" w:sz="0" w:space="0" w:color="auto"/>
              </w:divBdr>
            </w:div>
            <w:div w:id="167915837">
              <w:marLeft w:val="0"/>
              <w:marRight w:val="0"/>
              <w:marTop w:val="0"/>
              <w:marBottom w:val="0"/>
              <w:divBdr>
                <w:top w:val="none" w:sz="0" w:space="0" w:color="auto"/>
                <w:left w:val="none" w:sz="0" w:space="0" w:color="auto"/>
                <w:bottom w:val="none" w:sz="0" w:space="0" w:color="auto"/>
                <w:right w:val="none" w:sz="0" w:space="0" w:color="auto"/>
              </w:divBdr>
            </w:div>
            <w:div w:id="1679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06">
      <w:marLeft w:val="0"/>
      <w:marRight w:val="0"/>
      <w:marTop w:val="0"/>
      <w:marBottom w:val="0"/>
      <w:divBdr>
        <w:top w:val="none" w:sz="0" w:space="0" w:color="auto"/>
        <w:left w:val="none" w:sz="0" w:space="0" w:color="auto"/>
        <w:bottom w:val="none" w:sz="0" w:space="0" w:color="auto"/>
        <w:right w:val="none" w:sz="0" w:space="0" w:color="auto"/>
      </w:divBdr>
      <w:divsChild>
        <w:div w:id="167916016">
          <w:marLeft w:val="0"/>
          <w:marRight w:val="0"/>
          <w:marTop w:val="0"/>
          <w:marBottom w:val="0"/>
          <w:divBdr>
            <w:top w:val="none" w:sz="0" w:space="0" w:color="auto"/>
            <w:left w:val="none" w:sz="0" w:space="0" w:color="auto"/>
            <w:bottom w:val="none" w:sz="0" w:space="0" w:color="auto"/>
            <w:right w:val="none" w:sz="0" w:space="0" w:color="auto"/>
          </w:divBdr>
        </w:div>
      </w:divsChild>
    </w:div>
    <w:div w:id="167915809">
      <w:marLeft w:val="0"/>
      <w:marRight w:val="0"/>
      <w:marTop w:val="0"/>
      <w:marBottom w:val="0"/>
      <w:divBdr>
        <w:top w:val="none" w:sz="0" w:space="0" w:color="auto"/>
        <w:left w:val="none" w:sz="0" w:space="0" w:color="auto"/>
        <w:bottom w:val="none" w:sz="0" w:space="0" w:color="auto"/>
        <w:right w:val="none" w:sz="0" w:space="0" w:color="auto"/>
      </w:divBdr>
      <w:divsChild>
        <w:div w:id="167915004">
          <w:marLeft w:val="0"/>
          <w:marRight w:val="0"/>
          <w:marTop w:val="0"/>
          <w:marBottom w:val="0"/>
          <w:divBdr>
            <w:top w:val="none" w:sz="0" w:space="0" w:color="auto"/>
            <w:left w:val="none" w:sz="0" w:space="0" w:color="auto"/>
            <w:bottom w:val="none" w:sz="0" w:space="0" w:color="auto"/>
            <w:right w:val="none" w:sz="0" w:space="0" w:color="auto"/>
          </w:divBdr>
        </w:div>
      </w:divsChild>
    </w:div>
    <w:div w:id="167915814">
      <w:marLeft w:val="0"/>
      <w:marRight w:val="0"/>
      <w:marTop w:val="0"/>
      <w:marBottom w:val="0"/>
      <w:divBdr>
        <w:top w:val="none" w:sz="0" w:space="0" w:color="auto"/>
        <w:left w:val="none" w:sz="0" w:space="0" w:color="auto"/>
        <w:bottom w:val="none" w:sz="0" w:space="0" w:color="auto"/>
        <w:right w:val="none" w:sz="0" w:space="0" w:color="auto"/>
      </w:divBdr>
      <w:divsChild>
        <w:div w:id="167914694">
          <w:marLeft w:val="720"/>
          <w:marRight w:val="0"/>
          <w:marTop w:val="0"/>
          <w:marBottom w:val="0"/>
          <w:divBdr>
            <w:top w:val="none" w:sz="0" w:space="0" w:color="auto"/>
            <w:left w:val="none" w:sz="0" w:space="0" w:color="auto"/>
            <w:bottom w:val="none" w:sz="0" w:space="0" w:color="auto"/>
            <w:right w:val="none" w:sz="0" w:space="0" w:color="auto"/>
          </w:divBdr>
        </w:div>
        <w:div w:id="167914874">
          <w:marLeft w:val="720"/>
          <w:marRight w:val="0"/>
          <w:marTop w:val="0"/>
          <w:marBottom w:val="0"/>
          <w:divBdr>
            <w:top w:val="none" w:sz="0" w:space="0" w:color="auto"/>
            <w:left w:val="none" w:sz="0" w:space="0" w:color="auto"/>
            <w:bottom w:val="none" w:sz="0" w:space="0" w:color="auto"/>
            <w:right w:val="none" w:sz="0" w:space="0" w:color="auto"/>
          </w:divBdr>
        </w:div>
        <w:div w:id="167914923">
          <w:marLeft w:val="720"/>
          <w:marRight w:val="0"/>
          <w:marTop w:val="0"/>
          <w:marBottom w:val="0"/>
          <w:divBdr>
            <w:top w:val="none" w:sz="0" w:space="0" w:color="auto"/>
            <w:left w:val="none" w:sz="0" w:space="0" w:color="auto"/>
            <w:bottom w:val="none" w:sz="0" w:space="0" w:color="auto"/>
            <w:right w:val="none" w:sz="0" w:space="0" w:color="auto"/>
          </w:divBdr>
        </w:div>
        <w:div w:id="167916305">
          <w:marLeft w:val="720"/>
          <w:marRight w:val="0"/>
          <w:marTop w:val="0"/>
          <w:marBottom w:val="0"/>
          <w:divBdr>
            <w:top w:val="none" w:sz="0" w:space="0" w:color="auto"/>
            <w:left w:val="none" w:sz="0" w:space="0" w:color="auto"/>
            <w:bottom w:val="none" w:sz="0" w:space="0" w:color="auto"/>
            <w:right w:val="none" w:sz="0" w:space="0" w:color="auto"/>
          </w:divBdr>
        </w:div>
      </w:divsChild>
    </w:div>
    <w:div w:id="167915818">
      <w:marLeft w:val="0"/>
      <w:marRight w:val="0"/>
      <w:marTop w:val="0"/>
      <w:marBottom w:val="0"/>
      <w:divBdr>
        <w:top w:val="none" w:sz="0" w:space="0" w:color="auto"/>
        <w:left w:val="none" w:sz="0" w:space="0" w:color="auto"/>
        <w:bottom w:val="none" w:sz="0" w:space="0" w:color="auto"/>
        <w:right w:val="none" w:sz="0" w:space="0" w:color="auto"/>
      </w:divBdr>
      <w:divsChild>
        <w:div w:id="167915210">
          <w:marLeft w:val="547"/>
          <w:marRight w:val="0"/>
          <w:marTop w:val="120"/>
          <w:marBottom w:val="120"/>
          <w:divBdr>
            <w:top w:val="none" w:sz="0" w:space="0" w:color="auto"/>
            <w:left w:val="none" w:sz="0" w:space="0" w:color="auto"/>
            <w:bottom w:val="none" w:sz="0" w:space="0" w:color="auto"/>
            <w:right w:val="none" w:sz="0" w:space="0" w:color="auto"/>
          </w:divBdr>
        </w:div>
        <w:div w:id="167916175">
          <w:marLeft w:val="547"/>
          <w:marRight w:val="0"/>
          <w:marTop w:val="120"/>
          <w:marBottom w:val="120"/>
          <w:divBdr>
            <w:top w:val="none" w:sz="0" w:space="0" w:color="auto"/>
            <w:left w:val="none" w:sz="0" w:space="0" w:color="auto"/>
            <w:bottom w:val="none" w:sz="0" w:space="0" w:color="auto"/>
            <w:right w:val="none" w:sz="0" w:space="0" w:color="auto"/>
          </w:divBdr>
        </w:div>
      </w:divsChild>
    </w:div>
    <w:div w:id="167915820">
      <w:marLeft w:val="0"/>
      <w:marRight w:val="0"/>
      <w:marTop w:val="0"/>
      <w:marBottom w:val="0"/>
      <w:divBdr>
        <w:top w:val="none" w:sz="0" w:space="0" w:color="auto"/>
        <w:left w:val="none" w:sz="0" w:space="0" w:color="auto"/>
        <w:bottom w:val="none" w:sz="0" w:space="0" w:color="auto"/>
        <w:right w:val="none" w:sz="0" w:space="0" w:color="auto"/>
      </w:divBdr>
      <w:divsChild>
        <w:div w:id="167915107">
          <w:marLeft w:val="0"/>
          <w:marRight w:val="0"/>
          <w:marTop w:val="0"/>
          <w:marBottom w:val="0"/>
          <w:divBdr>
            <w:top w:val="none" w:sz="0" w:space="0" w:color="auto"/>
            <w:left w:val="none" w:sz="0" w:space="0" w:color="auto"/>
            <w:bottom w:val="none" w:sz="0" w:space="0" w:color="auto"/>
            <w:right w:val="none" w:sz="0" w:space="0" w:color="auto"/>
          </w:divBdr>
          <w:divsChild>
            <w:div w:id="167915225">
              <w:marLeft w:val="0"/>
              <w:marRight w:val="0"/>
              <w:marTop w:val="0"/>
              <w:marBottom w:val="0"/>
              <w:divBdr>
                <w:top w:val="none" w:sz="0" w:space="0" w:color="auto"/>
                <w:left w:val="none" w:sz="0" w:space="0" w:color="auto"/>
                <w:bottom w:val="none" w:sz="0" w:space="0" w:color="auto"/>
                <w:right w:val="none" w:sz="0" w:space="0" w:color="auto"/>
              </w:divBdr>
            </w:div>
            <w:div w:id="167915307">
              <w:marLeft w:val="0"/>
              <w:marRight w:val="0"/>
              <w:marTop w:val="0"/>
              <w:marBottom w:val="0"/>
              <w:divBdr>
                <w:top w:val="none" w:sz="0" w:space="0" w:color="auto"/>
                <w:left w:val="none" w:sz="0" w:space="0" w:color="auto"/>
                <w:bottom w:val="none" w:sz="0" w:space="0" w:color="auto"/>
                <w:right w:val="none" w:sz="0" w:space="0" w:color="auto"/>
              </w:divBdr>
            </w:div>
            <w:div w:id="167915455">
              <w:marLeft w:val="0"/>
              <w:marRight w:val="0"/>
              <w:marTop w:val="0"/>
              <w:marBottom w:val="0"/>
              <w:divBdr>
                <w:top w:val="none" w:sz="0" w:space="0" w:color="auto"/>
                <w:left w:val="none" w:sz="0" w:space="0" w:color="auto"/>
                <w:bottom w:val="none" w:sz="0" w:space="0" w:color="auto"/>
                <w:right w:val="none" w:sz="0" w:space="0" w:color="auto"/>
              </w:divBdr>
            </w:div>
            <w:div w:id="1679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22">
      <w:marLeft w:val="0"/>
      <w:marRight w:val="0"/>
      <w:marTop w:val="0"/>
      <w:marBottom w:val="0"/>
      <w:divBdr>
        <w:top w:val="none" w:sz="0" w:space="0" w:color="auto"/>
        <w:left w:val="none" w:sz="0" w:space="0" w:color="auto"/>
        <w:bottom w:val="none" w:sz="0" w:space="0" w:color="auto"/>
        <w:right w:val="none" w:sz="0" w:space="0" w:color="auto"/>
      </w:divBdr>
      <w:divsChild>
        <w:div w:id="167915748">
          <w:marLeft w:val="547"/>
          <w:marRight w:val="0"/>
          <w:marTop w:val="0"/>
          <w:marBottom w:val="0"/>
          <w:divBdr>
            <w:top w:val="none" w:sz="0" w:space="0" w:color="auto"/>
            <w:left w:val="none" w:sz="0" w:space="0" w:color="auto"/>
            <w:bottom w:val="none" w:sz="0" w:space="0" w:color="auto"/>
            <w:right w:val="none" w:sz="0" w:space="0" w:color="auto"/>
          </w:divBdr>
        </w:div>
        <w:div w:id="167915981">
          <w:marLeft w:val="547"/>
          <w:marRight w:val="0"/>
          <w:marTop w:val="0"/>
          <w:marBottom w:val="0"/>
          <w:divBdr>
            <w:top w:val="none" w:sz="0" w:space="0" w:color="auto"/>
            <w:left w:val="none" w:sz="0" w:space="0" w:color="auto"/>
            <w:bottom w:val="none" w:sz="0" w:space="0" w:color="auto"/>
            <w:right w:val="none" w:sz="0" w:space="0" w:color="auto"/>
          </w:divBdr>
        </w:div>
      </w:divsChild>
    </w:div>
    <w:div w:id="167915826">
      <w:marLeft w:val="0"/>
      <w:marRight w:val="0"/>
      <w:marTop w:val="0"/>
      <w:marBottom w:val="0"/>
      <w:divBdr>
        <w:top w:val="none" w:sz="0" w:space="0" w:color="auto"/>
        <w:left w:val="none" w:sz="0" w:space="0" w:color="auto"/>
        <w:bottom w:val="none" w:sz="0" w:space="0" w:color="auto"/>
        <w:right w:val="none" w:sz="0" w:space="0" w:color="auto"/>
      </w:divBdr>
      <w:divsChild>
        <w:div w:id="167915715">
          <w:marLeft w:val="0"/>
          <w:marRight w:val="0"/>
          <w:marTop w:val="0"/>
          <w:marBottom w:val="0"/>
          <w:divBdr>
            <w:top w:val="none" w:sz="0" w:space="0" w:color="auto"/>
            <w:left w:val="none" w:sz="0" w:space="0" w:color="auto"/>
            <w:bottom w:val="none" w:sz="0" w:space="0" w:color="auto"/>
            <w:right w:val="none" w:sz="0" w:space="0" w:color="auto"/>
          </w:divBdr>
          <w:divsChild>
            <w:div w:id="167915526">
              <w:marLeft w:val="0"/>
              <w:marRight w:val="0"/>
              <w:marTop w:val="0"/>
              <w:marBottom w:val="0"/>
              <w:divBdr>
                <w:top w:val="none" w:sz="0" w:space="0" w:color="auto"/>
                <w:left w:val="none" w:sz="0" w:space="0" w:color="auto"/>
                <w:bottom w:val="none" w:sz="0" w:space="0" w:color="auto"/>
                <w:right w:val="none" w:sz="0" w:space="0" w:color="auto"/>
              </w:divBdr>
            </w:div>
            <w:div w:id="167915762">
              <w:marLeft w:val="0"/>
              <w:marRight w:val="0"/>
              <w:marTop w:val="0"/>
              <w:marBottom w:val="0"/>
              <w:divBdr>
                <w:top w:val="none" w:sz="0" w:space="0" w:color="auto"/>
                <w:left w:val="none" w:sz="0" w:space="0" w:color="auto"/>
                <w:bottom w:val="none" w:sz="0" w:space="0" w:color="auto"/>
                <w:right w:val="none" w:sz="0" w:space="0" w:color="auto"/>
              </w:divBdr>
            </w:div>
            <w:div w:id="167916401">
              <w:marLeft w:val="0"/>
              <w:marRight w:val="0"/>
              <w:marTop w:val="0"/>
              <w:marBottom w:val="0"/>
              <w:divBdr>
                <w:top w:val="none" w:sz="0" w:space="0" w:color="auto"/>
                <w:left w:val="none" w:sz="0" w:space="0" w:color="auto"/>
                <w:bottom w:val="none" w:sz="0" w:space="0" w:color="auto"/>
                <w:right w:val="none" w:sz="0" w:space="0" w:color="auto"/>
              </w:divBdr>
            </w:div>
            <w:div w:id="1679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27">
      <w:marLeft w:val="0"/>
      <w:marRight w:val="0"/>
      <w:marTop w:val="0"/>
      <w:marBottom w:val="0"/>
      <w:divBdr>
        <w:top w:val="none" w:sz="0" w:space="0" w:color="auto"/>
        <w:left w:val="none" w:sz="0" w:space="0" w:color="auto"/>
        <w:bottom w:val="none" w:sz="0" w:space="0" w:color="auto"/>
        <w:right w:val="none" w:sz="0" w:space="0" w:color="auto"/>
      </w:divBdr>
    </w:div>
    <w:div w:id="167915828">
      <w:marLeft w:val="0"/>
      <w:marRight w:val="0"/>
      <w:marTop w:val="0"/>
      <w:marBottom w:val="0"/>
      <w:divBdr>
        <w:top w:val="none" w:sz="0" w:space="0" w:color="auto"/>
        <w:left w:val="none" w:sz="0" w:space="0" w:color="auto"/>
        <w:bottom w:val="none" w:sz="0" w:space="0" w:color="auto"/>
        <w:right w:val="none" w:sz="0" w:space="0" w:color="auto"/>
      </w:divBdr>
      <w:divsChild>
        <w:div w:id="167915165">
          <w:marLeft w:val="547"/>
          <w:marRight w:val="0"/>
          <w:marTop w:val="134"/>
          <w:marBottom w:val="0"/>
          <w:divBdr>
            <w:top w:val="none" w:sz="0" w:space="0" w:color="auto"/>
            <w:left w:val="none" w:sz="0" w:space="0" w:color="auto"/>
            <w:bottom w:val="none" w:sz="0" w:space="0" w:color="auto"/>
            <w:right w:val="none" w:sz="0" w:space="0" w:color="auto"/>
          </w:divBdr>
        </w:div>
        <w:div w:id="167915184">
          <w:marLeft w:val="547"/>
          <w:marRight w:val="0"/>
          <w:marTop w:val="134"/>
          <w:marBottom w:val="0"/>
          <w:divBdr>
            <w:top w:val="none" w:sz="0" w:space="0" w:color="auto"/>
            <w:left w:val="none" w:sz="0" w:space="0" w:color="auto"/>
            <w:bottom w:val="none" w:sz="0" w:space="0" w:color="auto"/>
            <w:right w:val="none" w:sz="0" w:space="0" w:color="auto"/>
          </w:divBdr>
        </w:div>
      </w:divsChild>
    </w:div>
    <w:div w:id="167915829">
      <w:marLeft w:val="0"/>
      <w:marRight w:val="0"/>
      <w:marTop w:val="0"/>
      <w:marBottom w:val="0"/>
      <w:divBdr>
        <w:top w:val="none" w:sz="0" w:space="0" w:color="auto"/>
        <w:left w:val="none" w:sz="0" w:space="0" w:color="auto"/>
        <w:bottom w:val="none" w:sz="0" w:space="0" w:color="auto"/>
        <w:right w:val="none" w:sz="0" w:space="0" w:color="auto"/>
      </w:divBdr>
      <w:divsChild>
        <w:div w:id="167915030">
          <w:marLeft w:val="0"/>
          <w:marRight w:val="0"/>
          <w:marTop w:val="0"/>
          <w:marBottom w:val="0"/>
          <w:divBdr>
            <w:top w:val="none" w:sz="0" w:space="0" w:color="auto"/>
            <w:left w:val="none" w:sz="0" w:space="0" w:color="auto"/>
            <w:bottom w:val="none" w:sz="0" w:space="0" w:color="auto"/>
            <w:right w:val="none" w:sz="0" w:space="0" w:color="auto"/>
          </w:divBdr>
        </w:div>
      </w:divsChild>
    </w:div>
    <w:div w:id="167915830">
      <w:marLeft w:val="0"/>
      <w:marRight w:val="0"/>
      <w:marTop w:val="0"/>
      <w:marBottom w:val="0"/>
      <w:divBdr>
        <w:top w:val="none" w:sz="0" w:space="0" w:color="auto"/>
        <w:left w:val="none" w:sz="0" w:space="0" w:color="auto"/>
        <w:bottom w:val="none" w:sz="0" w:space="0" w:color="auto"/>
        <w:right w:val="none" w:sz="0" w:space="0" w:color="auto"/>
      </w:divBdr>
      <w:divsChild>
        <w:div w:id="167916043">
          <w:marLeft w:val="0"/>
          <w:marRight w:val="0"/>
          <w:marTop w:val="0"/>
          <w:marBottom w:val="0"/>
          <w:divBdr>
            <w:top w:val="none" w:sz="0" w:space="0" w:color="auto"/>
            <w:left w:val="none" w:sz="0" w:space="0" w:color="auto"/>
            <w:bottom w:val="none" w:sz="0" w:space="0" w:color="auto"/>
            <w:right w:val="none" w:sz="0" w:space="0" w:color="auto"/>
          </w:divBdr>
          <w:divsChild>
            <w:div w:id="1679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32">
      <w:marLeft w:val="0"/>
      <w:marRight w:val="0"/>
      <w:marTop w:val="0"/>
      <w:marBottom w:val="0"/>
      <w:divBdr>
        <w:top w:val="none" w:sz="0" w:space="0" w:color="auto"/>
        <w:left w:val="none" w:sz="0" w:space="0" w:color="auto"/>
        <w:bottom w:val="none" w:sz="0" w:space="0" w:color="auto"/>
        <w:right w:val="none" w:sz="0" w:space="0" w:color="auto"/>
      </w:divBdr>
      <w:divsChild>
        <w:div w:id="167916251">
          <w:marLeft w:val="0"/>
          <w:marRight w:val="0"/>
          <w:marTop w:val="0"/>
          <w:marBottom w:val="0"/>
          <w:divBdr>
            <w:top w:val="none" w:sz="0" w:space="0" w:color="auto"/>
            <w:left w:val="none" w:sz="0" w:space="0" w:color="auto"/>
            <w:bottom w:val="none" w:sz="0" w:space="0" w:color="auto"/>
            <w:right w:val="none" w:sz="0" w:space="0" w:color="auto"/>
          </w:divBdr>
          <w:divsChild>
            <w:div w:id="1679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39">
      <w:marLeft w:val="0"/>
      <w:marRight w:val="0"/>
      <w:marTop w:val="0"/>
      <w:marBottom w:val="0"/>
      <w:divBdr>
        <w:top w:val="none" w:sz="0" w:space="0" w:color="auto"/>
        <w:left w:val="none" w:sz="0" w:space="0" w:color="auto"/>
        <w:bottom w:val="none" w:sz="0" w:space="0" w:color="auto"/>
        <w:right w:val="none" w:sz="0" w:space="0" w:color="auto"/>
      </w:divBdr>
      <w:divsChild>
        <w:div w:id="167915815">
          <w:marLeft w:val="0"/>
          <w:marRight w:val="0"/>
          <w:marTop w:val="0"/>
          <w:marBottom w:val="0"/>
          <w:divBdr>
            <w:top w:val="none" w:sz="0" w:space="0" w:color="auto"/>
            <w:left w:val="none" w:sz="0" w:space="0" w:color="auto"/>
            <w:bottom w:val="none" w:sz="0" w:space="0" w:color="auto"/>
            <w:right w:val="none" w:sz="0" w:space="0" w:color="auto"/>
          </w:divBdr>
        </w:div>
      </w:divsChild>
    </w:div>
    <w:div w:id="167915844">
      <w:marLeft w:val="0"/>
      <w:marRight w:val="0"/>
      <w:marTop w:val="0"/>
      <w:marBottom w:val="0"/>
      <w:divBdr>
        <w:top w:val="none" w:sz="0" w:space="0" w:color="auto"/>
        <w:left w:val="none" w:sz="0" w:space="0" w:color="auto"/>
        <w:bottom w:val="none" w:sz="0" w:space="0" w:color="auto"/>
        <w:right w:val="none" w:sz="0" w:space="0" w:color="auto"/>
      </w:divBdr>
      <w:divsChild>
        <w:div w:id="167915187">
          <w:marLeft w:val="0"/>
          <w:marRight w:val="0"/>
          <w:marTop w:val="0"/>
          <w:marBottom w:val="0"/>
          <w:divBdr>
            <w:top w:val="none" w:sz="0" w:space="0" w:color="auto"/>
            <w:left w:val="none" w:sz="0" w:space="0" w:color="auto"/>
            <w:bottom w:val="none" w:sz="0" w:space="0" w:color="auto"/>
            <w:right w:val="none" w:sz="0" w:space="0" w:color="auto"/>
          </w:divBdr>
        </w:div>
      </w:divsChild>
    </w:div>
    <w:div w:id="167915849">
      <w:marLeft w:val="0"/>
      <w:marRight w:val="0"/>
      <w:marTop w:val="0"/>
      <w:marBottom w:val="0"/>
      <w:divBdr>
        <w:top w:val="none" w:sz="0" w:space="0" w:color="auto"/>
        <w:left w:val="none" w:sz="0" w:space="0" w:color="auto"/>
        <w:bottom w:val="none" w:sz="0" w:space="0" w:color="auto"/>
        <w:right w:val="none" w:sz="0" w:space="0" w:color="auto"/>
      </w:divBdr>
      <w:divsChild>
        <w:div w:id="167916151">
          <w:marLeft w:val="0"/>
          <w:marRight w:val="0"/>
          <w:marTop w:val="0"/>
          <w:marBottom w:val="0"/>
          <w:divBdr>
            <w:top w:val="none" w:sz="0" w:space="0" w:color="auto"/>
            <w:left w:val="none" w:sz="0" w:space="0" w:color="auto"/>
            <w:bottom w:val="none" w:sz="0" w:space="0" w:color="auto"/>
            <w:right w:val="none" w:sz="0" w:space="0" w:color="auto"/>
          </w:divBdr>
          <w:divsChild>
            <w:div w:id="1679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57">
      <w:marLeft w:val="0"/>
      <w:marRight w:val="0"/>
      <w:marTop w:val="0"/>
      <w:marBottom w:val="0"/>
      <w:divBdr>
        <w:top w:val="none" w:sz="0" w:space="0" w:color="auto"/>
        <w:left w:val="none" w:sz="0" w:space="0" w:color="auto"/>
        <w:bottom w:val="none" w:sz="0" w:space="0" w:color="auto"/>
        <w:right w:val="none" w:sz="0" w:space="0" w:color="auto"/>
      </w:divBdr>
      <w:divsChild>
        <w:div w:id="167915848">
          <w:marLeft w:val="0"/>
          <w:marRight w:val="0"/>
          <w:marTop w:val="0"/>
          <w:marBottom w:val="0"/>
          <w:divBdr>
            <w:top w:val="none" w:sz="0" w:space="0" w:color="auto"/>
            <w:left w:val="none" w:sz="0" w:space="0" w:color="auto"/>
            <w:bottom w:val="none" w:sz="0" w:space="0" w:color="auto"/>
            <w:right w:val="none" w:sz="0" w:space="0" w:color="auto"/>
          </w:divBdr>
          <w:divsChild>
            <w:div w:id="167915429">
              <w:marLeft w:val="0"/>
              <w:marRight w:val="0"/>
              <w:marTop w:val="0"/>
              <w:marBottom w:val="0"/>
              <w:divBdr>
                <w:top w:val="none" w:sz="0" w:space="0" w:color="auto"/>
                <w:left w:val="none" w:sz="0" w:space="0" w:color="auto"/>
                <w:bottom w:val="none" w:sz="0" w:space="0" w:color="auto"/>
                <w:right w:val="none" w:sz="0" w:space="0" w:color="auto"/>
              </w:divBdr>
            </w:div>
            <w:div w:id="1679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59">
      <w:marLeft w:val="0"/>
      <w:marRight w:val="0"/>
      <w:marTop w:val="0"/>
      <w:marBottom w:val="0"/>
      <w:divBdr>
        <w:top w:val="none" w:sz="0" w:space="0" w:color="auto"/>
        <w:left w:val="none" w:sz="0" w:space="0" w:color="auto"/>
        <w:bottom w:val="none" w:sz="0" w:space="0" w:color="auto"/>
        <w:right w:val="none" w:sz="0" w:space="0" w:color="auto"/>
      </w:divBdr>
      <w:divsChild>
        <w:div w:id="167914627">
          <w:marLeft w:val="0"/>
          <w:marRight w:val="0"/>
          <w:marTop w:val="0"/>
          <w:marBottom w:val="0"/>
          <w:divBdr>
            <w:top w:val="none" w:sz="0" w:space="0" w:color="auto"/>
            <w:left w:val="none" w:sz="0" w:space="0" w:color="auto"/>
            <w:bottom w:val="none" w:sz="0" w:space="0" w:color="auto"/>
            <w:right w:val="none" w:sz="0" w:space="0" w:color="auto"/>
          </w:divBdr>
        </w:div>
        <w:div w:id="167914629">
          <w:marLeft w:val="0"/>
          <w:marRight w:val="0"/>
          <w:marTop w:val="0"/>
          <w:marBottom w:val="0"/>
          <w:divBdr>
            <w:top w:val="none" w:sz="0" w:space="0" w:color="auto"/>
            <w:left w:val="none" w:sz="0" w:space="0" w:color="auto"/>
            <w:bottom w:val="none" w:sz="0" w:space="0" w:color="auto"/>
            <w:right w:val="none" w:sz="0" w:space="0" w:color="auto"/>
          </w:divBdr>
        </w:div>
        <w:div w:id="167915032">
          <w:marLeft w:val="0"/>
          <w:marRight w:val="0"/>
          <w:marTop w:val="0"/>
          <w:marBottom w:val="0"/>
          <w:divBdr>
            <w:top w:val="none" w:sz="0" w:space="0" w:color="auto"/>
            <w:left w:val="none" w:sz="0" w:space="0" w:color="auto"/>
            <w:bottom w:val="none" w:sz="0" w:space="0" w:color="auto"/>
            <w:right w:val="none" w:sz="0" w:space="0" w:color="auto"/>
          </w:divBdr>
        </w:div>
        <w:div w:id="167915134">
          <w:marLeft w:val="0"/>
          <w:marRight w:val="0"/>
          <w:marTop w:val="0"/>
          <w:marBottom w:val="0"/>
          <w:divBdr>
            <w:top w:val="none" w:sz="0" w:space="0" w:color="auto"/>
            <w:left w:val="none" w:sz="0" w:space="0" w:color="auto"/>
            <w:bottom w:val="none" w:sz="0" w:space="0" w:color="auto"/>
            <w:right w:val="none" w:sz="0" w:space="0" w:color="auto"/>
          </w:divBdr>
        </w:div>
        <w:div w:id="167915236">
          <w:marLeft w:val="0"/>
          <w:marRight w:val="0"/>
          <w:marTop w:val="0"/>
          <w:marBottom w:val="0"/>
          <w:divBdr>
            <w:top w:val="none" w:sz="0" w:space="0" w:color="auto"/>
            <w:left w:val="none" w:sz="0" w:space="0" w:color="auto"/>
            <w:bottom w:val="none" w:sz="0" w:space="0" w:color="auto"/>
            <w:right w:val="none" w:sz="0" w:space="0" w:color="auto"/>
          </w:divBdr>
        </w:div>
        <w:div w:id="167915678">
          <w:marLeft w:val="0"/>
          <w:marRight w:val="0"/>
          <w:marTop w:val="0"/>
          <w:marBottom w:val="0"/>
          <w:divBdr>
            <w:top w:val="none" w:sz="0" w:space="0" w:color="auto"/>
            <w:left w:val="none" w:sz="0" w:space="0" w:color="auto"/>
            <w:bottom w:val="none" w:sz="0" w:space="0" w:color="auto"/>
            <w:right w:val="none" w:sz="0" w:space="0" w:color="auto"/>
          </w:divBdr>
        </w:div>
        <w:div w:id="167915960">
          <w:marLeft w:val="0"/>
          <w:marRight w:val="0"/>
          <w:marTop w:val="0"/>
          <w:marBottom w:val="0"/>
          <w:divBdr>
            <w:top w:val="none" w:sz="0" w:space="0" w:color="auto"/>
            <w:left w:val="none" w:sz="0" w:space="0" w:color="auto"/>
            <w:bottom w:val="none" w:sz="0" w:space="0" w:color="auto"/>
            <w:right w:val="none" w:sz="0" w:space="0" w:color="auto"/>
          </w:divBdr>
        </w:div>
        <w:div w:id="167915966">
          <w:marLeft w:val="0"/>
          <w:marRight w:val="0"/>
          <w:marTop w:val="0"/>
          <w:marBottom w:val="0"/>
          <w:divBdr>
            <w:top w:val="none" w:sz="0" w:space="0" w:color="auto"/>
            <w:left w:val="none" w:sz="0" w:space="0" w:color="auto"/>
            <w:bottom w:val="none" w:sz="0" w:space="0" w:color="auto"/>
            <w:right w:val="none" w:sz="0" w:space="0" w:color="auto"/>
          </w:divBdr>
        </w:div>
        <w:div w:id="167916129">
          <w:marLeft w:val="0"/>
          <w:marRight w:val="0"/>
          <w:marTop w:val="0"/>
          <w:marBottom w:val="0"/>
          <w:divBdr>
            <w:top w:val="none" w:sz="0" w:space="0" w:color="auto"/>
            <w:left w:val="none" w:sz="0" w:space="0" w:color="auto"/>
            <w:bottom w:val="none" w:sz="0" w:space="0" w:color="auto"/>
            <w:right w:val="none" w:sz="0" w:space="0" w:color="auto"/>
          </w:divBdr>
        </w:div>
        <w:div w:id="167916190">
          <w:marLeft w:val="0"/>
          <w:marRight w:val="0"/>
          <w:marTop w:val="0"/>
          <w:marBottom w:val="0"/>
          <w:divBdr>
            <w:top w:val="none" w:sz="0" w:space="0" w:color="auto"/>
            <w:left w:val="none" w:sz="0" w:space="0" w:color="auto"/>
            <w:bottom w:val="none" w:sz="0" w:space="0" w:color="auto"/>
            <w:right w:val="none" w:sz="0" w:space="0" w:color="auto"/>
          </w:divBdr>
        </w:div>
      </w:divsChild>
    </w:div>
    <w:div w:id="167915860">
      <w:marLeft w:val="0"/>
      <w:marRight w:val="0"/>
      <w:marTop w:val="0"/>
      <w:marBottom w:val="0"/>
      <w:divBdr>
        <w:top w:val="none" w:sz="0" w:space="0" w:color="auto"/>
        <w:left w:val="none" w:sz="0" w:space="0" w:color="auto"/>
        <w:bottom w:val="none" w:sz="0" w:space="0" w:color="auto"/>
        <w:right w:val="none" w:sz="0" w:space="0" w:color="auto"/>
      </w:divBdr>
      <w:divsChild>
        <w:div w:id="167915869">
          <w:marLeft w:val="0"/>
          <w:marRight w:val="0"/>
          <w:marTop w:val="0"/>
          <w:marBottom w:val="0"/>
          <w:divBdr>
            <w:top w:val="none" w:sz="0" w:space="0" w:color="auto"/>
            <w:left w:val="none" w:sz="0" w:space="0" w:color="auto"/>
            <w:bottom w:val="none" w:sz="0" w:space="0" w:color="auto"/>
            <w:right w:val="none" w:sz="0" w:space="0" w:color="auto"/>
          </w:divBdr>
          <w:divsChild>
            <w:div w:id="167914668">
              <w:marLeft w:val="0"/>
              <w:marRight w:val="0"/>
              <w:marTop w:val="0"/>
              <w:marBottom w:val="0"/>
              <w:divBdr>
                <w:top w:val="none" w:sz="0" w:space="0" w:color="auto"/>
                <w:left w:val="none" w:sz="0" w:space="0" w:color="auto"/>
                <w:bottom w:val="none" w:sz="0" w:space="0" w:color="auto"/>
                <w:right w:val="none" w:sz="0" w:space="0" w:color="auto"/>
              </w:divBdr>
            </w:div>
            <w:div w:id="167914881">
              <w:marLeft w:val="0"/>
              <w:marRight w:val="0"/>
              <w:marTop w:val="0"/>
              <w:marBottom w:val="0"/>
              <w:divBdr>
                <w:top w:val="none" w:sz="0" w:space="0" w:color="auto"/>
                <w:left w:val="none" w:sz="0" w:space="0" w:color="auto"/>
                <w:bottom w:val="none" w:sz="0" w:space="0" w:color="auto"/>
                <w:right w:val="none" w:sz="0" w:space="0" w:color="auto"/>
              </w:divBdr>
            </w:div>
            <w:div w:id="167915709">
              <w:marLeft w:val="0"/>
              <w:marRight w:val="0"/>
              <w:marTop w:val="0"/>
              <w:marBottom w:val="0"/>
              <w:divBdr>
                <w:top w:val="none" w:sz="0" w:space="0" w:color="auto"/>
                <w:left w:val="none" w:sz="0" w:space="0" w:color="auto"/>
                <w:bottom w:val="none" w:sz="0" w:space="0" w:color="auto"/>
                <w:right w:val="none" w:sz="0" w:space="0" w:color="auto"/>
              </w:divBdr>
            </w:div>
            <w:div w:id="167915811">
              <w:marLeft w:val="0"/>
              <w:marRight w:val="0"/>
              <w:marTop w:val="0"/>
              <w:marBottom w:val="0"/>
              <w:divBdr>
                <w:top w:val="none" w:sz="0" w:space="0" w:color="auto"/>
                <w:left w:val="none" w:sz="0" w:space="0" w:color="auto"/>
                <w:bottom w:val="none" w:sz="0" w:space="0" w:color="auto"/>
                <w:right w:val="none" w:sz="0" w:space="0" w:color="auto"/>
              </w:divBdr>
            </w:div>
            <w:div w:id="167916124">
              <w:marLeft w:val="0"/>
              <w:marRight w:val="0"/>
              <w:marTop w:val="0"/>
              <w:marBottom w:val="0"/>
              <w:divBdr>
                <w:top w:val="none" w:sz="0" w:space="0" w:color="auto"/>
                <w:left w:val="none" w:sz="0" w:space="0" w:color="auto"/>
                <w:bottom w:val="none" w:sz="0" w:space="0" w:color="auto"/>
                <w:right w:val="none" w:sz="0" w:space="0" w:color="auto"/>
              </w:divBdr>
            </w:div>
            <w:div w:id="167916292">
              <w:marLeft w:val="0"/>
              <w:marRight w:val="0"/>
              <w:marTop w:val="0"/>
              <w:marBottom w:val="0"/>
              <w:divBdr>
                <w:top w:val="none" w:sz="0" w:space="0" w:color="auto"/>
                <w:left w:val="none" w:sz="0" w:space="0" w:color="auto"/>
                <w:bottom w:val="none" w:sz="0" w:space="0" w:color="auto"/>
                <w:right w:val="none" w:sz="0" w:space="0" w:color="auto"/>
              </w:divBdr>
            </w:div>
            <w:div w:id="1679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62">
      <w:marLeft w:val="0"/>
      <w:marRight w:val="0"/>
      <w:marTop w:val="0"/>
      <w:marBottom w:val="0"/>
      <w:divBdr>
        <w:top w:val="none" w:sz="0" w:space="0" w:color="auto"/>
        <w:left w:val="none" w:sz="0" w:space="0" w:color="auto"/>
        <w:bottom w:val="none" w:sz="0" w:space="0" w:color="auto"/>
        <w:right w:val="none" w:sz="0" w:space="0" w:color="auto"/>
      </w:divBdr>
      <w:divsChild>
        <w:div w:id="167916497">
          <w:marLeft w:val="0"/>
          <w:marRight w:val="0"/>
          <w:marTop w:val="0"/>
          <w:marBottom w:val="0"/>
          <w:divBdr>
            <w:top w:val="none" w:sz="0" w:space="0" w:color="auto"/>
            <w:left w:val="none" w:sz="0" w:space="0" w:color="auto"/>
            <w:bottom w:val="none" w:sz="0" w:space="0" w:color="auto"/>
            <w:right w:val="none" w:sz="0" w:space="0" w:color="auto"/>
          </w:divBdr>
        </w:div>
      </w:divsChild>
    </w:div>
    <w:div w:id="167915863">
      <w:marLeft w:val="0"/>
      <w:marRight w:val="0"/>
      <w:marTop w:val="0"/>
      <w:marBottom w:val="0"/>
      <w:divBdr>
        <w:top w:val="none" w:sz="0" w:space="0" w:color="auto"/>
        <w:left w:val="none" w:sz="0" w:space="0" w:color="auto"/>
        <w:bottom w:val="none" w:sz="0" w:space="0" w:color="auto"/>
        <w:right w:val="none" w:sz="0" w:space="0" w:color="auto"/>
      </w:divBdr>
      <w:divsChild>
        <w:div w:id="167915091">
          <w:marLeft w:val="0"/>
          <w:marRight w:val="0"/>
          <w:marTop w:val="0"/>
          <w:marBottom w:val="0"/>
          <w:divBdr>
            <w:top w:val="none" w:sz="0" w:space="0" w:color="auto"/>
            <w:left w:val="none" w:sz="0" w:space="0" w:color="auto"/>
            <w:bottom w:val="none" w:sz="0" w:space="0" w:color="auto"/>
            <w:right w:val="none" w:sz="0" w:space="0" w:color="auto"/>
          </w:divBdr>
        </w:div>
      </w:divsChild>
    </w:div>
    <w:div w:id="167915865">
      <w:marLeft w:val="0"/>
      <w:marRight w:val="0"/>
      <w:marTop w:val="0"/>
      <w:marBottom w:val="0"/>
      <w:divBdr>
        <w:top w:val="none" w:sz="0" w:space="0" w:color="auto"/>
        <w:left w:val="none" w:sz="0" w:space="0" w:color="auto"/>
        <w:bottom w:val="none" w:sz="0" w:space="0" w:color="auto"/>
        <w:right w:val="none" w:sz="0" w:space="0" w:color="auto"/>
      </w:divBdr>
      <w:divsChild>
        <w:div w:id="167916349">
          <w:marLeft w:val="0"/>
          <w:marRight w:val="0"/>
          <w:marTop w:val="0"/>
          <w:marBottom w:val="0"/>
          <w:divBdr>
            <w:top w:val="none" w:sz="0" w:space="0" w:color="auto"/>
            <w:left w:val="none" w:sz="0" w:space="0" w:color="auto"/>
            <w:bottom w:val="none" w:sz="0" w:space="0" w:color="auto"/>
            <w:right w:val="none" w:sz="0" w:space="0" w:color="auto"/>
          </w:divBdr>
        </w:div>
      </w:divsChild>
    </w:div>
    <w:div w:id="167915871">
      <w:marLeft w:val="0"/>
      <w:marRight w:val="0"/>
      <w:marTop w:val="0"/>
      <w:marBottom w:val="0"/>
      <w:divBdr>
        <w:top w:val="none" w:sz="0" w:space="0" w:color="auto"/>
        <w:left w:val="none" w:sz="0" w:space="0" w:color="auto"/>
        <w:bottom w:val="none" w:sz="0" w:space="0" w:color="auto"/>
        <w:right w:val="none" w:sz="0" w:space="0" w:color="auto"/>
      </w:divBdr>
      <w:divsChild>
        <w:div w:id="167914655">
          <w:marLeft w:val="0"/>
          <w:marRight w:val="0"/>
          <w:marTop w:val="0"/>
          <w:marBottom w:val="0"/>
          <w:divBdr>
            <w:top w:val="none" w:sz="0" w:space="0" w:color="auto"/>
            <w:left w:val="none" w:sz="0" w:space="0" w:color="auto"/>
            <w:bottom w:val="none" w:sz="0" w:space="0" w:color="auto"/>
            <w:right w:val="none" w:sz="0" w:space="0" w:color="auto"/>
          </w:divBdr>
          <w:divsChild>
            <w:div w:id="167914948">
              <w:marLeft w:val="0"/>
              <w:marRight w:val="0"/>
              <w:marTop w:val="0"/>
              <w:marBottom w:val="0"/>
              <w:divBdr>
                <w:top w:val="none" w:sz="0" w:space="0" w:color="auto"/>
                <w:left w:val="none" w:sz="0" w:space="0" w:color="auto"/>
                <w:bottom w:val="none" w:sz="0" w:space="0" w:color="auto"/>
                <w:right w:val="none" w:sz="0" w:space="0" w:color="auto"/>
              </w:divBdr>
            </w:div>
            <w:div w:id="167914964">
              <w:marLeft w:val="0"/>
              <w:marRight w:val="0"/>
              <w:marTop w:val="0"/>
              <w:marBottom w:val="0"/>
              <w:divBdr>
                <w:top w:val="none" w:sz="0" w:space="0" w:color="auto"/>
                <w:left w:val="none" w:sz="0" w:space="0" w:color="auto"/>
                <w:bottom w:val="none" w:sz="0" w:space="0" w:color="auto"/>
                <w:right w:val="none" w:sz="0" w:space="0" w:color="auto"/>
              </w:divBdr>
            </w:div>
            <w:div w:id="167915200">
              <w:marLeft w:val="0"/>
              <w:marRight w:val="0"/>
              <w:marTop w:val="0"/>
              <w:marBottom w:val="0"/>
              <w:divBdr>
                <w:top w:val="none" w:sz="0" w:space="0" w:color="auto"/>
                <w:left w:val="none" w:sz="0" w:space="0" w:color="auto"/>
                <w:bottom w:val="none" w:sz="0" w:space="0" w:color="auto"/>
                <w:right w:val="none" w:sz="0" w:space="0" w:color="auto"/>
              </w:divBdr>
            </w:div>
            <w:div w:id="167915451">
              <w:marLeft w:val="0"/>
              <w:marRight w:val="0"/>
              <w:marTop w:val="0"/>
              <w:marBottom w:val="0"/>
              <w:divBdr>
                <w:top w:val="none" w:sz="0" w:space="0" w:color="auto"/>
                <w:left w:val="none" w:sz="0" w:space="0" w:color="auto"/>
                <w:bottom w:val="none" w:sz="0" w:space="0" w:color="auto"/>
                <w:right w:val="none" w:sz="0" w:space="0" w:color="auto"/>
              </w:divBdr>
            </w:div>
            <w:div w:id="167915988">
              <w:marLeft w:val="0"/>
              <w:marRight w:val="0"/>
              <w:marTop w:val="0"/>
              <w:marBottom w:val="0"/>
              <w:divBdr>
                <w:top w:val="none" w:sz="0" w:space="0" w:color="auto"/>
                <w:left w:val="none" w:sz="0" w:space="0" w:color="auto"/>
                <w:bottom w:val="none" w:sz="0" w:space="0" w:color="auto"/>
                <w:right w:val="none" w:sz="0" w:space="0" w:color="auto"/>
              </w:divBdr>
            </w:div>
            <w:div w:id="16791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72">
      <w:marLeft w:val="0"/>
      <w:marRight w:val="0"/>
      <w:marTop w:val="0"/>
      <w:marBottom w:val="0"/>
      <w:divBdr>
        <w:top w:val="none" w:sz="0" w:space="0" w:color="auto"/>
        <w:left w:val="none" w:sz="0" w:space="0" w:color="auto"/>
        <w:bottom w:val="none" w:sz="0" w:space="0" w:color="auto"/>
        <w:right w:val="none" w:sz="0" w:space="0" w:color="auto"/>
      </w:divBdr>
      <w:divsChild>
        <w:div w:id="167914997">
          <w:marLeft w:val="0"/>
          <w:marRight w:val="0"/>
          <w:marTop w:val="0"/>
          <w:marBottom w:val="0"/>
          <w:divBdr>
            <w:top w:val="none" w:sz="0" w:space="0" w:color="auto"/>
            <w:left w:val="none" w:sz="0" w:space="0" w:color="auto"/>
            <w:bottom w:val="none" w:sz="0" w:space="0" w:color="auto"/>
            <w:right w:val="none" w:sz="0" w:space="0" w:color="auto"/>
          </w:divBdr>
          <w:divsChild>
            <w:div w:id="16791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75">
      <w:marLeft w:val="0"/>
      <w:marRight w:val="0"/>
      <w:marTop w:val="0"/>
      <w:marBottom w:val="0"/>
      <w:divBdr>
        <w:top w:val="none" w:sz="0" w:space="0" w:color="auto"/>
        <w:left w:val="none" w:sz="0" w:space="0" w:color="auto"/>
        <w:bottom w:val="none" w:sz="0" w:space="0" w:color="auto"/>
        <w:right w:val="none" w:sz="0" w:space="0" w:color="auto"/>
      </w:divBdr>
      <w:divsChild>
        <w:div w:id="167914773">
          <w:marLeft w:val="0"/>
          <w:marRight w:val="0"/>
          <w:marTop w:val="0"/>
          <w:marBottom w:val="0"/>
          <w:divBdr>
            <w:top w:val="none" w:sz="0" w:space="0" w:color="auto"/>
            <w:left w:val="none" w:sz="0" w:space="0" w:color="auto"/>
            <w:bottom w:val="none" w:sz="0" w:space="0" w:color="auto"/>
            <w:right w:val="none" w:sz="0" w:space="0" w:color="auto"/>
          </w:divBdr>
          <w:divsChild>
            <w:div w:id="167915027">
              <w:marLeft w:val="0"/>
              <w:marRight w:val="0"/>
              <w:marTop w:val="0"/>
              <w:marBottom w:val="0"/>
              <w:divBdr>
                <w:top w:val="none" w:sz="0" w:space="0" w:color="auto"/>
                <w:left w:val="none" w:sz="0" w:space="0" w:color="auto"/>
                <w:bottom w:val="none" w:sz="0" w:space="0" w:color="auto"/>
                <w:right w:val="none" w:sz="0" w:space="0" w:color="auto"/>
              </w:divBdr>
            </w:div>
            <w:div w:id="167915163">
              <w:marLeft w:val="0"/>
              <w:marRight w:val="0"/>
              <w:marTop w:val="0"/>
              <w:marBottom w:val="0"/>
              <w:divBdr>
                <w:top w:val="none" w:sz="0" w:space="0" w:color="auto"/>
                <w:left w:val="none" w:sz="0" w:space="0" w:color="auto"/>
                <w:bottom w:val="none" w:sz="0" w:space="0" w:color="auto"/>
                <w:right w:val="none" w:sz="0" w:space="0" w:color="auto"/>
              </w:divBdr>
            </w:div>
            <w:div w:id="167915454">
              <w:marLeft w:val="0"/>
              <w:marRight w:val="0"/>
              <w:marTop w:val="0"/>
              <w:marBottom w:val="0"/>
              <w:divBdr>
                <w:top w:val="none" w:sz="0" w:space="0" w:color="auto"/>
                <w:left w:val="none" w:sz="0" w:space="0" w:color="auto"/>
                <w:bottom w:val="none" w:sz="0" w:space="0" w:color="auto"/>
                <w:right w:val="none" w:sz="0" w:space="0" w:color="auto"/>
              </w:divBdr>
            </w:div>
            <w:div w:id="16791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77">
      <w:marLeft w:val="0"/>
      <w:marRight w:val="0"/>
      <w:marTop w:val="0"/>
      <w:marBottom w:val="0"/>
      <w:divBdr>
        <w:top w:val="none" w:sz="0" w:space="0" w:color="auto"/>
        <w:left w:val="none" w:sz="0" w:space="0" w:color="auto"/>
        <w:bottom w:val="none" w:sz="0" w:space="0" w:color="auto"/>
        <w:right w:val="none" w:sz="0" w:space="0" w:color="auto"/>
      </w:divBdr>
      <w:divsChild>
        <w:div w:id="167914914">
          <w:marLeft w:val="0"/>
          <w:marRight w:val="0"/>
          <w:marTop w:val="0"/>
          <w:marBottom w:val="0"/>
          <w:divBdr>
            <w:top w:val="none" w:sz="0" w:space="0" w:color="auto"/>
            <w:left w:val="none" w:sz="0" w:space="0" w:color="auto"/>
            <w:bottom w:val="none" w:sz="0" w:space="0" w:color="auto"/>
            <w:right w:val="none" w:sz="0" w:space="0" w:color="auto"/>
          </w:divBdr>
          <w:divsChild>
            <w:div w:id="167914645">
              <w:marLeft w:val="0"/>
              <w:marRight w:val="0"/>
              <w:marTop w:val="0"/>
              <w:marBottom w:val="0"/>
              <w:divBdr>
                <w:top w:val="none" w:sz="0" w:space="0" w:color="auto"/>
                <w:left w:val="none" w:sz="0" w:space="0" w:color="auto"/>
                <w:bottom w:val="none" w:sz="0" w:space="0" w:color="auto"/>
                <w:right w:val="none" w:sz="0" w:space="0" w:color="auto"/>
              </w:divBdr>
            </w:div>
            <w:div w:id="167914685">
              <w:marLeft w:val="0"/>
              <w:marRight w:val="0"/>
              <w:marTop w:val="0"/>
              <w:marBottom w:val="0"/>
              <w:divBdr>
                <w:top w:val="none" w:sz="0" w:space="0" w:color="auto"/>
                <w:left w:val="none" w:sz="0" w:space="0" w:color="auto"/>
                <w:bottom w:val="none" w:sz="0" w:space="0" w:color="auto"/>
                <w:right w:val="none" w:sz="0" w:space="0" w:color="auto"/>
              </w:divBdr>
            </w:div>
            <w:div w:id="167914993">
              <w:marLeft w:val="0"/>
              <w:marRight w:val="0"/>
              <w:marTop w:val="0"/>
              <w:marBottom w:val="0"/>
              <w:divBdr>
                <w:top w:val="none" w:sz="0" w:space="0" w:color="auto"/>
                <w:left w:val="none" w:sz="0" w:space="0" w:color="auto"/>
                <w:bottom w:val="none" w:sz="0" w:space="0" w:color="auto"/>
                <w:right w:val="none" w:sz="0" w:space="0" w:color="auto"/>
              </w:divBdr>
            </w:div>
            <w:div w:id="167915774">
              <w:marLeft w:val="0"/>
              <w:marRight w:val="0"/>
              <w:marTop w:val="0"/>
              <w:marBottom w:val="0"/>
              <w:divBdr>
                <w:top w:val="none" w:sz="0" w:space="0" w:color="auto"/>
                <w:left w:val="none" w:sz="0" w:space="0" w:color="auto"/>
                <w:bottom w:val="none" w:sz="0" w:space="0" w:color="auto"/>
                <w:right w:val="none" w:sz="0" w:space="0" w:color="auto"/>
              </w:divBdr>
            </w:div>
            <w:div w:id="167915861">
              <w:marLeft w:val="0"/>
              <w:marRight w:val="0"/>
              <w:marTop w:val="0"/>
              <w:marBottom w:val="0"/>
              <w:divBdr>
                <w:top w:val="none" w:sz="0" w:space="0" w:color="auto"/>
                <w:left w:val="none" w:sz="0" w:space="0" w:color="auto"/>
                <w:bottom w:val="none" w:sz="0" w:space="0" w:color="auto"/>
                <w:right w:val="none" w:sz="0" w:space="0" w:color="auto"/>
              </w:divBdr>
            </w:div>
            <w:div w:id="167915994">
              <w:marLeft w:val="0"/>
              <w:marRight w:val="0"/>
              <w:marTop w:val="0"/>
              <w:marBottom w:val="0"/>
              <w:divBdr>
                <w:top w:val="none" w:sz="0" w:space="0" w:color="auto"/>
                <w:left w:val="none" w:sz="0" w:space="0" w:color="auto"/>
                <w:bottom w:val="none" w:sz="0" w:space="0" w:color="auto"/>
                <w:right w:val="none" w:sz="0" w:space="0" w:color="auto"/>
              </w:divBdr>
            </w:div>
            <w:div w:id="167916064">
              <w:marLeft w:val="0"/>
              <w:marRight w:val="0"/>
              <w:marTop w:val="0"/>
              <w:marBottom w:val="0"/>
              <w:divBdr>
                <w:top w:val="none" w:sz="0" w:space="0" w:color="auto"/>
                <w:left w:val="none" w:sz="0" w:space="0" w:color="auto"/>
                <w:bottom w:val="none" w:sz="0" w:space="0" w:color="auto"/>
                <w:right w:val="none" w:sz="0" w:space="0" w:color="auto"/>
              </w:divBdr>
            </w:div>
            <w:div w:id="167916304">
              <w:marLeft w:val="0"/>
              <w:marRight w:val="0"/>
              <w:marTop w:val="0"/>
              <w:marBottom w:val="0"/>
              <w:divBdr>
                <w:top w:val="none" w:sz="0" w:space="0" w:color="auto"/>
                <w:left w:val="none" w:sz="0" w:space="0" w:color="auto"/>
                <w:bottom w:val="none" w:sz="0" w:space="0" w:color="auto"/>
                <w:right w:val="none" w:sz="0" w:space="0" w:color="auto"/>
              </w:divBdr>
            </w:div>
            <w:div w:id="167916336">
              <w:marLeft w:val="0"/>
              <w:marRight w:val="0"/>
              <w:marTop w:val="0"/>
              <w:marBottom w:val="0"/>
              <w:divBdr>
                <w:top w:val="none" w:sz="0" w:space="0" w:color="auto"/>
                <w:left w:val="none" w:sz="0" w:space="0" w:color="auto"/>
                <w:bottom w:val="none" w:sz="0" w:space="0" w:color="auto"/>
                <w:right w:val="none" w:sz="0" w:space="0" w:color="auto"/>
              </w:divBdr>
            </w:div>
            <w:div w:id="16791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86">
      <w:marLeft w:val="0"/>
      <w:marRight w:val="0"/>
      <w:marTop w:val="0"/>
      <w:marBottom w:val="0"/>
      <w:divBdr>
        <w:top w:val="none" w:sz="0" w:space="0" w:color="auto"/>
        <w:left w:val="none" w:sz="0" w:space="0" w:color="auto"/>
        <w:bottom w:val="none" w:sz="0" w:space="0" w:color="auto"/>
        <w:right w:val="none" w:sz="0" w:space="0" w:color="auto"/>
      </w:divBdr>
      <w:divsChild>
        <w:div w:id="167914922">
          <w:marLeft w:val="0"/>
          <w:marRight w:val="0"/>
          <w:marTop w:val="0"/>
          <w:marBottom w:val="0"/>
          <w:divBdr>
            <w:top w:val="none" w:sz="0" w:space="0" w:color="auto"/>
            <w:left w:val="none" w:sz="0" w:space="0" w:color="auto"/>
            <w:bottom w:val="none" w:sz="0" w:space="0" w:color="auto"/>
            <w:right w:val="none" w:sz="0" w:space="0" w:color="auto"/>
          </w:divBdr>
        </w:div>
      </w:divsChild>
    </w:div>
    <w:div w:id="167915887">
      <w:marLeft w:val="0"/>
      <w:marRight w:val="0"/>
      <w:marTop w:val="0"/>
      <w:marBottom w:val="0"/>
      <w:divBdr>
        <w:top w:val="none" w:sz="0" w:space="0" w:color="auto"/>
        <w:left w:val="none" w:sz="0" w:space="0" w:color="auto"/>
        <w:bottom w:val="none" w:sz="0" w:space="0" w:color="auto"/>
        <w:right w:val="none" w:sz="0" w:space="0" w:color="auto"/>
      </w:divBdr>
      <w:divsChild>
        <w:div w:id="167915258">
          <w:marLeft w:val="0"/>
          <w:marRight w:val="0"/>
          <w:marTop w:val="0"/>
          <w:marBottom w:val="0"/>
          <w:divBdr>
            <w:top w:val="none" w:sz="0" w:space="0" w:color="auto"/>
            <w:left w:val="none" w:sz="0" w:space="0" w:color="auto"/>
            <w:bottom w:val="none" w:sz="0" w:space="0" w:color="auto"/>
            <w:right w:val="none" w:sz="0" w:space="0" w:color="auto"/>
          </w:divBdr>
          <w:divsChild>
            <w:div w:id="16791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891">
      <w:marLeft w:val="0"/>
      <w:marRight w:val="0"/>
      <w:marTop w:val="0"/>
      <w:marBottom w:val="0"/>
      <w:divBdr>
        <w:top w:val="none" w:sz="0" w:space="0" w:color="auto"/>
        <w:left w:val="none" w:sz="0" w:space="0" w:color="auto"/>
        <w:bottom w:val="none" w:sz="0" w:space="0" w:color="auto"/>
        <w:right w:val="none" w:sz="0" w:space="0" w:color="auto"/>
      </w:divBdr>
      <w:divsChild>
        <w:div w:id="167915001">
          <w:marLeft w:val="0"/>
          <w:marRight w:val="0"/>
          <w:marTop w:val="0"/>
          <w:marBottom w:val="0"/>
          <w:divBdr>
            <w:top w:val="none" w:sz="0" w:space="0" w:color="auto"/>
            <w:left w:val="none" w:sz="0" w:space="0" w:color="auto"/>
            <w:bottom w:val="none" w:sz="0" w:space="0" w:color="auto"/>
            <w:right w:val="none" w:sz="0" w:space="0" w:color="auto"/>
          </w:divBdr>
        </w:div>
      </w:divsChild>
    </w:div>
    <w:div w:id="167915896">
      <w:marLeft w:val="0"/>
      <w:marRight w:val="0"/>
      <w:marTop w:val="0"/>
      <w:marBottom w:val="0"/>
      <w:divBdr>
        <w:top w:val="none" w:sz="0" w:space="0" w:color="auto"/>
        <w:left w:val="none" w:sz="0" w:space="0" w:color="auto"/>
        <w:bottom w:val="none" w:sz="0" w:space="0" w:color="auto"/>
        <w:right w:val="none" w:sz="0" w:space="0" w:color="auto"/>
      </w:divBdr>
      <w:divsChild>
        <w:div w:id="167914804">
          <w:marLeft w:val="0"/>
          <w:marRight w:val="0"/>
          <w:marTop w:val="0"/>
          <w:marBottom w:val="0"/>
          <w:divBdr>
            <w:top w:val="none" w:sz="0" w:space="0" w:color="auto"/>
            <w:left w:val="none" w:sz="0" w:space="0" w:color="auto"/>
            <w:bottom w:val="none" w:sz="0" w:space="0" w:color="auto"/>
            <w:right w:val="none" w:sz="0" w:space="0" w:color="auto"/>
          </w:divBdr>
        </w:div>
      </w:divsChild>
    </w:div>
    <w:div w:id="167915899">
      <w:marLeft w:val="0"/>
      <w:marRight w:val="0"/>
      <w:marTop w:val="0"/>
      <w:marBottom w:val="0"/>
      <w:divBdr>
        <w:top w:val="none" w:sz="0" w:space="0" w:color="auto"/>
        <w:left w:val="none" w:sz="0" w:space="0" w:color="auto"/>
        <w:bottom w:val="none" w:sz="0" w:space="0" w:color="auto"/>
        <w:right w:val="none" w:sz="0" w:space="0" w:color="auto"/>
      </w:divBdr>
      <w:divsChild>
        <w:div w:id="167915532">
          <w:marLeft w:val="0"/>
          <w:marRight w:val="0"/>
          <w:marTop w:val="0"/>
          <w:marBottom w:val="0"/>
          <w:divBdr>
            <w:top w:val="none" w:sz="0" w:space="0" w:color="auto"/>
            <w:left w:val="none" w:sz="0" w:space="0" w:color="auto"/>
            <w:bottom w:val="none" w:sz="0" w:space="0" w:color="auto"/>
            <w:right w:val="none" w:sz="0" w:space="0" w:color="auto"/>
          </w:divBdr>
        </w:div>
      </w:divsChild>
    </w:div>
    <w:div w:id="167915904">
      <w:marLeft w:val="0"/>
      <w:marRight w:val="0"/>
      <w:marTop w:val="0"/>
      <w:marBottom w:val="0"/>
      <w:divBdr>
        <w:top w:val="none" w:sz="0" w:space="0" w:color="auto"/>
        <w:left w:val="none" w:sz="0" w:space="0" w:color="auto"/>
        <w:bottom w:val="none" w:sz="0" w:space="0" w:color="auto"/>
        <w:right w:val="none" w:sz="0" w:space="0" w:color="auto"/>
      </w:divBdr>
      <w:divsChild>
        <w:div w:id="167916353">
          <w:marLeft w:val="0"/>
          <w:marRight w:val="0"/>
          <w:marTop w:val="0"/>
          <w:marBottom w:val="0"/>
          <w:divBdr>
            <w:top w:val="none" w:sz="0" w:space="0" w:color="auto"/>
            <w:left w:val="none" w:sz="0" w:space="0" w:color="auto"/>
            <w:bottom w:val="none" w:sz="0" w:space="0" w:color="auto"/>
            <w:right w:val="none" w:sz="0" w:space="0" w:color="auto"/>
          </w:divBdr>
          <w:divsChild>
            <w:div w:id="167915144">
              <w:marLeft w:val="0"/>
              <w:marRight w:val="0"/>
              <w:marTop w:val="0"/>
              <w:marBottom w:val="0"/>
              <w:divBdr>
                <w:top w:val="none" w:sz="0" w:space="0" w:color="auto"/>
                <w:left w:val="none" w:sz="0" w:space="0" w:color="auto"/>
                <w:bottom w:val="none" w:sz="0" w:space="0" w:color="auto"/>
                <w:right w:val="none" w:sz="0" w:space="0" w:color="auto"/>
              </w:divBdr>
            </w:div>
            <w:div w:id="1679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11">
      <w:marLeft w:val="0"/>
      <w:marRight w:val="0"/>
      <w:marTop w:val="0"/>
      <w:marBottom w:val="0"/>
      <w:divBdr>
        <w:top w:val="none" w:sz="0" w:space="0" w:color="auto"/>
        <w:left w:val="none" w:sz="0" w:space="0" w:color="auto"/>
        <w:bottom w:val="none" w:sz="0" w:space="0" w:color="auto"/>
        <w:right w:val="none" w:sz="0" w:space="0" w:color="auto"/>
      </w:divBdr>
    </w:div>
    <w:div w:id="167915912">
      <w:marLeft w:val="0"/>
      <w:marRight w:val="0"/>
      <w:marTop w:val="0"/>
      <w:marBottom w:val="0"/>
      <w:divBdr>
        <w:top w:val="none" w:sz="0" w:space="0" w:color="auto"/>
        <w:left w:val="none" w:sz="0" w:space="0" w:color="auto"/>
        <w:bottom w:val="none" w:sz="0" w:space="0" w:color="auto"/>
        <w:right w:val="none" w:sz="0" w:space="0" w:color="auto"/>
      </w:divBdr>
    </w:div>
    <w:div w:id="167915915">
      <w:marLeft w:val="0"/>
      <w:marRight w:val="0"/>
      <w:marTop w:val="0"/>
      <w:marBottom w:val="0"/>
      <w:divBdr>
        <w:top w:val="none" w:sz="0" w:space="0" w:color="auto"/>
        <w:left w:val="none" w:sz="0" w:space="0" w:color="auto"/>
        <w:bottom w:val="none" w:sz="0" w:space="0" w:color="auto"/>
        <w:right w:val="none" w:sz="0" w:space="0" w:color="auto"/>
      </w:divBdr>
      <w:divsChild>
        <w:div w:id="167915575">
          <w:marLeft w:val="0"/>
          <w:marRight w:val="0"/>
          <w:marTop w:val="0"/>
          <w:marBottom w:val="0"/>
          <w:divBdr>
            <w:top w:val="none" w:sz="0" w:space="0" w:color="auto"/>
            <w:left w:val="none" w:sz="0" w:space="0" w:color="auto"/>
            <w:bottom w:val="none" w:sz="0" w:space="0" w:color="auto"/>
            <w:right w:val="none" w:sz="0" w:space="0" w:color="auto"/>
          </w:divBdr>
        </w:div>
      </w:divsChild>
    </w:div>
    <w:div w:id="167915917">
      <w:marLeft w:val="0"/>
      <w:marRight w:val="0"/>
      <w:marTop w:val="0"/>
      <w:marBottom w:val="0"/>
      <w:divBdr>
        <w:top w:val="none" w:sz="0" w:space="0" w:color="auto"/>
        <w:left w:val="none" w:sz="0" w:space="0" w:color="auto"/>
        <w:bottom w:val="none" w:sz="0" w:space="0" w:color="auto"/>
        <w:right w:val="none" w:sz="0" w:space="0" w:color="auto"/>
      </w:divBdr>
      <w:divsChild>
        <w:div w:id="167916145">
          <w:marLeft w:val="0"/>
          <w:marRight w:val="0"/>
          <w:marTop w:val="0"/>
          <w:marBottom w:val="0"/>
          <w:divBdr>
            <w:top w:val="none" w:sz="0" w:space="0" w:color="auto"/>
            <w:left w:val="none" w:sz="0" w:space="0" w:color="auto"/>
            <w:bottom w:val="none" w:sz="0" w:space="0" w:color="auto"/>
            <w:right w:val="none" w:sz="0" w:space="0" w:color="auto"/>
          </w:divBdr>
          <w:divsChild>
            <w:div w:id="167914879">
              <w:marLeft w:val="0"/>
              <w:marRight w:val="0"/>
              <w:marTop w:val="0"/>
              <w:marBottom w:val="0"/>
              <w:divBdr>
                <w:top w:val="none" w:sz="0" w:space="0" w:color="auto"/>
                <w:left w:val="none" w:sz="0" w:space="0" w:color="auto"/>
                <w:bottom w:val="none" w:sz="0" w:space="0" w:color="auto"/>
                <w:right w:val="none" w:sz="0" w:space="0" w:color="auto"/>
              </w:divBdr>
            </w:div>
            <w:div w:id="167915103">
              <w:marLeft w:val="0"/>
              <w:marRight w:val="0"/>
              <w:marTop w:val="0"/>
              <w:marBottom w:val="0"/>
              <w:divBdr>
                <w:top w:val="none" w:sz="0" w:space="0" w:color="auto"/>
                <w:left w:val="none" w:sz="0" w:space="0" w:color="auto"/>
                <w:bottom w:val="none" w:sz="0" w:space="0" w:color="auto"/>
                <w:right w:val="none" w:sz="0" w:space="0" w:color="auto"/>
              </w:divBdr>
            </w:div>
            <w:div w:id="167915156">
              <w:marLeft w:val="0"/>
              <w:marRight w:val="0"/>
              <w:marTop w:val="0"/>
              <w:marBottom w:val="0"/>
              <w:divBdr>
                <w:top w:val="none" w:sz="0" w:space="0" w:color="auto"/>
                <w:left w:val="none" w:sz="0" w:space="0" w:color="auto"/>
                <w:bottom w:val="none" w:sz="0" w:space="0" w:color="auto"/>
                <w:right w:val="none" w:sz="0" w:space="0" w:color="auto"/>
              </w:divBdr>
            </w:div>
            <w:div w:id="167915491">
              <w:marLeft w:val="0"/>
              <w:marRight w:val="0"/>
              <w:marTop w:val="0"/>
              <w:marBottom w:val="0"/>
              <w:divBdr>
                <w:top w:val="none" w:sz="0" w:space="0" w:color="auto"/>
                <w:left w:val="none" w:sz="0" w:space="0" w:color="auto"/>
                <w:bottom w:val="none" w:sz="0" w:space="0" w:color="auto"/>
                <w:right w:val="none" w:sz="0" w:space="0" w:color="auto"/>
              </w:divBdr>
            </w:div>
            <w:div w:id="167915537">
              <w:marLeft w:val="0"/>
              <w:marRight w:val="0"/>
              <w:marTop w:val="0"/>
              <w:marBottom w:val="0"/>
              <w:divBdr>
                <w:top w:val="none" w:sz="0" w:space="0" w:color="auto"/>
                <w:left w:val="none" w:sz="0" w:space="0" w:color="auto"/>
                <w:bottom w:val="none" w:sz="0" w:space="0" w:color="auto"/>
                <w:right w:val="none" w:sz="0" w:space="0" w:color="auto"/>
              </w:divBdr>
            </w:div>
            <w:div w:id="167915879">
              <w:marLeft w:val="0"/>
              <w:marRight w:val="0"/>
              <w:marTop w:val="0"/>
              <w:marBottom w:val="0"/>
              <w:divBdr>
                <w:top w:val="none" w:sz="0" w:space="0" w:color="auto"/>
                <w:left w:val="none" w:sz="0" w:space="0" w:color="auto"/>
                <w:bottom w:val="none" w:sz="0" w:space="0" w:color="auto"/>
                <w:right w:val="none" w:sz="0" w:space="0" w:color="auto"/>
              </w:divBdr>
            </w:div>
            <w:div w:id="1679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18">
      <w:marLeft w:val="0"/>
      <w:marRight w:val="0"/>
      <w:marTop w:val="0"/>
      <w:marBottom w:val="0"/>
      <w:divBdr>
        <w:top w:val="none" w:sz="0" w:space="0" w:color="auto"/>
        <w:left w:val="none" w:sz="0" w:space="0" w:color="auto"/>
        <w:bottom w:val="none" w:sz="0" w:space="0" w:color="auto"/>
        <w:right w:val="none" w:sz="0" w:space="0" w:color="auto"/>
      </w:divBdr>
      <w:divsChild>
        <w:div w:id="167915434">
          <w:marLeft w:val="0"/>
          <w:marRight w:val="0"/>
          <w:marTop w:val="0"/>
          <w:marBottom w:val="0"/>
          <w:divBdr>
            <w:top w:val="none" w:sz="0" w:space="0" w:color="auto"/>
            <w:left w:val="none" w:sz="0" w:space="0" w:color="auto"/>
            <w:bottom w:val="none" w:sz="0" w:space="0" w:color="auto"/>
            <w:right w:val="none" w:sz="0" w:space="0" w:color="auto"/>
          </w:divBdr>
        </w:div>
      </w:divsChild>
    </w:div>
    <w:div w:id="167915921">
      <w:marLeft w:val="0"/>
      <w:marRight w:val="0"/>
      <w:marTop w:val="0"/>
      <w:marBottom w:val="0"/>
      <w:divBdr>
        <w:top w:val="none" w:sz="0" w:space="0" w:color="auto"/>
        <w:left w:val="none" w:sz="0" w:space="0" w:color="auto"/>
        <w:bottom w:val="none" w:sz="0" w:space="0" w:color="auto"/>
        <w:right w:val="none" w:sz="0" w:space="0" w:color="auto"/>
      </w:divBdr>
      <w:divsChild>
        <w:div w:id="167916141">
          <w:marLeft w:val="0"/>
          <w:marRight w:val="0"/>
          <w:marTop w:val="0"/>
          <w:marBottom w:val="0"/>
          <w:divBdr>
            <w:top w:val="none" w:sz="0" w:space="0" w:color="auto"/>
            <w:left w:val="none" w:sz="0" w:space="0" w:color="auto"/>
            <w:bottom w:val="none" w:sz="0" w:space="0" w:color="auto"/>
            <w:right w:val="none" w:sz="0" w:space="0" w:color="auto"/>
          </w:divBdr>
          <w:divsChild>
            <w:div w:id="167914722">
              <w:marLeft w:val="0"/>
              <w:marRight w:val="0"/>
              <w:marTop w:val="0"/>
              <w:marBottom w:val="0"/>
              <w:divBdr>
                <w:top w:val="none" w:sz="0" w:space="0" w:color="auto"/>
                <w:left w:val="none" w:sz="0" w:space="0" w:color="auto"/>
                <w:bottom w:val="none" w:sz="0" w:space="0" w:color="auto"/>
                <w:right w:val="none" w:sz="0" w:space="0" w:color="auto"/>
              </w:divBdr>
            </w:div>
            <w:div w:id="16791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23">
      <w:marLeft w:val="0"/>
      <w:marRight w:val="0"/>
      <w:marTop w:val="0"/>
      <w:marBottom w:val="0"/>
      <w:divBdr>
        <w:top w:val="none" w:sz="0" w:space="0" w:color="auto"/>
        <w:left w:val="none" w:sz="0" w:space="0" w:color="auto"/>
        <w:bottom w:val="none" w:sz="0" w:space="0" w:color="auto"/>
        <w:right w:val="none" w:sz="0" w:space="0" w:color="auto"/>
      </w:divBdr>
      <w:divsChild>
        <w:div w:id="167915140">
          <w:marLeft w:val="0"/>
          <w:marRight w:val="0"/>
          <w:marTop w:val="0"/>
          <w:marBottom w:val="0"/>
          <w:divBdr>
            <w:top w:val="none" w:sz="0" w:space="0" w:color="auto"/>
            <w:left w:val="none" w:sz="0" w:space="0" w:color="auto"/>
            <w:bottom w:val="none" w:sz="0" w:space="0" w:color="auto"/>
            <w:right w:val="none" w:sz="0" w:space="0" w:color="auto"/>
          </w:divBdr>
          <w:divsChild>
            <w:div w:id="167914588">
              <w:marLeft w:val="0"/>
              <w:marRight w:val="0"/>
              <w:marTop w:val="0"/>
              <w:marBottom w:val="0"/>
              <w:divBdr>
                <w:top w:val="none" w:sz="0" w:space="0" w:color="auto"/>
                <w:left w:val="none" w:sz="0" w:space="0" w:color="auto"/>
                <w:bottom w:val="none" w:sz="0" w:space="0" w:color="auto"/>
                <w:right w:val="none" w:sz="0" w:space="0" w:color="auto"/>
              </w:divBdr>
            </w:div>
            <w:div w:id="167914846">
              <w:marLeft w:val="0"/>
              <w:marRight w:val="0"/>
              <w:marTop w:val="0"/>
              <w:marBottom w:val="0"/>
              <w:divBdr>
                <w:top w:val="none" w:sz="0" w:space="0" w:color="auto"/>
                <w:left w:val="none" w:sz="0" w:space="0" w:color="auto"/>
                <w:bottom w:val="none" w:sz="0" w:space="0" w:color="auto"/>
                <w:right w:val="none" w:sz="0" w:space="0" w:color="auto"/>
              </w:divBdr>
            </w:div>
            <w:div w:id="167915097">
              <w:marLeft w:val="0"/>
              <w:marRight w:val="0"/>
              <w:marTop w:val="0"/>
              <w:marBottom w:val="0"/>
              <w:divBdr>
                <w:top w:val="none" w:sz="0" w:space="0" w:color="auto"/>
                <w:left w:val="none" w:sz="0" w:space="0" w:color="auto"/>
                <w:bottom w:val="none" w:sz="0" w:space="0" w:color="auto"/>
                <w:right w:val="none" w:sz="0" w:space="0" w:color="auto"/>
              </w:divBdr>
            </w:div>
            <w:div w:id="167915150">
              <w:marLeft w:val="0"/>
              <w:marRight w:val="0"/>
              <w:marTop w:val="0"/>
              <w:marBottom w:val="0"/>
              <w:divBdr>
                <w:top w:val="none" w:sz="0" w:space="0" w:color="auto"/>
                <w:left w:val="none" w:sz="0" w:space="0" w:color="auto"/>
                <w:bottom w:val="none" w:sz="0" w:space="0" w:color="auto"/>
                <w:right w:val="none" w:sz="0" w:space="0" w:color="auto"/>
              </w:divBdr>
            </w:div>
            <w:div w:id="167915430">
              <w:marLeft w:val="0"/>
              <w:marRight w:val="0"/>
              <w:marTop w:val="0"/>
              <w:marBottom w:val="0"/>
              <w:divBdr>
                <w:top w:val="none" w:sz="0" w:space="0" w:color="auto"/>
                <w:left w:val="none" w:sz="0" w:space="0" w:color="auto"/>
                <w:bottom w:val="none" w:sz="0" w:space="0" w:color="auto"/>
                <w:right w:val="none" w:sz="0" w:space="0" w:color="auto"/>
              </w:divBdr>
            </w:div>
            <w:div w:id="167915507">
              <w:marLeft w:val="0"/>
              <w:marRight w:val="0"/>
              <w:marTop w:val="0"/>
              <w:marBottom w:val="0"/>
              <w:divBdr>
                <w:top w:val="none" w:sz="0" w:space="0" w:color="auto"/>
                <w:left w:val="none" w:sz="0" w:space="0" w:color="auto"/>
                <w:bottom w:val="none" w:sz="0" w:space="0" w:color="auto"/>
                <w:right w:val="none" w:sz="0" w:space="0" w:color="auto"/>
              </w:divBdr>
            </w:div>
            <w:div w:id="167915713">
              <w:marLeft w:val="0"/>
              <w:marRight w:val="0"/>
              <w:marTop w:val="0"/>
              <w:marBottom w:val="0"/>
              <w:divBdr>
                <w:top w:val="none" w:sz="0" w:space="0" w:color="auto"/>
                <w:left w:val="none" w:sz="0" w:space="0" w:color="auto"/>
                <w:bottom w:val="none" w:sz="0" w:space="0" w:color="auto"/>
                <w:right w:val="none" w:sz="0" w:space="0" w:color="auto"/>
              </w:divBdr>
            </w:div>
            <w:div w:id="167915783">
              <w:marLeft w:val="0"/>
              <w:marRight w:val="0"/>
              <w:marTop w:val="0"/>
              <w:marBottom w:val="0"/>
              <w:divBdr>
                <w:top w:val="none" w:sz="0" w:space="0" w:color="auto"/>
                <w:left w:val="none" w:sz="0" w:space="0" w:color="auto"/>
                <w:bottom w:val="none" w:sz="0" w:space="0" w:color="auto"/>
                <w:right w:val="none" w:sz="0" w:space="0" w:color="auto"/>
              </w:divBdr>
            </w:div>
            <w:div w:id="1679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25">
      <w:marLeft w:val="0"/>
      <w:marRight w:val="0"/>
      <w:marTop w:val="0"/>
      <w:marBottom w:val="0"/>
      <w:divBdr>
        <w:top w:val="none" w:sz="0" w:space="0" w:color="auto"/>
        <w:left w:val="none" w:sz="0" w:space="0" w:color="auto"/>
        <w:bottom w:val="none" w:sz="0" w:space="0" w:color="auto"/>
        <w:right w:val="none" w:sz="0" w:space="0" w:color="auto"/>
      </w:divBdr>
      <w:divsChild>
        <w:div w:id="167914880">
          <w:marLeft w:val="0"/>
          <w:marRight w:val="0"/>
          <w:marTop w:val="0"/>
          <w:marBottom w:val="0"/>
          <w:divBdr>
            <w:top w:val="none" w:sz="0" w:space="0" w:color="auto"/>
            <w:left w:val="none" w:sz="0" w:space="0" w:color="auto"/>
            <w:bottom w:val="none" w:sz="0" w:space="0" w:color="auto"/>
            <w:right w:val="none" w:sz="0" w:space="0" w:color="auto"/>
          </w:divBdr>
          <w:divsChild>
            <w:div w:id="1679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26">
      <w:marLeft w:val="0"/>
      <w:marRight w:val="0"/>
      <w:marTop w:val="0"/>
      <w:marBottom w:val="0"/>
      <w:divBdr>
        <w:top w:val="none" w:sz="0" w:space="0" w:color="auto"/>
        <w:left w:val="none" w:sz="0" w:space="0" w:color="auto"/>
        <w:bottom w:val="none" w:sz="0" w:space="0" w:color="auto"/>
        <w:right w:val="none" w:sz="0" w:space="0" w:color="auto"/>
      </w:divBdr>
      <w:divsChild>
        <w:div w:id="167915720">
          <w:marLeft w:val="0"/>
          <w:marRight w:val="0"/>
          <w:marTop w:val="0"/>
          <w:marBottom w:val="0"/>
          <w:divBdr>
            <w:top w:val="none" w:sz="0" w:space="0" w:color="auto"/>
            <w:left w:val="none" w:sz="0" w:space="0" w:color="auto"/>
            <w:bottom w:val="none" w:sz="0" w:space="0" w:color="auto"/>
            <w:right w:val="none" w:sz="0" w:space="0" w:color="auto"/>
          </w:divBdr>
        </w:div>
      </w:divsChild>
    </w:div>
    <w:div w:id="167915928">
      <w:marLeft w:val="0"/>
      <w:marRight w:val="0"/>
      <w:marTop w:val="0"/>
      <w:marBottom w:val="0"/>
      <w:divBdr>
        <w:top w:val="none" w:sz="0" w:space="0" w:color="auto"/>
        <w:left w:val="none" w:sz="0" w:space="0" w:color="auto"/>
        <w:bottom w:val="none" w:sz="0" w:space="0" w:color="auto"/>
        <w:right w:val="none" w:sz="0" w:space="0" w:color="auto"/>
      </w:divBdr>
      <w:divsChild>
        <w:div w:id="167915306">
          <w:marLeft w:val="0"/>
          <w:marRight w:val="0"/>
          <w:marTop w:val="0"/>
          <w:marBottom w:val="0"/>
          <w:divBdr>
            <w:top w:val="none" w:sz="0" w:space="0" w:color="auto"/>
            <w:left w:val="none" w:sz="0" w:space="0" w:color="auto"/>
            <w:bottom w:val="none" w:sz="0" w:space="0" w:color="auto"/>
            <w:right w:val="none" w:sz="0" w:space="0" w:color="auto"/>
          </w:divBdr>
          <w:divsChild>
            <w:div w:id="167914792">
              <w:marLeft w:val="0"/>
              <w:marRight w:val="0"/>
              <w:marTop w:val="0"/>
              <w:marBottom w:val="0"/>
              <w:divBdr>
                <w:top w:val="none" w:sz="0" w:space="0" w:color="auto"/>
                <w:left w:val="none" w:sz="0" w:space="0" w:color="auto"/>
                <w:bottom w:val="none" w:sz="0" w:space="0" w:color="auto"/>
                <w:right w:val="none" w:sz="0" w:space="0" w:color="auto"/>
              </w:divBdr>
            </w:div>
            <w:div w:id="167914828">
              <w:marLeft w:val="0"/>
              <w:marRight w:val="0"/>
              <w:marTop w:val="0"/>
              <w:marBottom w:val="0"/>
              <w:divBdr>
                <w:top w:val="none" w:sz="0" w:space="0" w:color="auto"/>
                <w:left w:val="none" w:sz="0" w:space="0" w:color="auto"/>
                <w:bottom w:val="none" w:sz="0" w:space="0" w:color="auto"/>
                <w:right w:val="none" w:sz="0" w:space="0" w:color="auto"/>
              </w:divBdr>
            </w:div>
            <w:div w:id="167914956">
              <w:marLeft w:val="0"/>
              <w:marRight w:val="0"/>
              <w:marTop w:val="0"/>
              <w:marBottom w:val="0"/>
              <w:divBdr>
                <w:top w:val="none" w:sz="0" w:space="0" w:color="auto"/>
                <w:left w:val="none" w:sz="0" w:space="0" w:color="auto"/>
                <w:bottom w:val="none" w:sz="0" w:space="0" w:color="auto"/>
                <w:right w:val="none" w:sz="0" w:space="0" w:color="auto"/>
              </w:divBdr>
            </w:div>
            <w:div w:id="167915356">
              <w:marLeft w:val="0"/>
              <w:marRight w:val="0"/>
              <w:marTop w:val="0"/>
              <w:marBottom w:val="0"/>
              <w:divBdr>
                <w:top w:val="none" w:sz="0" w:space="0" w:color="auto"/>
                <w:left w:val="none" w:sz="0" w:space="0" w:color="auto"/>
                <w:bottom w:val="none" w:sz="0" w:space="0" w:color="auto"/>
                <w:right w:val="none" w:sz="0" w:space="0" w:color="auto"/>
              </w:divBdr>
            </w:div>
            <w:div w:id="167915983">
              <w:marLeft w:val="0"/>
              <w:marRight w:val="0"/>
              <w:marTop w:val="0"/>
              <w:marBottom w:val="0"/>
              <w:divBdr>
                <w:top w:val="none" w:sz="0" w:space="0" w:color="auto"/>
                <w:left w:val="none" w:sz="0" w:space="0" w:color="auto"/>
                <w:bottom w:val="none" w:sz="0" w:space="0" w:color="auto"/>
                <w:right w:val="none" w:sz="0" w:space="0" w:color="auto"/>
              </w:divBdr>
            </w:div>
            <w:div w:id="16791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31">
      <w:marLeft w:val="0"/>
      <w:marRight w:val="0"/>
      <w:marTop w:val="0"/>
      <w:marBottom w:val="0"/>
      <w:divBdr>
        <w:top w:val="none" w:sz="0" w:space="0" w:color="auto"/>
        <w:left w:val="none" w:sz="0" w:space="0" w:color="auto"/>
        <w:bottom w:val="none" w:sz="0" w:space="0" w:color="auto"/>
        <w:right w:val="none" w:sz="0" w:space="0" w:color="auto"/>
      </w:divBdr>
      <w:divsChild>
        <w:div w:id="167914740">
          <w:marLeft w:val="547"/>
          <w:marRight w:val="0"/>
          <w:marTop w:val="0"/>
          <w:marBottom w:val="0"/>
          <w:divBdr>
            <w:top w:val="none" w:sz="0" w:space="0" w:color="auto"/>
            <w:left w:val="none" w:sz="0" w:space="0" w:color="auto"/>
            <w:bottom w:val="none" w:sz="0" w:space="0" w:color="auto"/>
            <w:right w:val="none" w:sz="0" w:space="0" w:color="auto"/>
          </w:divBdr>
        </w:div>
        <w:div w:id="167914781">
          <w:marLeft w:val="547"/>
          <w:marRight w:val="0"/>
          <w:marTop w:val="0"/>
          <w:marBottom w:val="0"/>
          <w:divBdr>
            <w:top w:val="none" w:sz="0" w:space="0" w:color="auto"/>
            <w:left w:val="none" w:sz="0" w:space="0" w:color="auto"/>
            <w:bottom w:val="none" w:sz="0" w:space="0" w:color="auto"/>
            <w:right w:val="none" w:sz="0" w:space="0" w:color="auto"/>
          </w:divBdr>
        </w:div>
        <w:div w:id="167915340">
          <w:marLeft w:val="547"/>
          <w:marRight w:val="0"/>
          <w:marTop w:val="0"/>
          <w:marBottom w:val="0"/>
          <w:divBdr>
            <w:top w:val="none" w:sz="0" w:space="0" w:color="auto"/>
            <w:left w:val="none" w:sz="0" w:space="0" w:color="auto"/>
            <w:bottom w:val="none" w:sz="0" w:space="0" w:color="auto"/>
            <w:right w:val="none" w:sz="0" w:space="0" w:color="auto"/>
          </w:divBdr>
        </w:div>
        <w:div w:id="167915645">
          <w:marLeft w:val="547"/>
          <w:marRight w:val="0"/>
          <w:marTop w:val="0"/>
          <w:marBottom w:val="0"/>
          <w:divBdr>
            <w:top w:val="none" w:sz="0" w:space="0" w:color="auto"/>
            <w:left w:val="none" w:sz="0" w:space="0" w:color="auto"/>
            <w:bottom w:val="none" w:sz="0" w:space="0" w:color="auto"/>
            <w:right w:val="none" w:sz="0" w:space="0" w:color="auto"/>
          </w:divBdr>
        </w:div>
        <w:div w:id="167915936">
          <w:marLeft w:val="547"/>
          <w:marRight w:val="0"/>
          <w:marTop w:val="0"/>
          <w:marBottom w:val="0"/>
          <w:divBdr>
            <w:top w:val="none" w:sz="0" w:space="0" w:color="auto"/>
            <w:left w:val="none" w:sz="0" w:space="0" w:color="auto"/>
            <w:bottom w:val="none" w:sz="0" w:space="0" w:color="auto"/>
            <w:right w:val="none" w:sz="0" w:space="0" w:color="auto"/>
          </w:divBdr>
        </w:div>
        <w:div w:id="167916045">
          <w:marLeft w:val="547"/>
          <w:marRight w:val="0"/>
          <w:marTop w:val="0"/>
          <w:marBottom w:val="0"/>
          <w:divBdr>
            <w:top w:val="none" w:sz="0" w:space="0" w:color="auto"/>
            <w:left w:val="none" w:sz="0" w:space="0" w:color="auto"/>
            <w:bottom w:val="none" w:sz="0" w:space="0" w:color="auto"/>
            <w:right w:val="none" w:sz="0" w:space="0" w:color="auto"/>
          </w:divBdr>
        </w:div>
      </w:divsChild>
    </w:div>
    <w:div w:id="167915939">
      <w:marLeft w:val="0"/>
      <w:marRight w:val="0"/>
      <w:marTop w:val="0"/>
      <w:marBottom w:val="0"/>
      <w:divBdr>
        <w:top w:val="none" w:sz="0" w:space="0" w:color="auto"/>
        <w:left w:val="none" w:sz="0" w:space="0" w:color="auto"/>
        <w:bottom w:val="none" w:sz="0" w:space="0" w:color="auto"/>
        <w:right w:val="none" w:sz="0" w:space="0" w:color="auto"/>
      </w:divBdr>
    </w:div>
    <w:div w:id="167915940">
      <w:marLeft w:val="0"/>
      <w:marRight w:val="0"/>
      <w:marTop w:val="0"/>
      <w:marBottom w:val="0"/>
      <w:divBdr>
        <w:top w:val="none" w:sz="0" w:space="0" w:color="auto"/>
        <w:left w:val="none" w:sz="0" w:space="0" w:color="auto"/>
        <w:bottom w:val="none" w:sz="0" w:space="0" w:color="auto"/>
        <w:right w:val="none" w:sz="0" w:space="0" w:color="auto"/>
      </w:divBdr>
      <w:divsChild>
        <w:div w:id="167915586">
          <w:marLeft w:val="0"/>
          <w:marRight w:val="0"/>
          <w:marTop w:val="0"/>
          <w:marBottom w:val="0"/>
          <w:divBdr>
            <w:top w:val="none" w:sz="0" w:space="0" w:color="auto"/>
            <w:left w:val="none" w:sz="0" w:space="0" w:color="auto"/>
            <w:bottom w:val="none" w:sz="0" w:space="0" w:color="auto"/>
            <w:right w:val="none" w:sz="0" w:space="0" w:color="auto"/>
          </w:divBdr>
        </w:div>
      </w:divsChild>
    </w:div>
    <w:div w:id="167915957">
      <w:marLeft w:val="0"/>
      <w:marRight w:val="0"/>
      <w:marTop w:val="0"/>
      <w:marBottom w:val="0"/>
      <w:divBdr>
        <w:top w:val="none" w:sz="0" w:space="0" w:color="auto"/>
        <w:left w:val="none" w:sz="0" w:space="0" w:color="auto"/>
        <w:bottom w:val="none" w:sz="0" w:space="0" w:color="auto"/>
        <w:right w:val="none" w:sz="0" w:space="0" w:color="auto"/>
      </w:divBdr>
    </w:div>
    <w:div w:id="167915961">
      <w:marLeft w:val="0"/>
      <w:marRight w:val="0"/>
      <w:marTop w:val="0"/>
      <w:marBottom w:val="0"/>
      <w:divBdr>
        <w:top w:val="none" w:sz="0" w:space="0" w:color="auto"/>
        <w:left w:val="none" w:sz="0" w:space="0" w:color="auto"/>
        <w:bottom w:val="none" w:sz="0" w:space="0" w:color="auto"/>
        <w:right w:val="none" w:sz="0" w:space="0" w:color="auto"/>
      </w:divBdr>
      <w:divsChild>
        <w:div w:id="167915927">
          <w:marLeft w:val="0"/>
          <w:marRight w:val="0"/>
          <w:marTop w:val="0"/>
          <w:marBottom w:val="0"/>
          <w:divBdr>
            <w:top w:val="none" w:sz="0" w:space="0" w:color="auto"/>
            <w:left w:val="none" w:sz="0" w:space="0" w:color="auto"/>
            <w:bottom w:val="none" w:sz="0" w:space="0" w:color="auto"/>
            <w:right w:val="none" w:sz="0" w:space="0" w:color="auto"/>
          </w:divBdr>
          <w:divsChild>
            <w:div w:id="167914643">
              <w:marLeft w:val="0"/>
              <w:marRight w:val="0"/>
              <w:marTop w:val="0"/>
              <w:marBottom w:val="0"/>
              <w:divBdr>
                <w:top w:val="none" w:sz="0" w:space="0" w:color="auto"/>
                <w:left w:val="none" w:sz="0" w:space="0" w:color="auto"/>
                <w:bottom w:val="none" w:sz="0" w:space="0" w:color="auto"/>
                <w:right w:val="none" w:sz="0" w:space="0" w:color="auto"/>
              </w:divBdr>
            </w:div>
            <w:div w:id="167915024">
              <w:marLeft w:val="0"/>
              <w:marRight w:val="0"/>
              <w:marTop w:val="0"/>
              <w:marBottom w:val="0"/>
              <w:divBdr>
                <w:top w:val="none" w:sz="0" w:space="0" w:color="auto"/>
                <w:left w:val="none" w:sz="0" w:space="0" w:color="auto"/>
                <w:bottom w:val="none" w:sz="0" w:space="0" w:color="auto"/>
                <w:right w:val="none" w:sz="0" w:space="0" w:color="auto"/>
              </w:divBdr>
            </w:div>
            <w:div w:id="1679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62">
      <w:marLeft w:val="0"/>
      <w:marRight w:val="0"/>
      <w:marTop w:val="0"/>
      <w:marBottom w:val="0"/>
      <w:divBdr>
        <w:top w:val="none" w:sz="0" w:space="0" w:color="auto"/>
        <w:left w:val="none" w:sz="0" w:space="0" w:color="auto"/>
        <w:bottom w:val="none" w:sz="0" w:space="0" w:color="auto"/>
        <w:right w:val="none" w:sz="0" w:space="0" w:color="auto"/>
      </w:divBdr>
      <w:divsChild>
        <w:div w:id="167916178">
          <w:marLeft w:val="0"/>
          <w:marRight w:val="0"/>
          <w:marTop w:val="0"/>
          <w:marBottom w:val="0"/>
          <w:divBdr>
            <w:top w:val="none" w:sz="0" w:space="0" w:color="auto"/>
            <w:left w:val="none" w:sz="0" w:space="0" w:color="auto"/>
            <w:bottom w:val="none" w:sz="0" w:space="0" w:color="auto"/>
            <w:right w:val="none" w:sz="0" w:space="0" w:color="auto"/>
          </w:divBdr>
        </w:div>
      </w:divsChild>
    </w:div>
    <w:div w:id="167915969">
      <w:marLeft w:val="0"/>
      <w:marRight w:val="0"/>
      <w:marTop w:val="0"/>
      <w:marBottom w:val="0"/>
      <w:divBdr>
        <w:top w:val="none" w:sz="0" w:space="0" w:color="auto"/>
        <w:left w:val="none" w:sz="0" w:space="0" w:color="auto"/>
        <w:bottom w:val="none" w:sz="0" w:space="0" w:color="auto"/>
        <w:right w:val="none" w:sz="0" w:space="0" w:color="auto"/>
      </w:divBdr>
      <w:divsChild>
        <w:div w:id="167915405">
          <w:marLeft w:val="0"/>
          <w:marRight w:val="0"/>
          <w:marTop w:val="0"/>
          <w:marBottom w:val="0"/>
          <w:divBdr>
            <w:top w:val="none" w:sz="0" w:space="0" w:color="auto"/>
            <w:left w:val="none" w:sz="0" w:space="0" w:color="auto"/>
            <w:bottom w:val="none" w:sz="0" w:space="0" w:color="auto"/>
            <w:right w:val="none" w:sz="0" w:space="0" w:color="auto"/>
          </w:divBdr>
        </w:div>
      </w:divsChild>
    </w:div>
    <w:div w:id="167915977">
      <w:marLeft w:val="0"/>
      <w:marRight w:val="0"/>
      <w:marTop w:val="0"/>
      <w:marBottom w:val="0"/>
      <w:divBdr>
        <w:top w:val="none" w:sz="0" w:space="0" w:color="auto"/>
        <w:left w:val="none" w:sz="0" w:space="0" w:color="auto"/>
        <w:bottom w:val="none" w:sz="0" w:space="0" w:color="auto"/>
        <w:right w:val="none" w:sz="0" w:space="0" w:color="auto"/>
      </w:divBdr>
      <w:divsChild>
        <w:div w:id="167916079">
          <w:marLeft w:val="0"/>
          <w:marRight w:val="0"/>
          <w:marTop w:val="0"/>
          <w:marBottom w:val="0"/>
          <w:divBdr>
            <w:top w:val="none" w:sz="0" w:space="0" w:color="auto"/>
            <w:left w:val="none" w:sz="0" w:space="0" w:color="auto"/>
            <w:bottom w:val="none" w:sz="0" w:space="0" w:color="auto"/>
            <w:right w:val="none" w:sz="0" w:space="0" w:color="auto"/>
          </w:divBdr>
          <w:divsChild>
            <w:div w:id="167915007">
              <w:marLeft w:val="0"/>
              <w:marRight w:val="0"/>
              <w:marTop w:val="0"/>
              <w:marBottom w:val="0"/>
              <w:divBdr>
                <w:top w:val="none" w:sz="0" w:space="0" w:color="auto"/>
                <w:left w:val="none" w:sz="0" w:space="0" w:color="auto"/>
                <w:bottom w:val="none" w:sz="0" w:space="0" w:color="auto"/>
                <w:right w:val="none" w:sz="0" w:space="0" w:color="auto"/>
              </w:divBdr>
            </w:div>
            <w:div w:id="167915022">
              <w:marLeft w:val="0"/>
              <w:marRight w:val="0"/>
              <w:marTop w:val="0"/>
              <w:marBottom w:val="0"/>
              <w:divBdr>
                <w:top w:val="none" w:sz="0" w:space="0" w:color="auto"/>
                <w:left w:val="none" w:sz="0" w:space="0" w:color="auto"/>
                <w:bottom w:val="none" w:sz="0" w:space="0" w:color="auto"/>
                <w:right w:val="none" w:sz="0" w:space="0" w:color="auto"/>
              </w:divBdr>
            </w:div>
            <w:div w:id="167915155">
              <w:marLeft w:val="0"/>
              <w:marRight w:val="0"/>
              <w:marTop w:val="0"/>
              <w:marBottom w:val="0"/>
              <w:divBdr>
                <w:top w:val="none" w:sz="0" w:space="0" w:color="auto"/>
                <w:left w:val="none" w:sz="0" w:space="0" w:color="auto"/>
                <w:bottom w:val="none" w:sz="0" w:space="0" w:color="auto"/>
                <w:right w:val="none" w:sz="0" w:space="0" w:color="auto"/>
              </w:divBdr>
            </w:div>
            <w:div w:id="16791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5980">
      <w:marLeft w:val="0"/>
      <w:marRight w:val="0"/>
      <w:marTop w:val="0"/>
      <w:marBottom w:val="0"/>
      <w:divBdr>
        <w:top w:val="none" w:sz="0" w:space="0" w:color="auto"/>
        <w:left w:val="none" w:sz="0" w:space="0" w:color="auto"/>
        <w:bottom w:val="none" w:sz="0" w:space="0" w:color="auto"/>
        <w:right w:val="none" w:sz="0" w:space="0" w:color="auto"/>
      </w:divBdr>
      <w:divsChild>
        <w:div w:id="167915170">
          <w:marLeft w:val="0"/>
          <w:marRight w:val="0"/>
          <w:marTop w:val="0"/>
          <w:marBottom w:val="0"/>
          <w:divBdr>
            <w:top w:val="none" w:sz="0" w:space="0" w:color="auto"/>
            <w:left w:val="none" w:sz="0" w:space="0" w:color="auto"/>
            <w:bottom w:val="none" w:sz="0" w:space="0" w:color="auto"/>
            <w:right w:val="none" w:sz="0" w:space="0" w:color="auto"/>
          </w:divBdr>
        </w:div>
      </w:divsChild>
    </w:div>
    <w:div w:id="167915989">
      <w:marLeft w:val="0"/>
      <w:marRight w:val="0"/>
      <w:marTop w:val="0"/>
      <w:marBottom w:val="0"/>
      <w:divBdr>
        <w:top w:val="none" w:sz="0" w:space="0" w:color="auto"/>
        <w:left w:val="none" w:sz="0" w:space="0" w:color="auto"/>
        <w:bottom w:val="none" w:sz="0" w:space="0" w:color="auto"/>
        <w:right w:val="none" w:sz="0" w:space="0" w:color="auto"/>
      </w:divBdr>
      <w:divsChild>
        <w:div w:id="167915058">
          <w:marLeft w:val="0"/>
          <w:marRight w:val="0"/>
          <w:marTop w:val="0"/>
          <w:marBottom w:val="0"/>
          <w:divBdr>
            <w:top w:val="none" w:sz="0" w:space="0" w:color="auto"/>
            <w:left w:val="none" w:sz="0" w:space="0" w:color="auto"/>
            <w:bottom w:val="none" w:sz="0" w:space="0" w:color="auto"/>
            <w:right w:val="none" w:sz="0" w:space="0" w:color="auto"/>
          </w:divBdr>
        </w:div>
      </w:divsChild>
    </w:div>
    <w:div w:id="167915996">
      <w:marLeft w:val="0"/>
      <w:marRight w:val="0"/>
      <w:marTop w:val="0"/>
      <w:marBottom w:val="0"/>
      <w:divBdr>
        <w:top w:val="none" w:sz="0" w:space="0" w:color="auto"/>
        <w:left w:val="none" w:sz="0" w:space="0" w:color="auto"/>
        <w:bottom w:val="none" w:sz="0" w:space="0" w:color="auto"/>
        <w:right w:val="none" w:sz="0" w:space="0" w:color="auto"/>
      </w:divBdr>
      <w:divsChild>
        <w:div w:id="167915300">
          <w:marLeft w:val="562"/>
          <w:marRight w:val="0"/>
          <w:marTop w:val="0"/>
          <w:marBottom w:val="0"/>
          <w:divBdr>
            <w:top w:val="none" w:sz="0" w:space="0" w:color="auto"/>
            <w:left w:val="none" w:sz="0" w:space="0" w:color="auto"/>
            <w:bottom w:val="none" w:sz="0" w:space="0" w:color="auto"/>
            <w:right w:val="none" w:sz="0" w:space="0" w:color="auto"/>
          </w:divBdr>
        </w:div>
        <w:div w:id="167915598">
          <w:marLeft w:val="562"/>
          <w:marRight w:val="0"/>
          <w:marTop w:val="0"/>
          <w:marBottom w:val="0"/>
          <w:divBdr>
            <w:top w:val="none" w:sz="0" w:space="0" w:color="auto"/>
            <w:left w:val="none" w:sz="0" w:space="0" w:color="auto"/>
            <w:bottom w:val="none" w:sz="0" w:space="0" w:color="auto"/>
            <w:right w:val="none" w:sz="0" w:space="0" w:color="auto"/>
          </w:divBdr>
        </w:div>
        <w:div w:id="167916085">
          <w:marLeft w:val="562"/>
          <w:marRight w:val="0"/>
          <w:marTop w:val="0"/>
          <w:marBottom w:val="0"/>
          <w:divBdr>
            <w:top w:val="none" w:sz="0" w:space="0" w:color="auto"/>
            <w:left w:val="none" w:sz="0" w:space="0" w:color="auto"/>
            <w:bottom w:val="none" w:sz="0" w:space="0" w:color="auto"/>
            <w:right w:val="none" w:sz="0" w:space="0" w:color="auto"/>
          </w:divBdr>
        </w:div>
        <w:div w:id="167916299">
          <w:marLeft w:val="1138"/>
          <w:marRight w:val="0"/>
          <w:marTop w:val="0"/>
          <w:marBottom w:val="0"/>
          <w:divBdr>
            <w:top w:val="none" w:sz="0" w:space="0" w:color="auto"/>
            <w:left w:val="none" w:sz="0" w:space="0" w:color="auto"/>
            <w:bottom w:val="none" w:sz="0" w:space="0" w:color="auto"/>
            <w:right w:val="none" w:sz="0" w:space="0" w:color="auto"/>
          </w:divBdr>
        </w:div>
      </w:divsChild>
    </w:div>
    <w:div w:id="167915998">
      <w:marLeft w:val="0"/>
      <w:marRight w:val="0"/>
      <w:marTop w:val="0"/>
      <w:marBottom w:val="0"/>
      <w:divBdr>
        <w:top w:val="none" w:sz="0" w:space="0" w:color="auto"/>
        <w:left w:val="none" w:sz="0" w:space="0" w:color="auto"/>
        <w:bottom w:val="none" w:sz="0" w:space="0" w:color="auto"/>
        <w:right w:val="none" w:sz="0" w:space="0" w:color="auto"/>
      </w:divBdr>
      <w:divsChild>
        <w:div w:id="167915248">
          <w:marLeft w:val="547"/>
          <w:marRight w:val="0"/>
          <w:marTop w:val="96"/>
          <w:marBottom w:val="0"/>
          <w:divBdr>
            <w:top w:val="none" w:sz="0" w:space="0" w:color="auto"/>
            <w:left w:val="none" w:sz="0" w:space="0" w:color="auto"/>
            <w:bottom w:val="none" w:sz="0" w:space="0" w:color="auto"/>
            <w:right w:val="none" w:sz="0" w:space="0" w:color="auto"/>
          </w:divBdr>
        </w:div>
        <w:div w:id="167915524">
          <w:marLeft w:val="547"/>
          <w:marRight w:val="0"/>
          <w:marTop w:val="96"/>
          <w:marBottom w:val="0"/>
          <w:divBdr>
            <w:top w:val="none" w:sz="0" w:space="0" w:color="auto"/>
            <w:left w:val="none" w:sz="0" w:space="0" w:color="auto"/>
            <w:bottom w:val="none" w:sz="0" w:space="0" w:color="auto"/>
            <w:right w:val="none" w:sz="0" w:space="0" w:color="auto"/>
          </w:divBdr>
        </w:div>
        <w:div w:id="167915533">
          <w:marLeft w:val="547"/>
          <w:marRight w:val="0"/>
          <w:marTop w:val="96"/>
          <w:marBottom w:val="0"/>
          <w:divBdr>
            <w:top w:val="none" w:sz="0" w:space="0" w:color="auto"/>
            <w:left w:val="none" w:sz="0" w:space="0" w:color="auto"/>
            <w:bottom w:val="none" w:sz="0" w:space="0" w:color="auto"/>
            <w:right w:val="none" w:sz="0" w:space="0" w:color="auto"/>
          </w:divBdr>
        </w:div>
        <w:div w:id="167915810">
          <w:marLeft w:val="547"/>
          <w:marRight w:val="0"/>
          <w:marTop w:val="96"/>
          <w:marBottom w:val="0"/>
          <w:divBdr>
            <w:top w:val="none" w:sz="0" w:space="0" w:color="auto"/>
            <w:left w:val="none" w:sz="0" w:space="0" w:color="auto"/>
            <w:bottom w:val="none" w:sz="0" w:space="0" w:color="auto"/>
            <w:right w:val="none" w:sz="0" w:space="0" w:color="auto"/>
          </w:divBdr>
        </w:div>
        <w:div w:id="167915937">
          <w:marLeft w:val="547"/>
          <w:marRight w:val="0"/>
          <w:marTop w:val="96"/>
          <w:marBottom w:val="0"/>
          <w:divBdr>
            <w:top w:val="none" w:sz="0" w:space="0" w:color="auto"/>
            <w:left w:val="none" w:sz="0" w:space="0" w:color="auto"/>
            <w:bottom w:val="none" w:sz="0" w:space="0" w:color="auto"/>
            <w:right w:val="none" w:sz="0" w:space="0" w:color="auto"/>
          </w:divBdr>
        </w:div>
        <w:div w:id="167916010">
          <w:marLeft w:val="547"/>
          <w:marRight w:val="0"/>
          <w:marTop w:val="96"/>
          <w:marBottom w:val="0"/>
          <w:divBdr>
            <w:top w:val="none" w:sz="0" w:space="0" w:color="auto"/>
            <w:left w:val="none" w:sz="0" w:space="0" w:color="auto"/>
            <w:bottom w:val="none" w:sz="0" w:space="0" w:color="auto"/>
            <w:right w:val="none" w:sz="0" w:space="0" w:color="auto"/>
          </w:divBdr>
        </w:div>
      </w:divsChild>
    </w:div>
    <w:div w:id="167915999">
      <w:marLeft w:val="0"/>
      <w:marRight w:val="0"/>
      <w:marTop w:val="0"/>
      <w:marBottom w:val="0"/>
      <w:divBdr>
        <w:top w:val="none" w:sz="0" w:space="0" w:color="auto"/>
        <w:left w:val="none" w:sz="0" w:space="0" w:color="auto"/>
        <w:bottom w:val="none" w:sz="0" w:space="0" w:color="auto"/>
        <w:right w:val="none" w:sz="0" w:space="0" w:color="auto"/>
      </w:divBdr>
    </w:div>
    <w:div w:id="167916000">
      <w:marLeft w:val="0"/>
      <w:marRight w:val="0"/>
      <w:marTop w:val="0"/>
      <w:marBottom w:val="0"/>
      <w:divBdr>
        <w:top w:val="none" w:sz="0" w:space="0" w:color="auto"/>
        <w:left w:val="none" w:sz="0" w:space="0" w:color="auto"/>
        <w:bottom w:val="none" w:sz="0" w:space="0" w:color="auto"/>
        <w:right w:val="none" w:sz="0" w:space="0" w:color="auto"/>
      </w:divBdr>
      <w:divsChild>
        <w:div w:id="167916301">
          <w:marLeft w:val="0"/>
          <w:marRight w:val="0"/>
          <w:marTop w:val="0"/>
          <w:marBottom w:val="0"/>
          <w:divBdr>
            <w:top w:val="none" w:sz="0" w:space="0" w:color="auto"/>
            <w:left w:val="none" w:sz="0" w:space="0" w:color="auto"/>
            <w:bottom w:val="none" w:sz="0" w:space="0" w:color="auto"/>
            <w:right w:val="none" w:sz="0" w:space="0" w:color="auto"/>
          </w:divBdr>
        </w:div>
      </w:divsChild>
    </w:div>
    <w:div w:id="167916001">
      <w:marLeft w:val="0"/>
      <w:marRight w:val="0"/>
      <w:marTop w:val="0"/>
      <w:marBottom w:val="0"/>
      <w:divBdr>
        <w:top w:val="none" w:sz="0" w:space="0" w:color="auto"/>
        <w:left w:val="none" w:sz="0" w:space="0" w:color="auto"/>
        <w:bottom w:val="none" w:sz="0" w:space="0" w:color="auto"/>
        <w:right w:val="none" w:sz="0" w:space="0" w:color="auto"/>
      </w:divBdr>
    </w:div>
    <w:div w:id="167916002">
      <w:marLeft w:val="0"/>
      <w:marRight w:val="0"/>
      <w:marTop w:val="0"/>
      <w:marBottom w:val="0"/>
      <w:divBdr>
        <w:top w:val="none" w:sz="0" w:space="0" w:color="auto"/>
        <w:left w:val="none" w:sz="0" w:space="0" w:color="auto"/>
        <w:bottom w:val="none" w:sz="0" w:space="0" w:color="auto"/>
        <w:right w:val="none" w:sz="0" w:space="0" w:color="auto"/>
      </w:divBdr>
      <w:divsChild>
        <w:div w:id="167916074">
          <w:marLeft w:val="0"/>
          <w:marRight w:val="0"/>
          <w:marTop w:val="0"/>
          <w:marBottom w:val="0"/>
          <w:divBdr>
            <w:top w:val="none" w:sz="0" w:space="0" w:color="auto"/>
            <w:left w:val="none" w:sz="0" w:space="0" w:color="auto"/>
            <w:bottom w:val="none" w:sz="0" w:space="0" w:color="auto"/>
            <w:right w:val="none" w:sz="0" w:space="0" w:color="auto"/>
          </w:divBdr>
        </w:div>
      </w:divsChild>
    </w:div>
    <w:div w:id="167916003">
      <w:marLeft w:val="0"/>
      <w:marRight w:val="0"/>
      <w:marTop w:val="0"/>
      <w:marBottom w:val="0"/>
      <w:divBdr>
        <w:top w:val="none" w:sz="0" w:space="0" w:color="auto"/>
        <w:left w:val="none" w:sz="0" w:space="0" w:color="auto"/>
        <w:bottom w:val="none" w:sz="0" w:space="0" w:color="auto"/>
        <w:right w:val="none" w:sz="0" w:space="0" w:color="auto"/>
      </w:divBdr>
      <w:divsChild>
        <w:div w:id="167916041">
          <w:marLeft w:val="0"/>
          <w:marRight w:val="0"/>
          <w:marTop w:val="0"/>
          <w:marBottom w:val="0"/>
          <w:divBdr>
            <w:top w:val="none" w:sz="0" w:space="0" w:color="auto"/>
            <w:left w:val="none" w:sz="0" w:space="0" w:color="auto"/>
            <w:bottom w:val="none" w:sz="0" w:space="0" w:color="auto"/>
            <w:right w:val="none" w:sz="0" w:space="0" w:color="auto"/>
          </w:divBdr>
        </w:div>
      </w:divsChild>
    </w:div>
    <w:div w:id="167916004">
      <w:marLeft w:val="0"/>
      <w:marRight w:val="0"/>
      <w:marTop w:val="0"/>
      <w:marBottom w:val="0"/>
      <w:divBdr>
        <w:top w:val="none" w:sz="0" w:space="0" w:color="auto"/>
        <w:left w:val="none" w:sz="0" w:space="0" w:color="auto"/>
        <w:bottom w:val="none" w:sz="0" w:space="0" w:color="auto"/>
        <w:right w:val="none" w:sz="0" w:space="0" w:color="auto"/>
      </w:divBdr>
      <w:divsChild>
        <w:div w:id="167916354">
          <w:marLeft w:val="0"/>
          <w:marRight w:val="0"/>
          <w:marTop w:val="0"/>
          <w:marBottom w:val="0"/>
          <w:divBdr>
            <w:top w:val="none" w:sz="0" w:space="0" w:color="auto"/>
            <w:left w:val="none" w:sz="0" w:space="0" w:color="auto"/>
            <w:bottom w:val="none" w:sz="0" w:space="0" w:color="auto"/>
            <w:right w:val="none" w:sz="0" w:space="0" w:color="auto"/>
          </w:divBdr>
          <w:divsChild>
            <w:div w:id="167914818">
              <w:marLeft w:val="0"/>
              <w:marRight w:val="0"/>
              <w:marTop w:val="0"/>
              <w:marBottom w:val="0"/>
              <w:divBdr>
                <w:top w:val="none" w:sz="0" w:space="0" w:color="auto"/>
                <w:left w:val="none" w:sz="0" w:space="0" w:color="auto"/>
                <w:bottom w:val="none" w:sz="0" w:space="0" w:color="auto"/>
                <w:right w:val="none" w:sz="0" w:space="0" w:color="auto"/>
              </w:divBdr>
            </w:div>
            <w:div w:id="167914984">
              <w:marLeft w:val="0"/>
              <w:marRight w:val="0"/>
              <w:marTop w:val="0"/>
              <w:marBottom w:val="0"/>
              <w:divBdr>
                <w:top w:val="none" w:sz="0" w:space="0" w:color="auto"/>
                <w:left w:val="none" w:sz="0" w:space="0" w:color="auto"/>
                <w:bottom w:val="none" w:sz="0" w:space="0" w:color="auto"/>
                <w:right w:val="none" w:sz="0" w:space="0" w:color="auto"/>
              </w:divBdr>
            </w:div>
            <w:div w:id="167916136">
              <w:marLeft w:val="0"/>
              <w:marRight w:val="0"/>
              <w:marTop w:val="0"/>
              <w:marBottom w:val="0"/>
              <w:divBdr>
                <w:top w:val="none" w:sz="0" w:space="0" w:color="auto"/>
                <w:left w:val="none" w:sz="0" w:space="0" w:color="auto"/>
                <w:bottom w:val="none" w:sz="0" w:space="0" w:color="auto"/>
                <w:right w:val="none" w:sz="0" w:space="0" w:color="auto"/>
              </w:divBdr>
            </w:div>
            <w:div w:id="167916179">
              <w:marLeft w:val="0"/>
              <w:marRight w:val="0"/>
              <w:marTop w:val="0"/>
              <w:marBottom w:val="0"/>
              <w:divBdr>
                <w:top w:val="none" w:sz="0" w:space="0" w:color="auto"/>
                <w:left w:val="none" w:sz="0" w:space="0" w:color="auto"/>
                <w:bottom w:val="none" w:sz="0" w:space="0" w:color="auto"/>
                <w:right w:val="none" w:sz="0" w:space="0" w:color="auto"/>
              </w:divBdr>
            </w:div>
            <w:div w:id="167916293">
              <w:marLeft w:val="0"/>
              <w:marRight w:val="0"/>
              <w:marTop w:val="0"/>
              <w:marBottom w:val="0"/>
              <w:divBdr>
                <w:top w:val="none" w:sz="0" w:space="0" w:color="auto"/>
                <w:left w:val="none" w:sz="0" w:space="0" w:color="auto"/>
                <w:bottom w:val="none" w:sz="0" w:space="0" w:color="auto"/>
                <w:right w:val="none" w:sz="0" w:space="0" w:color="auto"/>
              </w:divBdr>
            </w:div>
            <w:div w:id="1679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05">
      <w:marLeft w:val="0"/>
      <w:marRight w:val="0"/>
      <w:marTop w:val="0"/>
      <w:marBottom w:val="0"/>
      <w:divBdr>
        <w:top w:val="none" w:sz="0" w:space="0" w:color="auto"/>
        <w:left w:val="none" w:sz="0" w:space="0" w:color="auto"/>
        <w:bottom w:val="none" w:sz="0" w:space="0" w:color="auto"/>
        <w:right w:val="none" w:sz="0" w:space="0" w:color="auto"/>
      </w:divBdr>
      <w:divsChild>
        <w:div w:id="167914702">
          <w:marLeft w:val="547"/>
          <w:marRight w:val="0"/>
          <w:marTop w:val="120"/>
          <w:marBottom w:val="120"/>
          <w:divBdr>
            <w:top w:val="none" w:sz="0" w:space="0" w:color="auto"/>
            <w:left w:val="none" w:sz="0" w:space="0" w:color="auto"/>
            <w:bottom w:val="none" w:sz="0" w:space="0" w:color="auto"/>
            <w:right w:val="none" w:sz="0" w:space="0" w:color="auto"/>
          </w:divBdr>
        </w:div>
        <w:div w:id="167914902">
          <w:marLeft w:val="547"/>
          <w:marRight w:val="0"/>
          <w:marTop w:val="120"/>
          <w:marBottom w:val="120"/>
          <w:divBdr>
            <w:top w:val="none" w:sz="0" w:space="0" w:color="auto"/>
            <w:left w:val="none" w:sz="0" w:space="0" w:color="auto"/>
            <w:bottom w:val="none" w:sz="0" w:space="0" w:color="auto"/>
            <w:right w:val="none" w:sz="0" w:space="0" w:color="auto"/>
          </w:divBdr>
        </w:div>
        <w:div w:id="167915410">
          <w:marLeft w:val="547"/>
          <w:marRight w:val="0"/>
          <w:marTop w:val="120"/>
          <w:marBottom w:val="120"/>
          <w:divBdr>
            <w:top w:val="none" w:sz="0" w:space="0" w:color="auto"/>
            <w:left w:val="none" w:sz="0" w:space="0" w:color="auto"/>
            <w:bottom w:val="none" w:sz="0" w:space="0" w:color="auto"/>
            <w:right w:val="none" w:sz="0" w:space="0" w:color="auto"/>
          </w:divBdr>
        </w:div>
      </w:divsChild>
    </w:div>
    <w:div w:id="167916011">
      <w:marLeft w:val="0"/>
      <w:marRight w:val="0"/>
      <w:marTop w:val="0"/>
      <w:marBottom w:val="0"/>
      <w:divBdr>
        <w:top w:val="none" w:sz="0" w:space="0" w:color="auto"/>
        <w:left w:val="none" w:sz="0" w:space="0" w:color="auto"/>
        <w:bottom w:val="none" w:sz="0" w:space="0" w:color="auto"/>
        <w:right w:val="none" w:sz="0" w:space="0" w:color="auto"/>
      </w:divBdr>
      <w:divsChild>
        <w:div w:id="167916080">
          <w:marLeft w:val="0"/>
          <w:marRight w:val="0"/>
          <w:marTop w:val="0"/>
          <w:marBottom w:val="0"/>
          <w:divBdr>
            <w:top w:val="none" w:sz="0" w:space="0" w:color="auto"/>
            <w:left w:val="none" w:sz="0" w:space="0" w:color="auto"/>
            <w:bottom w:val="none" w:sz="0" w:space="0" w:color="auto"/>
            <w:right w:val="none" w:sz="0" w:space="0" w:color="auto"/>
          </w:divBdr>
        </w:div>
      </w:divsChild>
    </w:div>
    <w:div w:id="167916012">
      <w:marLeft w:val="0"/>
      <w:marRight w:val="0"/>
      <w:marTop w:val="0"/>
      <w:marBottom w:val="0"/>
      <w:divBdr>
        <w:top w:val="none" w:sz="0" w:space="0" w:color="auto"/>
        <w:left w:val="none" w:sz="0" w:space="0" w:color="auto"/>
        <w:bottom w:val="none" w:sz="0" w:space="0" w:color="auto"/>
        <w:right w:val="none" w:sz="0" w:space="0" w:color="auto"/>
      </w:divBdr>
      <w:divsChild>
        <w:div w:id="167916399">
          <w:marLeft w:val="0"/>
          <w:marRight w:val="0"/>
          <w:marTop w:val="0"/>
          <w:marBottom w:val="0"/>
          <w:divBdr>
            <w:top w:val="none" w:sz="0" w:space="0" w:color="auto"/>
            <w:left w:val="none" w:sz="0" w:space="0" w:color="auto"/>
            <w:bottom w:val="none" w:sz="0" w:space="0" w:color="auto"/>
            <w:right w:val="none" w:sz="0" w:space="0" w:color="auto"/>
          </w:divBdr>
        </w:div>
      </w:divsChild>
    </w:div>
    <w:div w:id="167916015">
      <w:marLeft w:val="0"/>
      <w:marRight w:val="0"/>
      <w:marTop w:val="0"/>
      <w:marBottom w:val="0"/>
      <w:divBdr>
        <w:top w:val="none" w:sz="0" w:space="0" w:color="auto"/>
        <w:left w:val="none" w:sz="0" w:space="0" w:color="auto"/>
        <w:bottom w:val="none" w:sz="0" w:space="0" w:color="auto"/>
        <w:right w:val="none" w:sz="0" w:space="0" w:color="auto"/>
      </w:divBdr>
      <w:divsChild>
        <w:div w:id="167915603">
          <w:marLeft w:val="0"/>
          <w:marRight w:val="0"/>
          <w:marTop w:val="0"/>
          <w:marBottom w:val="0"/>
          <w:divBdr>
            <w:top w:val="none" w:sz="0" w:space="0" w:color="auto"/>
            <w:left w:val="none" w:sz="0" w:space="0" w:color="auto"/>
            <w:bottom w:val="none" w:sz="0" w:space="0" w:color="auto"/>
            <w:right w:val="none" w:sz="0" w:space="0" w:color="auto"/>
          </w:divBdr>
        </w:div>
      </w:divsChild>
    </w:div>
    <w:div w:id="167916017">
      <w:marLeft w:val="0"/>
      <w:marRight w:val="0"/>
      <w:marTop w:val="0"/>
      <w:marBottom w:val="0"/>
      <w:divBdr>
        <w:top w:val="none" w:sz="0" w:space="0" w:color="auto"/>
        <w:left w:val="none" w:sz="0" w:space="0" w:color="auto"/>
        <w:bottom w:val="none" w:sz="0" w:space="0" w:color="auto"/>
        <w:right w:val="none" w:sz="0" w:space="0" w:color="auto"/>
      </w:divBdr>
      <w:divsChild>
        <w:div w:id="167915123">
          <w:marLeft w:val="547"/>
          <w:marRight w:val="0"/>
          <w:marTop w:val="134"/>
          <w:marBottom w:val="0"/>
          <w:divBdr>
            <w:top w:val="none" w:sz="0" w:space="0" w:color="auto"/>
            <w:left w:val="none" w:sz="0" w:space="0" w:color="auto"/>
            <w:bottom w:val="none" w:sz="0" w:space="0" w:color="auto"/>
            <w:right w:val="none" w:sz="0" w:space="0" w:color="auto"/>
          </w:divBdr>
        </w:div>
        <w:div w:id="167915328">
          <w:marLeft w:val="1166"/>
          <w:marRight w:val="0"/>
          <w:marTop w:val="134"/>
          <w:marBottom w:val="0"/>
          <w:divBdr>
            <w:top w:val="none" w:sz="0" w:space="0" w:color="auto"/>
            <w:left w:val="none" w:sz="0" w:space="0" w:color="auto"/>
            <w:bottom w:val="none" w:sz="0" w:space="0" w:color="auto"/>
            <w:right w:val="none" w:sz="0" w:space="0" w:color="auto"/>
          </w:divBdr>
        </w:div>
        <w:div w:id="167915440">
          <w:marLeft w:val="547"/>
          <w:marRight w:val="0"/>
          <w:marTop w:val="134"/>
          <w:marBottom w:val="0"/>
          <w:divBdr>
            <w:top w:val="none" w:sz="0" w:space="0" w:color="auto"/>
            <w:left w:val="none" w:sz="0" w:space="0" w:color="auto"/>
            <w:bottom w:val="none" w:sz="0" w:space="0" w:color="auto"/>
            <w:right w:val="none" w:sz="0" w:space="0" w:color="auto"/>
          </w:divBdr>
        </w:div>
        <w:div w:id="167916018">
          <w:marLeft w:val="1166"/>
          <w:marRight w:val="0"/>
          <w:marTop w:val="134"/>
          <w:marBottom w:val="0"/>
          <w:divBdr>
            <w:top w:val="none" w:sz="0" w:space="0" w:color="auto"/>
            <w:left w:val="none" w:sz="0" w:space="0" w:color="auto"/>
            <w:bottom w:val="none" w:sz="0" w:space="0" w:color="auto"/>
            <w:right w:val="none" w:sz="0" w:space="0" w:color="auto"/>
          </w:divBdr>
        </w:div>
      </w:divsChild>
    </w:div>
    <w:div w:id="167916020">
      <w:marLeft w:val="0"/>
      <w:marRight w:val="0"/>
      <w:marTop w:val="0"/>
      <w:marBottom w:val="0"/>
      <w:divBdr>
        <w:top w:val="none" w:sz="0" w:space="0" w:color="auto"/>
        <w:left w:val="none" w:sz="0" w:space="0" w:color="auto"/>
        <w:bottom w:val="none" w:sz="0" w:space="0" w:color="auto"/>
        <w:right w:val="none" w:sz="0" w:space="0" w:color="auto"/>
      </w:divBdr>
      <w:divsChild>
        <w:div w:id="167915916">
          <w:marLeft w:val="0"/>
          <w:marRight w:val="0"/>
          <w:marTop w:val="0"/>
          <w:marBottom w:val="0"/>
          <w:divBdr>
            <w:top w:val="none" w:sz="0" w:space="0" w:color="auto"/>
            <w:left w:val="none" w:sz="0" w:space="0" w:color="auto"/>
            <w:bottom w:val="none" w:sz="0" w:space="0" w:color="auto"/>
            <w:right w:val="none" w:sz="0" w:space="0" w:color="auto"/>
          </w:divBdr>
        </w:div>
      </w:divsChild>
    </w:div>
    <w:div w:id="167916027">
      <w:marLeft w:val="0"/>
      <w:marRight w:val="0"/>
      <w:marTop w:val="0"/>
      <w:marBottom w:val="0"/>
      <w:divBdr>
        <w:top w:val="none" w:sz="0" w:space="0" w:color="auto"/>
        <w:left w:val="none" w:sz="0" w:space="0" w:color="auto"/>
        <w:bottom w:val="none" w:sz="0" w:space="0" w:color="auto"/>
        <w:right w:val="none" w:sz="0" w:space="0" w:color="auto"/>
      </w:divBdr>
      <w:divsChild>
        <w:div w:id="167914728">
          <w:marLeft w:val="0"/>
          <w:marRight w:val="0"/>
          <w:marTop w:val="0"/>
          <w:marBottom w:val="0"/>
          <w:divBdr>
            <w:top w:val="none" w:sz="0" w:space="0" w:color="auto"/>
            <w:left w:val="none" w:sz="0" w:space="0" w:color="auto"/>
            <w:bottom w:val="none" w:sz="0" w:space="0" w:color="auto"/>
            <w:right w:val="none" w:sz="0" w:space="0" w:color="auto"/>
          </w:divBdr>
          <w:divsChild>
            <w:div w:id="16791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33">
      <w:marLeft w:val="0"/>
      <w:marRight w:val="0"/>
      <w:marTop w:val="0"/>
      <w:marBottom w:val="0"/>
      <w:divBdr>
        <w:top w:val="none" w:sz="0" w:space="0" w:color="auto"/>
        <w:left w:val="none" w:sz="0" w:space="0" w:color="auto"/>
        <w:bottom w:val="none" w:sz="0" w:space="0" w:color="auto"/>
        <w:right w:val="none" w:sz="0" w:space="0" w:color="auto"/>
      </w:divBdr>
      <w:divsChild>
        <w:div w:id="167916402">
          <w:marLeft w:val="0"/>
          <w:marRight w:val="0"/>
          <w:marTop w:val="0"/>
          <w:marBottom w:val="0"/>
          <w:divBdr>
            <w:top w:val="none" w:sz="0" w:space="0" w:color="auto"/>
            <w:left w:val="none" w:sz="0" w:space="0" w:color="auto"/>
            <w:bottom w:val="none" w:sz="0" w:space="0" w:color="auto"/>
            <w:right w:val="none" w:sz="0" w:space="0" w:color="auto"/>
          </w:divBdr>
        </w:div>
      </w:divsChild>
    </w:div>
    <w:div w:id="167916039">
      <w:marLeft w:val="0"/>
      <w:marRight w:val="0"/>
      <w:marTop w:val="0"/>
      <w:marBottom w:val="0"/>
      <w:divBdr>
        <w:top w:val="none" w:sz="0" w:space="0" w:color="auto"/>
        <w:left w:val="none" w:sz="0" w:space="0" w:color="auto"/>
        <w:bottom w:val="none" w:sz="0" w:space="0" w:color="auto"/>
        <w:right w:val="none" w:sz="0" w:space="0" w:color="auto"/>
      </w:divBdr>
      <w:divsChild>
        <w:div w:id="167915386">
          <w:marLeft w:val="0"/>
          <w:marRight w:val="0"/>
          <w:marTop w:val="0"/>
          <w:marBottom w:val="0"/>
          <w:divBdr>
            <w:top w:val="none" w:sz="0" w:space="0" w:color="auto"/>
            <w:left w:val="none" w:sz="0" w:space="0" w:color="auto"/>
            <w:bottom w:val="none" w:sz="0" w:space="0" w:color="auto"/>
            <w:right w:val="none" w:sz="0" w:space="0" w:color="auto"/>
          </w:divBdr>
        </w:div>
      </w:divsChild>
    </w:div>
    <w:div w:id="167916044">
      <w:marLeft w:val="0"/>
      <w:marRight w:val="0"/>
      <w:marTop w:val="0"/>
      <w:marBottom w:val="0"/>
      <w:divBdr>
        <w:top w:val="none" w:sz="0" w:space="0" w:color="auto"/>
        <w:left w:val="none" w:sz="0" w:space="0" w:color="auto"/>
        <w:bottom w:val="none" w:sz="0" w:space="0" w:color="auto"/>
        <w:right w:val="none" w:sz="0" w:space="0" w:color="auto"/>
      </w:divBdr>
      <w:divsChild>
        <w:div w:id="167916244">
          <w:marLeft w:val="0"/>
          <w:marRight w:val="0"/>
          <w:marTop w:val="0"/>
          <w:marBottom w:val="0"/>
          <w:divBdr>
            <w:top w:val="none" w:sz="0" w:space="0" w:color="auto"/>
            <w:left w:val="none" w:sz="0" w:space="0" w:color="auto"/>
            <w:bottom w:val="none" w:sz="0" w:space="0" w:color="auto"/>
            <w:right w:val="none" w:sz="0" w:space="0" w:color="auto"/>
          </w:divBdr>
        </w:div>
      </w:divsChild>
    </w:div>
    <w:div w:id="167916048">
      <w:marLeft w:val="0"/>
      <w:marRight w:val="0"/>
      <w:marTop w:val="0"/>
      <w:marBottom w:val="0"/>
      <w:divBdr>
        <w:top w:val="none" w:sz="0" w:space="0" w:color="auto"/>
        <w:left w:val="none" w:sz="0" w:space="0" w:color="auto"/>
        <w:bottom w:val="none" w:sz="0" w:space="0" w:color="auto"/>
        <w:right w:val="none" w:sz="0" w:space="0" w:color="auto"/>
      </w:divBdr>
      <w:divsChild>
        <w:div w:id="167915613">
          <w:marLeft w:val="547"/>
          <w:marRight w:val="0"/>
          <w:marTop w:val="0"/>
          <w:marBottom w:val="0"/>
          <w:divBdr>
            <w:top w:val="none" w:sz="0" w:space="0" w:color="auto"/>
            <w:left w:val="none" w:sz="0" w:space="0" w:color="auto"/>
            <w:bottom w:val="none" w:sz="0" w:space="0" w:color="auto"/>
            <w:right w:val="none" w:sz="0" w:space="0" w:color="auto"/>
          </w:divBdr>
        </w:div>
        <w:div w:id="167915728">
          <w:marLeft w:val="547"/>
          <w:marRight w:val="0"/>
          <w:marTop w:val="0"/>
          <w:marBottom w:val="0"/>
          <w:divBdr>
            <w:top w:val="none" w:sz="0" w:space="0" w:color="auto"/>
            <w:left w:val="none" w:sz="0" w:space="0" w:color="auto"/>
            <w:bottom w:val="none" w:sz="0" w:space="0" w:color="auto"/>
            <w:right w:val="none" w:sz="0" w:space="0" w:color="auto"/>
          </w:divBdr>
        </w:div>
        <w:div w:id="167915749">
          <w:marLeft w:val="547"/>
          <w:marRight w:val="0"/>
          <w:marTop w:val="0"/>
          <w:marBottom w:val="0"/>
          <w:divBdr>
            <w:top w:val="none" w:sz="0" w:space="0" w:color="auto"/>
            <w:left w:val="none" w:sz="0" w:space="0" w:color="auto"/>
            <w:bottom w:val="none" w:sz="0" w:space="0" w:color="auto"/>
            <w:right w:val="none" w:sz="0" w:space="0" w:color="auto"/>
          </w:divBdr>
        </w:div>
        <w:div w:id="167916234">
          <w:marLeft w:val="547"/>
          <w:marRight w:val="0"/>
          <w:marTop w:val="0"/>
          <w:marBottom w:val="0"/>
          <w:divBdr>
            <w:top w:val="none" w:sz="0" w:space="0" w:color="auto"/>
            <w:left w:val="none" w:sz="0" w:space="0" w:color="auto"/>
            <w:bottom w:val="none" w:sz="0" w:space="0" w:color="auto"/>
            <w:right w:val="none" w:sz="0" w:space="0" w:color="auto"/>
          </w:divBdr>
        </w:div>
      </w:divsChild>
    </w:div>
    <w:div w:id="167916049">
      <w:marLeft w:val="0"/>
      <w:marRight w:val="0"/>
      <w:marTop w:val="0"/>
      <w:marBottom w:val="0"/>
      <w:divBdr>
        <w:top w:val="none" w:sz="0" w:space="0" w:color="auto"/>
        <w:left w:val="none" w:sz="0" w:space="0" w:color="auto"/>
        <w:bottom w:val="none" w:sz="0" w:space="0" w:color="auto"/>
        <w:right w:val="none" w:sz="0" w:space="0" w:color="auto"/>
      </w:divBdr>
      <w:divsChild>
        <w:div w:id="167916440">
          <w:marLeft w:val="0"/>
          <w:marRight w:val="0"/>
          <w:marTop w:val="0"/>
          <w:marBottom w:val="0"/>
          <w:divBdr>
            <w:top w:val="none" w:sz="0" w:space="0" w:color="auto"/>
            <w:left w:val="none" w:sz="0" w:space="0" w:color="auto"/>
            <w:bottom w:val="none" w:sz="0" w:space="0" w:color="auto"/>
            <w:right w:val="none" w:sz="0" w:space="0" w:color="auto"/>
          </w:divBdr>
        </w:div>
      </w:divsChild>
    </w:div>
    <w:div w:id="167916052">
      <w:marLeft w:val="0"/>
      <w:marRight w:val="0"/>
      <w:marTop w:val="0"/>
      <w:marBottom w:val="0"/>
      <w:divBdr>
        <w:top w:val="none" w:sz="0" w:space="0" w:color="auto"/>
        <w:left w:val="none" w:sz="0" w:space="0" w:color="auto"/>
        <w:bottom w:val="none" w:sz="0" w:space="0" w:color="auto"/>
        <w:right w:val="none" w:sz="0" w:space="0" w:color="auto"/>
      </w:divBdr>
      <w:divsChild>
        <w:div w:id="167916466">
          <w:marLeft w:val="0"/>
          <w:marRight w:val="0"/>
          <w:marTop w:val="0"/>
          <w:marBottom w:val="0"/>
          <w:divBdr>
            <w:top w:val="none" w:sz="0" w:space="0" w:color="auto"/>
            <w:left w:val="none" w:sz="0" w:space="0" w:color="auto"/>
            <w:bottom w:val="none" w:sz="0" w:space="0" w:color="auto"/>
            <w:right w:val="none" w:sz="0" w:space="0" w:color="auto"/>
          </w:divBdr>
          <w:divsChild>
            <w:div w:id="167914693">
              <w:marLeft w:val="0"/>
              <w:marRight w:val="0"/>
              <w:marTop w:val="0"/>
              <w:marBottom w:val="0"/>
              <w:divBdr>
                <w:top w:val="none" w:sz="0" w:space="0" w:color="auto"/>
                <w:left w:val="none" w:sz="0" w:space="0" w:color="auto"/>
                <w:bottom w:val="none" w:sz="0" w:space="0" w:color="auto"/>
                <w:right w:val="none" w:sz="0" w:space="0" w:color="auto"/>
              </w:divBdr>
            </w:div>
            <w:div w:id="167915362">
              <w:marLeft w:val="0"/>
              <w:marRight w:val="0"/>
              <w:marTop w:val="0"/>
              <w:marBottom w:val="0"/>
              <w:divBdr>
                <w:top w:val="none" w:sz="0" w:space="0" w:color="auto"/>
                <w:left w:val="none" w:sz="0" w:space="0" w:color="auto"/>
                <w:bottom w:val="none" w:sz="0" w:space="0" w:color="auto"/>
                <w:right w:val="none" w:sz="0" w:space="0" w:color="auto"/>
              </w:divBdr>
            </w:div>
            <w:div w:id="167915416">
              <w:marLeft w:val="0"/>
              <w:marRight w:val="0"/>
              <w:marTop w:val="0"/>
              <w:marBottom w:val="0"/>
              <w:divBdr>
                <w:top w:val="none" w:sz="0" w:space="0" w:color="auto"/>
                <w:left w:val="none" w:sz="0" w:space="0" w:color="auto"/>
                <w:bottom w:val="none" w:sz="0" w:space="0" w:color="auto"/>
                <w:right w:val="none" w:sz="0" w:space="0" w:color="auto"/>
              </w:divBdr>
            </w:div>
            <w:div w:id="167915523">
              <w:marLeft w:val="0"/>
              <w:marRight w:val="0"/>
              <w:marTop w:val="0"/>
              <w:marBottom w:val="0"/>
              <w:divBdr>
                <w:top w:val="none" w:sz="0" w:space="0" w:color="auto"/>
                <w:left w:val="none" w:sz="0" w:space="0" w:color="auto"/>
                <w:bottom w:val="none" w:sz="0" w:space="0" w:color="auto"/>
                <w:right w:val="none" w:sz="0" w:space="0" w:color="auto"/>
              </w:divBdr>
            </w:div>
            <w:div w:id="167915572">
              <w:marLeft w:val="0"/>
              <w:marRight w:val="0"/>
              <w:marTop w:val="0"/>
              <w:marBottom w:val="0"/>
              <w:divBdr>
                <w:top w:val="none" w:sz="0" w:space="0" w:color="auto"/>
                <w:left w:val="none" w:sz="0" w:space="0" w:color="auto"/>
                <w:bottom w:val="none" w:sz="0" w:space="0" w:color="auto"/>
                <w:right w:val="none" w:sz="0" w:space="0" w:color="auto"/>
              </w:divBdr>
            </w:div>
            <w:div w:id="167915808">
              <w:marLeft w:val="0"/>
              <w:marRight w:val="0"/>
              <w:marTop w:val="0"/>
              <w:marBottom w:val="0"/>
              <w:divBdr>
                <w:top w:val="none" w:sz="0" w:space="0" w:color="auto"/>
                <w:left w:val="none" w:sz="0" w:space="0" w:color="auto"/>
                <w:bottom w:val="none" w:sz="0" w:space="0" w:color="auto"/>
                <w:right w:val="none" w:sz="0" w:space="0" w:color="auto"/>
              </w:divBdr>
            </w:div>
            <w:div w:id="167916356">
              <w:marLeft w:val="0"/>
              <w:marRight w:val="0"/>
              <w:marTop w:val="0"/>
              <w:marBottom w:val="0"/>
              <w:divBdr>
                <w:top w:val="none" w:sz="0" w:space="0" w:color="auto"/>
                <w:left w:val="none" w:sz="0" w:space="0" w:color="auto"/>
                <w:bottom w:val="none" w:sz="0" w:space="0" w:color="auto"/>
                <w:right w:val="none" w:sz="0" w:space="0" w:color="auto"/>
              </w:divBdr>
            </w:div>
            <w:div w:id="167916470">
              <w:marLeft w:val="0"/>
              <w:marRight w:val="0"/>
              <w:marTop w:val="0"/>
              <w:marBottom w:val="0"/>
              <w:divBdr>
                <w:top w:val="none" w:sz="0" w:space="0" w:color="auto"/>
                <w:left w:val="none" w:sz="0" w:space="0" w:color="auto"/>
                <w:bottom w:val="none" w:sz="0" w:space="0" w:color="auto"/>
                <w:right w:val="none" w:sz="0" w:space="0" w:color="auto"/>
              </w:divBdr>
            </w:div>
            <w:div w:id="1679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53">
      <w:marLeft w:val="0"/>
      <w:marRight w:val="0"/>
      <w:marTop w:val="0"/>
      <w:marBottom w:val="0"/>
      <w:divBdr>
        <w:top w:val="none" w:sz="0" w:space="0" w:color="auto"/>
        <w:left w:val="none" w:sz="0" w:space="0" w:color="auto"/>
        <w:bottom w:val="none" w:sz="0" w:space="0" w:color="auto"/>
        <w:right w:val="none" w:sz="0" w:space="0" w:color="auto"/>
      </w:divBdr>
      <w:divsChild>
        <w:div w:id="167914911">
          <w:marLeft w:val="0"/>
          <w:marRight w:val="0"/>
          <w:marTop w:val="0"/>
          <w:marBottom w:val="0"/>
          <w:divBdr>
            <w:top w:val="none" w:sz="0" w:space="0" w:color="auto"/>
            <w:left w:val="none" w:sz="0" w:space="0" w:color="auto"/>
            <w:bottom w:val="none" w:sz="0" w:space="0" w:color="auto"/>
            <w:right w:val="none" w:sz="0" w:space="0" w:color="auto"/>
          </w:divBdr>
        </w:div>
        <w:div w:id="167915414">
          <w:marLeft w:val="0"/>
          <w:marRight w:val="0"/>
          <w:marTop w:val="0"/>
          <w:marBottom w:val="0"/>
          <w:divBdr>
            <w:top w:val="none" w:sz="0" w:space="0" w:color="auto"/>
            <w:left w:val="none" w:sz="0" w:space="0" w:color="auto"/>
            <w:bottom w:val="none" w:sz="0" w:space="0" w:color="auto"/>
            <w:right w:val="none" w:sz="0" w:space="0" w:color="auto"/>
          </w:divBdr>
        </w:div>
        <w:div w:id="167915933">
          <w:marLeft w:val="0"/>
          <w:marRight w:val="0"/>
          <w:marTop w:val="0"/>
          <w:marBottom w:val="0"/>
          <w:divBdr>
            <w:top w:val="none" w:sz="0" w:space="0" w:color="auto"/>
            <w:left w:val="none" w:sz="0" w:space="0" w:color="auto"/>
            <w:bottom w:val="none" w:sz="0" w:space="0" w:color="auto"/>
            <w:right w:val="none" w:sz="0" w:space="0" w:color="auto"/>
          </w:divBdr>
        </w:div>
        <w:div w:id="167916067">
          <w:marLeft w:val="0"/>
          <w:marRight w:val="0"/>
          <w:marTop w:val="0"/>
          <w:marBottom w:val="0"/>
          <w:divBdr>
            <w:top w:val="none" w:sz="0" w:space="0" w:color="auto"/>
            <w:left w:val="none" w:sz="0" w:space="0" w:color="auto"/>
            <w:bottom w:val="none" w:sz="0" w:space="0" w:color="auto"/>
            <w:right w:val="none" w:sz="0" w:space="0" w:color="auto"/>
          </w:divBdr>
        </w:div>
        <w:div w:id="167916476">
          <w:marLeft w:val="0"/>
          <w:marRight w:val="0"/>
          <w:marTop w:val="0"/>
          <w:marBottom w:val="0"/>
          <w:divBdr>
            <w:top w:val="none" w:sz="0" w:space="0" w:color="auto"/>
            <w:left w:val="none" w:sz="0" w:space="0" w:color="auto"/>
            <w:bottom w:val="none" w:sz="0" w:space="0" w:color="auto"/>
            <w:right w:val="none" w:sz="0" w:space="0" w:color="auto"/>
          </w:divBdr>
        </w:div>
      </w:divsChild>
    </w:div>
    <w:div w:id="167916055">
      <w:marLeft w:val="0"/>
      <w:marRight w:val="0"/>
      <w:marTop w:val="0"/>
      <w:marBottom w:val="0"/>
      <w:divBdr>
        <w:top w:val="none" w:sz="0" w:space="0" w:color="auto"/>
        <w:left w:val="none" w:sz="0" w:space="0" w:color="auto"/>
        <w:bottom w:val="none" w:sz="0" w:space="0" w:color="auto"/>
        <w:right w:val="none" w:sz="0" w:space="0" w:color="auto"/>
      </w:divBdr>
      <w:divsChild>
        <w:div w:id="167915017">
          <w:marLeft w:val="0"/>
          <w:marRight w:val="0"/>
          <w:marTop w:val="0"/>
          <w:marBottom w:val="0"/>
          <w:divBdr>
            <w:top w:val="none" w:sz="0" w:space="0" w:color="auto"/>
            <w:left w:val="none" w:sz="0" w:space="0" w:color="auto"/>
            <w:bottom w:val="none" w:sz="0" w:space="0" w:color="auto"/>
            <w:right w:val="none" w:sz="0" w:space="0" w:color="auto"/>
          </w:divBdr>
          <w:divsChild>
            <w:div w:id="167914705">
              <w:marLeft w:val="0"/>
              <w:marRight w:val="0"/>
              <w:marTop w:val="0"/>
              <w:marBottom w:val="0"/>
              <w:divBdr>
                <w:top w:val="none" w:sz="0" w:space="0" w:color="auto"/>
                <w:left w:val="none" w:sz="0" w:space="0" w:color="auto"/>
                <w:bottom w:val="none" w:sz="0" w:space="0" w:color="auto"/>
                <w:right w:val="none" w:sz="0" w:space="0" w:color="auto"/>
              </w:divBdr>
            </w:div>
            <w:div w:id="167915043">
              <w:marLeft w:val="0"/>
              <w:marRight w:val="0"/>
              <w:marTop w:val="0"/>
              <w:marBottom w:val="0"/>
              <w:divBdr>
                <w:top w:val="none" w:sz="0" w:space="0" w:color="auto"/>
                <w:left w:val="none" w:sz="0" w:space="0" w:color="auto"/>
                <w:bottom w:val="none" w:sz="0" w:space="0" w:color="auto"/>
                <w:right w:val="none" w:sz="0" w:space="0" w:color="auto"/>
              </w:divBdr>
            </w:div>
            <w:div w:id="167915230">
              <w:marLeft w:val="0"/>
              <w:marRight w:val="0"/>
              <w:marTop w:val="0"/>
              <w:marBottom w:val="0"/>
              <w:divBdr>
                <w:top w:val="none" w:sz="0" w:space="0" w:color="auto"/>
                <w:left w:val="none" w:sz="0" w:space="0" w:color="auto"/>
                <w:bottom w:val="none" w:sz="0" w:space="0" w:color="auto"/>
                <w:right w:val="none" w:sz="0" w:space="0" w:color="auto"/>
              </w:divBdr>
            </w:div>
            <w:div w:id="167915509">
              <w:marLeft w:val="0"/>
              <w:marRight w:val="0"/>
              <w:marTop w:val="0"/>
              <w:marBottom w:val="0"/>
              <w:divBdr>
                <w:top w:val="none" w:sz="0" w:space="0" w:color="auto"/>
                <w:left w:val="none" w:sz="0" w:space="0" w:color="auto"/>
                <w:bottom w:val="none" w:sz="0" w:space="0" w:color="auto"/>
                <w:right w:val="none" w:sz="0" w:space="0" w:color="auto"/>
              </w:divBdr>
            </w:div>
            <w:div w:id="16791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56">
      <w:marLeft w:val="0"/>
      <w:marRight w:val="0"/>
      <w:marTop w:val="0"/>
      <w:marBottom w:val="0"/>
      <w:divBdr>
        <w:top w:val="none" w:sz="0" w:space="0" w:color="auto"/>
        <w:left w:val="none" w:sz="0" w:space="0" w:color="auto"/>
        <w:bottom w:val="none" w:sz="0" w:space="0" w:color="auto"/>
        <w:right w:val="none" w:sz="0" w:space="0" w:color="auto"/>
      </w:divBdr>
      <w:divsChild>
        <w:div w:id="167916196">
          <w:marLeft w:val="0"/>
          <w:marRight w:val="0"/>
          <w:marTop w:val="0"/>
          <w:marBottom w:val="0"/>
          <w:divBdr>
            <w:top w:val="none" w:sz="0" w:space="0" w:color="auto"/>
            <w:left w:val="none" w:sz="0" w:space="0" w:color="auto"/>
            <w:bottom w:val="none" w:sz="0" w:space="0" w:color="auto"/>
            <w:right w:val="none" w:sz="0" w:space="0" w:color="auto"/>
          </w:divBdr>
          <w:divsChild>
            <w:div w:id="1679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57">
      <w:marLeft w:val="0"/>
      <w:marRight w:val="0"/>
      <w:marTop w:val="0"/>
      <w:marBottom w:val="0"/>
      <w:divBdr>
        <w:top w:val="none" w:sz="0" w:space="0" w:color="auto"/>
        <w:left w:val="none" w:sz="0" w:space="0" w:color="auto"/>
        <w:bottom w:val="none" w:sz="0" w:space="0" w:color="auto"/>
        <w:right w:val="none" w:sz="0" w:space="0" w:color="auto"/>
      </w:divBdr>
      <w:divsChild>
        <w:div w:id="167914750">
          <w:marLeft w:val="0"/>
          <w:marRight w:val="0"/>
          <w:marTop w:val="0"/>
          <w:marBottom w:val="0"/>
          <w:divBdr>
            <w:top w:val="none" w:sz="0" w:space="0" w:color="auto"/>
            <w:left w:val="none" w:sz="0" w:space="0" w:color="auto"/>
            <w:bottom w:val="none" w:sz="0" w:space="0" w:color="auto"/>
            <w:right w:val="none" w:sz="0" w:space="0" w:color="auto"/>
          </w:divBdr>
        </w:div>
      </w:divsChild>
    </w:div>
    <w:div w:id="167916058">
      <w:marLeft w:val="0"/>
      <w:marRight w:val="0"/>
      <w:marTop w:val="0"/>
      <w:marBottom w:val="0"/>
      <w:divBdr>
        <w:top w:val="none" w:sz="0" w:space="0" w:color="auto"/>
        <w:left w:val="none" w:sz="0" w:space="0" w:color="auto"/>
        <w:bottom w:val="none" w:sz="0" w:space="0" w:color="auto"/>
        <w:right w:val="none" w:sz="0" w:space="0" w:color="auto"/>
      </w:divBdr>
      <w:divsChild>
        <w:div w:id="167915259">
          <w:marLeft w:val="0"/>
          <w:marRight w:val="0"/>
          <w:marTop w:val="0"/>
          <w:marBottom w:val="0"/>
          <w:divBdr>
            <w:top w:val="none" w:sz="0" w:space="0" w:color="auto"/>
            <w:left w:val="none" w:sz="0" w:space="0" w:color="auto"/>
            <w:bottom w:val="none" w:sz="0" w:space="0" w:color="auto"/>
            <w:right w:val="none" w:sz="0" w:space="0" w:color="auto"/>
          </w:divBdr>
        </w:div>
      </w:divsChild>
    </w:div>
    <w:div w:id="167916060">
      <w:marLeft w:val="0"/>
      <w:marRight w:val="0"/>
      <w:marTop w:val="0"/>
      <w:marBottom w:val="0"/>
      <w:divBdr>
        <w:top w:val="none" w:sz="0" w:space="0" w:color="auto"/>
        <w:left w:val="none" w:sz="0" w:space="0" w:color="auto"/>
        <w:bottom w:val="none" w:sz="0" w:space="0" w:color="auto"/>
        <w:right w:val="none" w:sz="0" w:space="0" w:color="auto"/>
      </w:divBdr>
      <w:divsChild>
        <w:div w:id="167914742">
          <w:marLeft w:val="547"/>
          <w:marRight w:val="0"/>
          <w:marTop w:val="120"/>
          <w:marBottom w:val="0"/>
          <w:divBdr>
            <w:top w:val="none" w:sz="0" w:space="0" w:color="auto"/>
            <w:left w:val="none" w:sz="0" w:space="0" w:color="auto"/>
            <w:bottom w:val="none" w:sz="0" w:space="0" w:color="auto"/>
            <w:right w:val="none" w:sz="0" w:space="0" w:color="auto"/>
          </w:divBdr>
        </w:div>
        <w:div w:id="167914759">
          <w:marLeft w:val="547"/>
          <w:marRight w:val="0"/>
          <w:marTop w:val="120"/>
          <w:marBottom w:val="0"/>
          <w:divBdr>
            <w:top w:val="none" w:sz="0" w:space="0" w:color="auto"/>
            <w:left w:val="none" w:sz="0" w:space="0" w:color="auto"/>
            <w:bottom w:val="none" w:sz="0" w:space="0" w:color="auto"/>
            <w:right w:val="none" w:sz="0" w:space="0" w:color="auto"/>
          </w:divBdr>
        </w:div>
        <w:div w:id="167915627">
          <w:marLeft w:val="547"/>
          <w:marRight w:val="0"/>
          <w:marTop w:val="120"/>
          <w:marBottom w:val="0"/>
          <w:divBdr>
            <w:top w:val="none" w:sz="0" w:space="0" w:color="auto"/>
            <w:left w:val="none" w:sz="0" w:space="0" w:color="auto"/>
            <w:bottom w:val="none" w:sz="0" w:space="0" w:color="auto"/>
            <w:right w:val="none" w:sz="0" w:space="0" w:color="auto"/>
          </w:divBdr>
        </w:div>
        <w:div w:id="167916116">
          <w:marLeft w:val="547"/>
          <w:marRight w:val="0"/>
          <w:marTop w:val="120"/>
          <w:marBottom w:val="0"/>
          <w:divBdr>
            <w:top w:val="none" w:sz="0" w:space="0" w:color="auto"/>
            <w:left w:val="none" w:sz="0" w:space="0" w:color="auto"/>
            <w:bottom w:val="none" w:sz="0" w:space="0" w:color="auto"/>
            <w:right w:val="none" w:sz="0" w:space="0" w:color="auto"/>
          </w:divBdr>
        </w:div>
      </w:divsChild>
    </w:div>
    <w:div w:id="167916065">
      <w:marLeft w:val="0"/>
      <w:marRight w:val="0"/>
      <w:marTop w:val="0"/>
      <w:marBottom w:val="0"/>
      <w:divBdr>
        <w:top w:val="none" w:sz="0" w:space="0" w:color="auto"/>
        <w:left w:val="none" w:sz="0" w:space="0" w:color="auto"/>
        <w:bottom w:val="none" w:sz="0" w:space="0" w:color="auto"/>
        <w:right w:val="none" w:sz="0" w:space="0" w:color="auto"/>
      </w:divBdr>
      <w:divsChild>
        <w:div w:id="167916340">
          <w:marLeft w:val="0"/>
          <w:marRight w:val="0"/>
          <w:marTop w:val="0"/>
          <w:marBottom w:val="0"/>
          <w:divBdr>
            <w:top w:val="none" w:sz="0" w:space="0" w:color="auto"/>
            <w:left w:val="none" w:sz="0" w:space="0" w:color="auto"/>
            <w:bottom w:val="none" w:sz="0" w:space="0" w:color="auto"/>
            <w:right w:val="none" w:sz="0" w:space="0" w:color="auto"/>
          </w:divBdr>
        </w:div>
      </w:divsChild>
    </w:div>
    <w:div w:id="167916066">
      <w:marLeft w:val="0"/>
      <w:marRight w:val="0"/>
      <w:marTop w:val="0"/>
      <w:marBottom w:val="0"/>
      <w:divBdr>
        <w:top w:val="none" w:sz="0" w:space="0" w:color="auto"/>
        <w:left w:val="none" w:sz="0" w:space="0" w:color="auto"/>
        <w:bottom w:val="none" w:sz="0" w:space="0" w:color="auto"/>
        <w:right w:val="none" w:sz="0" w:space="0" w:color="auto"/>
      </w:divBdr>
    </w:div>
    <w:div w:id="167916070">
      <w:marLeft w:val="0"/>
      <w:marRight w:val="0"/>
      <w:marTop w:val="0"/>
      <w:marBottom w:val="0"/>
      <w:divBdr>
        <w:top w:val="none" w:sz="0" w:space="0" w:color="auto"/>
        <w:left w:val="none" w:sz="0" w:space="0" w:color="auto"/>
        <w:bottom w:val="none" w:sz="0" w:space="0" w:color="auto"/>
        <w:right w:val="none" w:sz="0" w:space="0" w:color="auto"/>
      </w:divBdr>
      <w:divsChild>
        <w:div w:id="167914647">
          <w:marLeft w:val="0"/>
          <w:marRight w:val="0"/>
          <w:marTop w:val="0"/>
          <w:marBottom w:val="0"/>
          <w:divBdr>
            <w:top w:val="none" w:sz="0" w:space="0" w:color="auto"/>
            <w:left w:val="none" w:sz="0" w:space="0" w:color="auto"/>
            <w:bottom w:val="none" w:sz="0" w:space="0" w:color="auto"/>
            <w:right w:val="none" w:sz="0" w:space="0" w:color="auto"/>
          </w:divBdr>
          <w:divsChild>
            <w:div w:id="167914609">
              <w:marLeft w:val="0"/>
              <w:marRight w:val="0"/>
              <w:marTop w:val="0"/>
              <w:marBottom w:val="0"/>
              <w:divBdr>
                <w:top w:val="none" w:sz="0" w:space="0" w:color="auto"/>
                <w:left w:val="none" w:sz="0" w:space="0" w:color="auto"/>
                <w:bottom w:val="none" w:sz="0" w:space="0" w:color="auto"/>
                <w:right w:val="none" w:sz="0" w:space="0" w:color="auto"/>
              </w:divBdr>
            </w:div>
            <w:div w:id="167914896">
              <w:marLeft w:val="0"/>
              <w:marRight w:val="0"/>
              <w:marTop w:val="0"/>
              <w:marBottom w:val="0"/>
              <w:divBdr>
                <w:top w:val="none" w:sz="0" w:space="0" w:color="auto"/>
                <w:left w:val="none" w:sz="0" w:space="0" w:color="auto"/>
                <w:bottom w:val="none" w:sz="0" w:space="0" w:color="auto"/>
                <w:right w:val="none" w:sz="0" w:space="0" w:color="auto"/>
              </w:divBdr>
            </w:div>
            <w:div w:id="167914935">
              <w:marLeft w:val="0"/>
              <w:marRight w:val="0"/>
              <w:marTop w:val="0"/>
              <w:marBottom w:val="0"/>
              <w:divBdr>
                <w:top w:val="none" w:sz="0" w:space="0" w:color="auto"/>
                <w:left w:val="none" w:sz="0" w:space="0" w:color="auto"/>
                <w:bottom w:val="none" w:sz="0" w:space="0" w:color="auto"/>
                <w:right w:val="none" w:sz="0" w:space="0" w:color="auto"/>
              </w:divBdr>
            </w:div>
            <w:div w:id="167915065">
              <w:marLeft w:val="0"/>
              <w:marRight w:val="0"/>
              <w:marTop w:val="0"/>
              <w:marBottom w:val="0"/>
              <w:divBdr>
                <w:top w:val="none" w:sz="0" w:space="0" w:color="auto"/>
                <w:left w:val="none" w:sz="0" w:space="0" w:color="auto"/>
                <w:bottom w:val="none" w:sz="0" w:space="0" w:color="auto"/>
                <w:right w:val="none" w:sz="0" w:space="0" w:color="auto"/>
              </w:divBdr>
            </w:div>
            <w:div w:id="167915262">
              <w:marLeft w:val="0"/>
              <w:marRight w:val="0"/>
              <w:marTop w:val="0"/>
              <w:marBottom w:val="0"/>
              <w:divBdr>
                <w:top w:val="none" w:sz="0" w:space="0" w:color="auto"/>
                <w:left w:val="none" w:sz="0" w:space="0" w:color="auto"/>
                <w:bottom w:val="none" w:sz="0" w:space="0" w:color="auto"/>
                <w:right w:val="none" w:sz="0" w:space="0" w:color="auto"/>
              </w:divBdr>
            </w:div>
            <w:div w:id="1679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71">
      <w:marLeft w:val="0"/>
      <w:marRight w:val="0"/>
      <w:marTop w:val="0"/>
      <w:marBottom w:val="0"/>
      <w:divBdr>
        <w:top w:val="none" w:sz="0" w:space="0" w:color="auto"/>
        <w:left w:val="none" w:sz="0" w:space="0" w:color="auto"/>
        <w:bottom w:val="none" w:sz="0" w:space="0" w:color="auto"/>
        <w:right w:val="none" w:sz="0" w:space="0" w:color="auto"/>
      </w:divBdr>
      <w:divsChild>
        <w:div w:id="167914663">
          <w:marLeft w:val="0"/>
          <w:marRight w:val="0"/>
          <w:marTop w:val="0"/>
          <w:marBottom w:val="0"/>
          <w:divBdr>
            <w:top w:val="none" w:sz="0" w:space="0" w:color="auto"/>
            <w:left w:val="none" w:sz="0" w:space="0" w:color="auto"/>
            <w:bottom w:val="none" w:sz="0" w:space="0" w:color="auto"/>
            <w:right w:val="none" w:sz="0" w:space="0" w:color="auto"/>
          </w:divBdr>
        </w:div>
      </w:divsChild>
    </w:div>
    <w:div w:id="167916072">
      <w:marLeft w:val="0"/>
      <w:marRight w:val="0"/>
      <w:marTop w:val="0"/>
      <w:marBottom w:val="0"/>
      <w:divBdr>
        <w:top w:val="none" w:sz="0" w:space="0" w:color="auto"/>
        <w:left w:val="none" w:sz="0" w:space="0" w:color="auto"/>
        <w:bottom w:val="none" w:sz="0" w:space="0" w:color="auto"/>
        <w:right w:val="none" w:sz="0" w:space="0" w:color="auto"/>
      </w:divBdr>
      <w:divsChild>
        <w:div w:id="167914683">
          <w:marLeft w:val="1166"/>
          <w:marRight w:val="0"/>
          <w:marTop w:val="125"/>
          <w:marBottom w:val="0"/>
          <w:divBdr>
            <w:top w:val="none" w:sz="0" w:space="0" w:color="auto"/>
            <w:left w:val="none" w:sz="0" w:space="0" w:color="auto"/>
            <w:bottom w:val="none" w:sz="0" w:space="0" w:color="auto"/>
            <w:right w:val="none" w:sz="0" w:space="0" w:color="auto"/>
          </w:divBdr>
        </w:div>
        <w:div w:id="167914878">
          <w:marLeft w:val="1166"/>
          <w:marRight w:val="0"/>
          <w:marTop w:val="125"/>
          <w:marBottom w:val="0"/>
          <w:divBdr>
            <w:top w:val="none" w:sz="0" w:space="0" w:color="auto"/>
            <w:left w:val="none" w:sz="0" w:space="0" w:color="auto"/>
            <w:bottom w:val="none" w:sz="0" w:space="0" w:color="auto"/>
            <w:right w:val="none" w:sz="0" w:space="0" w:color="auto"/>
          </w:divBdr>
        </w:div>
        <w:div w:id="167915157">
          <w:marLeft w:val="547"/>
          <w:marRight w:val="0"/>
          <w:marTop w:val="144"/>
          <w:marBottom w:val="0"/>
          <w:divBdr>
            <w:top w:val="none" w:sz="0" w:space="0" w:color="auto"/>
            <w:left w:val="none" w:sz="0" w:space="0" w:color="auto"/>
            <w:bottom w:val="none" w:sz="0" w:space="0" w:color="auto"/>
            <w:right w:val="none" w:sz="0" w:space="0" w:color="auto"/>
          </w:divBdr>
        </w:div>
        <w:div w:id="167915696">
          <w:marLeft w:val="1166"/>
          <w:marRight w:val="0"/>
          <w:marTop w:val="125"/>
          <w:marBottom w:val="0"/>
          <w:divBdr>
            <w:top w:val="none" w:sz="0" w:space="0" w:color="auto"/>
            <w:left w:val="none" w:sz="0" w:space="0" w:color="auto"/>
            <w:bottom w:val="none" w:sz="0" w:space="0" w:color="auto"/>
            <w:right w:val="none" w:sz="0" w:space="0" w:color="auto"/>
          </w:divBdr>
        </w:div>
        <w:div w:id="167915876">
          <w:marLeft w:val="1166"/>
          <w:marRight w:val="0"/>
          <w:marTop w:val="125"/>
          <w:marBottom w:val="0"/>
          <w:divBdr>
            <w:top w:val="none" w:sz="0" w:space="0" w:color="auto"/>
            <w:left w:val="none" w:sz="0" w:space="0" w:color="auto"/>
            <w:bottom w:val="none" w:sz="0" w:space="0" w:color="auto"/>
            <w:right w:val="none" w:sz="0" w:space="0" w:color="auto"/>
          </w:divBdr>
        </w:div>
        <w:div w:id="167915970">
          <w:marLeft w:val="1166"/>
          <w:marRight w:val="0"/>
          <w:marTop w:val="125"/>
          <w:marBottom w:val="0"/>
          <w:divBdr>
            <w:top w:val="none" w:sz="0" w:space="0" w:color="auto"/>
            <w:left w:val="none" w:sz="0" w:space="0" w:color="auto"/>
            <w:bottom w:val="none" w:sz="0" w:space="0" w:color="auto"/>
            <w:right w:val="none" w:sz="0" w:space="0" w:color="auto"/>
          </w:divBdr>
        </w:div>
        <w:div w:id="167916061">
          <w:marLeft w:val="1166"/>
          <w:marRight w:val="0"/>
          <w:marTop w:val="125"/>
          <w:marBottom w:val="0"/>
          <w:divBdr>
            <w:top w:val="none" w:sz="0" w:space="0" w:color="auto"/>
            <w:left w:val="none" w:sz="0" w:space="0" w:color="auto"/>
            <w:bottom w:val="none" w:sz="0" w:space="0" w:color="auto"/>
            <w:right w:val="none" w:sz="0" w:space="0" w:color="auto"/>
          </w:divBdr>
        </w:div>
        <w:div w:id="167916159">
          <w:marLeft w:val="1166"/>
          <w:marRight w:val="0"/>
          <w:marTop w:val="125"/>
          <w:marBottom w:val="0"/>
          <w:divBdr>
            <w:top w:val="none" w:sz="0" w:space="0" w:color="auto"/>
            <w:left w:val="none" w:sz="0" w:space="0" w:color="auto"/>
            <w:bottom w:val="none" w:sz="0" w:space="0" w:color="auto"/>
            <w:right w:val="none" w:sz="0" w:space="0" w:color="auto"/>
          </w:divBdr>
        </w:div>
        <w:div w:id="167916291">
          <w:marLeft w:val="1166"/>
          <w:marRight w:val="0"/>
          <w:marTop w:val="125"/>
          <w:marBottom w:val="0"/>
          <w:divBdr>
            <w:top w:val="none" w:sz="0" w:space="0" w:color="auto"/>
            <w:left w:val="none" w:sz="0" w:space="0" w:color="auto"/>
            <w:bottom w:val="none" w:sz="0" w:space="0" w:color="auto"/>
            <w:right w:val="none" w:sz="0" w:space="0" w:color="auto"/>
          </w:divBdr>
        </w:div>
      </w:divsChild>
    </w:div>
    <w:div w:id="167916073">
      <w:marLeft w:val="0"/>
      <w:marRight w:val="0"/>
      <w:marTop w:val="0"/>
      <w:marBottom w:val="0"/>
      <w:divBdr>
        <w:top w:val="none" w:sz="0" w:space="0" w:color="auto"/>
        <w:left w:val="none" w:sz="0" w:space="0" w:color="auto"/>
        <w:bottom w:val="none" w:sz="0" w:space="0" w:color="auto"/>
        <w:right w:val="none" w:sz="0" w:space="0" w:color="auto"/>
      </w:divBdr>
    </w:div>
    <w:div w:id="167916075">
      <w:marLeft w:val="0"/>
      <w:marRight w:val="0"/>
      <w:marTop w:val="0"/>
      <w:marBottom w:val="0"/>
      <w:divBdr>
        <w:top w:val="none" w:sz="0" w:space="0" w:color="auto"/>
        <w:left w:val="none" w:sz="0" w:space="0" w:color="auto"/>
        <w:bottom w:val="none" w:sz="0" w:space="0" w:color="auto"/>
        <w:right w:val="none" w:sz="0" w:space="0" w:color="auto"/>
      </w:divBdr>
      <w:divsChild>
        <w:div w:id="167914942">
          <w:marLeft w:val="0"/>
          <w:marRight w:val="0"/>
          <w:marTop w:val="0"/>
          <w:marBottom w:val="0"/>
          <w:divBdr>
            <w:top w:val="none" w:sz="0" w:space="0" w:color="auto"/>
            <w:left w:val="none" w:sz="0" w:space="0" w:color="auto"/>
            <w:bottom w:val="none" w:sz="0" w:space="0" w:color="auto"/>
            <w:right w:val="none" w:sz="0" w:space="0" w:color="auto"/>
          </w:divBdr>
          <w:divsChild>
            <w:div w:id="167914725">
              <w:marLeft w:val="0"/>
              <w:marRight w:val="0"/>
              <w:marTop w:val="0"/>
              <w:marBottom w:val="0"/>
              <w:divBdr>
                <w:top w:val="none" w:sz="0" w:space="0" w:color="auto"/>
                <w:left w:val="none" w:sz="0" w:space="0" w:color="auto"/>
                <w:bottom w:val="none" w:sz="0" w:space="0" w:color="auto"/>
                <w:right w:val="none" w:sz="0" w:space="0" w:color="auto"/>
              </w:divBdr>
            </w:div>
            <w:div w:id="167914762">
              <w:marLeft w:val="0"/>
              <w:marRight w:val="0"/>
              <w:marTop w:val="0"/>
              <w:marBottom w:val="0"/>
              <w:divBdr>
                <w:top w:val="none" w:sz="0" w:space="0" w:color="auto"/>
                <w:left w:val="none" w:sz="0" w:space="0" w:color="auto"/>
                <w:bottom w:val="none" w:sz="0" w:space="0" w:color="auto"/>
                <w:right w:val="none" w:sz="0" w:space="0" w:color="auto"/>
              </w:divBdr>
            </w:div>
            <w:div w:id="167915630">
              <w:marLeft w:val="0"/>
              <w:marRight w:val="0"/>
              <w:marTop w:val="0"/>
              <w:marBottom w:val="0"/>
              <w:divBdr>
                <w:top w:val="none" w:sz="0" w:space="0" w:color="auto"/>
                <w:left w:val="none" w:sz="0" w:space="0" w:color="auto"/>
                <w:bottom w:val="none" w:sz="0" w:space="0" w:color="auto"/>
                <w:right w:val="none" w:sz="0" w:space="0" w:color="auto"/>
              </w:divBdr>
            </w:div>
            <w:div w:id="167916062">
              <w:marLeft w:val="0"/>
              <w:marRight w:val="0"/>
              <w:marTop w:val="0"/>
              <w:marBottom w:val="0"/>
              <w:divBdr>
                <w:top w:val="none" w:sz="0" w:space="0" w:color="auto"/>
                <w:left w:val="none" w:sz="0" w:space="0" w:color="auto"/>
                <w:bottom w:val="none" w:sz="0" w:space="0" w:color="auto"/>
                <w:right w:val="none" w:sz="0" w:space="0" w:color="auto"/>
              </w:divBdr>
            </w:div>
            <w:div w:id="167916122">
              <w:marLeft w:val="0"/>
              <w:marRight w:val="0"/>
              <w:marTop w:val="0"/>
              <w:marBottom w:val="0"/>
              <w:divBdr>
                <w:top w:val="none" w:sz="0" w:space="0" w:color="auto"/>
                <w:left w:val="none" w:sz="0" w:space="0" w:color="auto"/>
                <w:bottom w:val="none" w:sz="0" w:space="0" w:color="auto"/>
                <w:right w:val="none" w:sz="0" w:space="0" w:color="auto"/>
              </w:divBdr>
            </w:div>
            <w:div w:id="16791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78">
      <w:marLeft w:val="0"/>
      <w:marRight w:val="0"/>
      <w:marTop w:val="0"/>
      <w:marBottom w:val="0"/>
      <w:divBdr>
        <w:top w:val="none" w:sz="0" w:space="0" w:color="auto"/>
        <w:left w:val="none" w:sz="0" w:space="0" w:color="auto"/>
        <w:bottom w:val="none" w:sz="0" w:space="0" w:color="auto"/>
        <w:right w:val="none" w:sz="0" w:space="0" w:color="auto"/>
      </w:divBdr>
      <w:divsChild>
        <w:div w:id="167916180">
          <w:marLeft w:val="0"/>
          <w:marRight w:val="0"/>
          <w:marTop w:val="0"/>
          <w:marBottom w:val="0"/>
          <w:divBdr>
            <w:top w:val="none" w:sz="0" w:space="0" w:color="auto"/>
            <w:left w:val="none" w:sz="0" w:space="0" w:color="auto"/>
            <w:bottom w:val="none" w:sz="0" w:space="0" w:color="auto"/>
            <w:right w:val="none" w:sz="0" w:space="0" w:color="auto"/>
          </w:divBdr>
        </w:div>
      </w:divsChild>
    </w:div>
    <w:div w:id="167916083">
      <w:marLeft w:val="0"/>
      <w:marRight w:val="0"/>
      <w:marTop w:val="0"/>
      <w:marBottom w:val="0"/>
      <w:divBdr>
        <w:top w:val="none" w:sz="0" w:space="0" w:color="auto"/>
        <w:left w:val="none" w:sz="0" w:space="0" w:color="auto"/>
        <w:bottom w:val="none" w:sz="0" w:space="0" w:color="auto"/>
        <w:right w:val="none" w:sz="0" w:space="0" w:color="auto"/>
      </w:divBdr>
      <w:divsChild>
        <w:div w:id="167915495">
          <w:marLeft w:val="0"/>
          <w:marRight w:val="0"/>
          <w:marTop w:val="0"/>
          <w:marBottom w:val="0"/>
          <w:divBdr>
            <w:top w:val="none" w:sz="0" w:space="0" w:color="auto"/>
            <w:left w:val="none" w:sz="0" w:space="0" w:color="auto"/>
            <w:bottom w:val="none" w:sz="0" w:space="0" w:color="auto"/>
            <w:right w:val="none" w:sz="0" w:space="0" w:color="auto"/>
          </w:divBdr>
        </w:div>
      </w:divsChild>
    </w:div>
    <w:div w:id="167916088">
      <w:marLeft w:val="0"/>
      <w:marRight w:val="0"/>
      <w:marTop w:val="0"/>
      <w:marBottom w:val="0"/>
      <w:divBdr>
        <w:top w:val="none" w:sz="0" w:space="0" w:color="auto"/>
        <w:left w:val="none" w:sz="0" w:space="0" w:color="auto"/>
        <w:bottom w:val="none" w:sz="0" w:space="0" w:color="auto"/>
        <w:right w:val="none" w:sz="0" w:space="0" w:color="auto"/>
      </w:divBdr>
      <w:divsChild>
        <w:div w:id="167915570">
          <w:marLeft w:val="0"/>
          <w:marRight w:val="0"/>
          <w:marTop w:val="0"/>
          <w:marBottom w:val="0"/>
          <w:divBdr>
            <w:top w:val="none" w:sz="0" w:space="0" w:color="auto"/>
            <w:left w:val="none" w:sz="0" w:space="0" w:color="auto"/>
            <w:bottom w:val="none" w:sz="0" w:space="0" w:color="auto"/>
            <w:right w:val="none" w:sz="0" w:space="0" w:color="auto"/>
          </w:divBdr>
          <w:divsChild>
            <w:div w:id="1679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90">
      <w:marLeft w:val="0"/>
      <w:marRight w:val="0"/>
      <w:marTop w:val="0"/>
      <w:marBottom w:val="0"/>
      <w:divBdr>
        <w:top w:val="none" w:sz="0" w:space="0" w:color="auto"/>
        <w:left w:val="none" w:sz="0" w:space="0" w:color="auto"/>
        <w:bottom w:val="none" w:sz="0" w:space="0" w:color="auto"/>
        <w:right w:val="none" w:sz="0" w:space="0" w:color="auto"/>
      </w:divBdr>
      <w:divsChild>
        <w:div w:id="167916243">
          <w:marLeft w:val="0"/>
          <w:marRight w:val="0"/>
          <w:marTop w:val="0"/>
          <w:marBottom w:val="0"/>
          <w:divBdr>
            <w:top w:val="none" w:sz="0" w:space="0" w:color="auto"/>
            <w:left w:val="none" w:sz="0" w:space="0" w:color="auto"/>
            <w:bottom w:val="none" w:sz="0" w:space="0" w:color="auto"/>
            <w:right w:val="none" w:sz="0" w:space="0" w:color="auto"/>
          </w:divBdr>
          <w:divsChild>
            <w:div w:id="1679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091">
      <w:marLeft w:val="0"/>
      <w:marRight w:val="0"/>
      <w:marTop w:val="0"/>
      <w:marBottom w:val="0"/>
      <w:divBdr>
        <w:top w:val="none" w:sz="0" w:space="0" w:color="auto"/>
        <w:left w:val="none" w:sz="0" w:space="0" w:color="auto"/>
        <w:bottom w:val="none" w:sz="0" w:space="0" w:color="auto"/>
        <w:right w:val="none" w:sz="0" w:space="0" w:color="auto"/>
      </w:divBdr>
    </w:div>
    <w:div w:id="167916095">
      <w:marLeft w:val="0"/>
      <w:marRight w:val="0"/>
      <w:marTop w:val="0"/>
      <w:marBottom w:val="0"/>
      <w:divBdr>
        <w:top w:val="none" w:sz="0" w:space="0" w:color="auto"/>
        <w:left w:val="none" w:sz="0" w:space="0" w:color="auto"/>
        <w:bottom w:val="none" w:sz="0" w:space="0" w:color="auto"/>
        <w:right w:val="none" w:sz="0" w:space="0" w:color="auto"/>
      </w:divBdr>
      <w:divsChild>
        <w:div w:id="167915461">
          <w:marLeft w:val="418"/>
          <w:marRight w:val="0"/>
          <w:marTop w:val="0"/>
          <w:marBottom w:val="0"/>
          <w:divBdr>
            <w:top w:val="none" w:sz="0" w:space="0" w:color="auto"/>
            <w:left w:val="none" w:sz="0" w:space="0" w:color="auto"/>
            <w:bottom w:val="none" w:sz="0" w:space="0" w:color="auto"/>
            <w:right w:val="none" w:sz="0" w:space="0" w:color="auto"/>
          </w:divBdr>
        </w:div>
        <w:div w:id="167915571">
          <w:marLeft w:val="1008"/>
          <w:marRight w:val="0"/>
          <w:marTop w:val="0"/>
          <w:marBottom w:val="0"/>
          <w:divBdr>
            <w:top w:val="none" w:sz="0" w:space="0" w:color="auto"/>
            <w:left w:val="none" w:sz="0" w:space="0" w:color="auto"/>
            <w:bottom w:val="none" w:sz="0" w:space="0" w:color="auto"/>
            <w:right w:val="none" w:sz="0" w:space="0" w:color="auto"/>
          </w:divBdr>
        </w:div>
      </w:divsChild>
    </w:div>
    <w:div w:id="167916096">
      <w:marLeft w:val="0"/>
      <w:marRight w:val="0"/>
      <w:marTop w:val="0"/>
      <w:marBottom w:val="0"/>
      <w:divBdr>
        <w:top w:val="none" w:sz="0" w:space="0" w:color="auto"/>
        <w:left w:val="none" w:sz="0" w:space="0" w:color="auto"/>
        <w:bottom w:val="none" w:sz="0" w:space="0" w:color="auto"/>
        <w:right w:val="none" w:sz="0" w:space="0" w:color="auto"/>
      </w:divBdr>
    </w:div>
    <w:div w:id="167916098">
      <w:marLeft w:val="0"/>
      <w:marRight w:val="0"/>
      <w:marTop w:val="0"/>
      <w:marBottom w:val="0"/>
      <w:divBdr>
        <w:top w:val="none" w:sz="0" w:space="0" w:color="auto"/>
        <w:left w:val="none" w:sz="0" w:space="0" w:color="auto"/>
        <w:bottom w:val="none" w:sz="0" w:space="0" w:color="auto"/>
        <w:right w:val="none" w:sz="0" w:space="0" w:color="auto"/>
      </w:divBdr>
      <w:divsChild>
        <w:div w:id="167915519">
          <w:marLeft w:val="0"/>
          <w:marRight w:val="0"/>
          <w:marTop w:val="0"/>
          <w:marBottom w:val="0"/>
          <w:divBdr>
            <w:top w:val="none" w:sz="0" w:space="0" w:color="auto"/>
            <w:left w:val="none" w:sz="0" w:space="0" w:color="auto"/>
            <w:bottom w:val="none" w:sz="0" w:space="0" w:color="auto"/>
            <w:right w:val="none" w:sz="0" w:space="0" w:color="auto"/>
          </w:divBdr>
        </w:div>
      </w:divsChild>
    </w:div>
    <w:div w:id="167916099">
      <w:marLeft w:val="0"/>
      <w:marRight w:val="0"/>
      <w:marTop w:val="0"/>
      <w:marBottom w:val="0"/>
      <w:divBdr>
        <w:top w:val="none" w:sz="0" w:space="0" w:color="auto"/>
        <w:left w:val="none" w:sz="0" w:space="0" w:color="auto"/>
        <w:bottom w:val="none" w:sz="0" w:space="0" w:color="auto"/>
        <w:right w:val="none" w:sz="0" w:space="0" w:color="auto"/>
      </w:divBdr>
      <w:divsChild>
        <w:div w:id="167915002">
          <w:marLeft w:val="0"/>
          <w:marRight w:val="0"/>
          <w:marTop w:val="0"/>
          <w:marBottom w:val="0"/>
          <w:divBdr>
            <w:top w:val="none" w:sz="0" w:space="0" w:color="auto"/>
            <w:left w:val="none" w:sz="0" w:space="0" w:color="auto"/>
            <w:bottom w:val="none" w:sz="0" w:space="0" w:color="auto"/>
            <w:right w:val="none" w:sz="0" w:space="0" w:color="auto"/>
          </w:divBdr>
          <w:divsChild>
            <w:div w:id="167915196">
              <w:marLeft w:val="0"/>
              <w:marRight w:val="0"/>
              <w:marTop w:val="0"/>
              <w:marBottom w:val="0"/>
              <w:divBdr>
                <w:top w:val="none" w:sz="0" w:space="0" w:color="auto"/>
                <w:left w:val="none" w:sz="0" w:space="0" w:color="auto"/>
                <w:bottom w:val="none" w:sz="0" w:space="0" w:color="auto"/>
                <w:right w:val="none" w:sz="0" w:space="0" w:color="auto"/>
              </w:divBdr>
            </w:div>
            <w:div w:id="167915402">
              <w:marLeft w:val="0"/>
              <w:marRight w:val="0"/>
              <w:marTop w:val="0"/>
              <w:marBottom w:val="0"/>
              <w:divBdr>
                <w:top w:val="none" w:sz="0" w:space="0" w:color="auto"/>
                <w:left w:val="none" w:sz="0" w:space="0" w:color="auto"/>
                <w:bottom w:val="none" w:sz="0" w:space="0" w:color="auto"/>
                <w:right w:val="none" w:sz="0" w:space="0" w:color="auto"/>
              </w:divBdr>
            </w:div>
            <w:div w:id="16791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01">
      <w:marLeft w:val="0"/>
      <w:marRight w:val="0"/>
      <w:marTop w:val="0"/>
      <w:marBottom w:val="0"/>
      <w:divBdr>
        <w:top w:val="none" w:sz="0" w:space="0" w:color="auto"/>
        <w:left w:val="none" w:sz="0" w:space="0" w:color="auto"/>
        <w:bottom w:val="none" w:sz="0" w:space="0" w:color="auto"/>
        <w:right w:val="none" w:sz="0" w:space="0" w:color="auto"/>
      </w:divBdr>
      <w:divsChild>
        <w:div w:id="167915179">
          <w:marLeft w:val="0"/>
          <w:marRight w:val="0"/>
          <w:marTop w:val="0"/>
          <w:marBottom w:val="0"/>
          <w:divBdr>
            <w:top w:val="none" w:sz="0" w:space="0" w:color="auto"/>
            <w:left w:val="none" w:sz="0" w:space="0" w:color="auto"/>
            <w:bottom w:val="none" w:sz="0" w:space="0" w:color="auto"/>
            <w:right w:val="none" w:sz="0" w:space="0" w:color="auto"/>
          </w:divBdr>
          <w:divsChild>
            <w:div w:id="167914661">
              <w:marLeft w:val="0"/>
              <w:marRight w:val="0"/>
              <w:marTop w:val="0"/>
              <w:marBottom w:val="0"/>
              <w:divBdr>
                <w:top w:val="none" w:sz="0" w:space="0" w:color="auto"/>
                <w:left w:val="none" w:sz="0" w:space="0" w:color="auto"/>
                <w:bottom w:val="none" w:sz="0" w:space="0" w:color="auto"/>
                <w:right w:val="none" w:sz="0" w:space="0" w:color="auto"/>
              </w:divBdr>
            </w:div>
            <w:div w:id="167915489">
              <w:marLeft w:val="0"/>
              <w:marRight w:val="0"/>
              <w:marTop w:val="0"/>
              <w:marBottom w:val="0"/>
              <w:divBdr>
                <w:top w:val="none" w:sz="0" w:space="0" w:color="auto"/>
                <w:left w:val="none" w:sz="0" w:space="0" w:color="auto"/>
                <w:bottom w:val="none" w:sz="0" w:space="0" w:color="auto"/>
                <w:right w:val="none" w:sz="0" w:space="0" w:color="auto"/>
              </w:divBdr>
            </w:div>
            <w:div w:id="167915556">
              <w:marLeft w:val="0"/>
              <w:marRight w:val="0"/>
              <w:marTop w:val="0"/>
              <w:marBottom w:val="0"/>
              <w:divBdr>
                <w:top w:val="none" w:sz="0" w:space="0" w:color="auto"/>
                <w:left w:val="none" w:sz="0" w:space="0" w:color="auto"/>
                <w:bottom w:val="none" w:sz="0" w:space="0" w:color="auto"/>
                <w:right w:val="none" w:sz="0" w:space="0" w:color="auto"/>
              </w:divBdr>
            </w:div>
            <w:div w:id="167915693">
              <w:marLeft w:val="0"/>
              <w:marRight w:val="0"/>
              <w:marTop w:val="0"/>
              <w:marBottom w:val="0"/>
              <w:divBdr>
                <w:top w:val="none" w:sz="0" w:space="0" w:color="auto"/>
                <w:left w:val="none" w:sz="0" w:space="0" w:color="auto"/>
                <w:bottom w:val="none" w:sz="0" w:space="0" w:color="auto"/>
                <w:right w:val="none" w:sz="0" w:space="0" w:color="auto"/>
              </w:divBdr>
            </w:div>
            <w:div w:id="1679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02">
      <w:marLeft w:val="0"/>
      <w:marRight w:val="0"/>
      <w:marTop w:val="0"/>
      <w:marBottom w:val="0"/>
      <w:divBdr>
        <w:top w:val="none" w:sz="0" w:space="0" w:color="auto"/>
        <w:left w:val="none" w:sz="0" w:space="0" w:color="auto"/>
        <w:bottom w:val="none" w:sz="0" w:space="0" w:color="auto"/>
        <w:right w:val="none" w:sz="0" w:space="0" w:color="auto"/>
      </w:divBdr>
      <w:divsChild>
        <w:div w:id="167915297">
          <w:marLeft w:val="0"/>
          <w:marRight w:val="0"/>
          <w:marTop w:val="0"/>
          <w:marBottom w:val="0"/>
          <w:divBdr>
            <w:top w:val="none" w:sz="0" w:space="0" w:color="auto"/>
            <w:left w:val="none" w:sz="0" w:space="0" w:color="auto"/>
            <w:bottom w:val="none" w:sz="0" w:space="0" w:color="auto"/>
            <w:right w:val="none" w:sz="0" w:space="0" w:color="auto"/>
          </w:divBdr>
        </w:div>
      </w:divsChild>
    </w:div>
    <w:div w:id="167916105">
      <w:marLeft w:val="0"/>
      <w:marRight w:val="0"/>
      <w:marTop w:val="0"/>
      <w:marBottom w:val="0"/>
      <w:divBdr>
        <w:top w:val="none" w:sz="0" w:space="0" w:color="auto"/>
        <w:left w:val="none" w:sz="0" w:space="0" w:color="auto"/>
        <w:bottom w:val="none" w:sz="0" w:space="0" w:color="auto"/>
        <w:right w:val="none" w:sz="0" w:space="0" w:color="auto"/>
      </w:divBdr>
      <w:divsChild>
        <w:div w:id="167915609">
          <w:marLeft w:val="547"/>
          <w:marRight w:val="0"/>
          <w:marTop w:val="134"/>
          <w:marBottom w:val="0"/>
          <w:divBdr>
            <w:top w:val="none" w:sz="0" w:space="0" w:color="auto"/>
            <w:left w:val="none" w:sz="0" w:space="0" w:color="auto"/>
            <w:bottom w:val="none" w:sz="0" w:space="0" w:color="auto"/>
            <w:right w:val="none" w:sz="0" w:space="0" w:color="auto"/>
          </w:divBdr>
        </w:div>
      </w:divsChild>
    </w:div>
    <w:div w:id="167916106">
      <w:marLeft w:val="0"/>
      <w:marRight w:val="0"/>
      <w:marTop w:val="0"/>
      <w:marBottom w:val="0"/>
      <w:divBdr>
        <w:top w:val="none" w:sz="0" w:space="0" w:color="auto"/>
        <w:left w:val="none" w:sz="0" w:space="0" w:color="auto"/>
        <w:bottom w:val="none" w:sz="0" w:space="0" w:color="auto"/>
        <w:right w:val="none" w:sz="0" w:space="0" w:color="auto"/>
      </w:divBdr>
    </w:div>
    <w:div w:id="167916109">
      <w:marLeft w:val="0"/>
      <w:marRight w:val="0"/>
      <w:marTop w:val="0"/>
      <w:marBottom w:val="0"/>
      <w:divBdr>
        <w:top w:val="none" w:sz="0" w:space="0" w:color="auto"/>
        <w:left w:val="none" w:sz="0" w:space="0" w:color="auto"/>
        <w:bottom w:val="none" w:sz="0" w:space="0" w:color="auto"/>
        <w:right w:val="none" w:sz="0" w:space="0" w:color="auto"/>
      </w:divBdr>
      <w:divsChild>
        <w:div w:id="167914610">
          <w:marLeft w:val="0"/>
          <w:marRight w:val="0"/>
          <w:marTop w:val="0"/>
          <w:marBottom w:val="0"/>
          <w:divBdr>
            <w:top w:val="none" w:sz="0" w:space="0" w:color="auto"/>
            <w:left w:val="none" w:sz="0" w:space="0" w:color="auto"/>
            <w:bottom w:val="none" w:sz="0" w:space="0" w:color="auto"/>
            <w:right w:val="none" w:sz="0" w:space="0" w:color="auto"/>
          </w:divBdr>
        </w:div>
      </w:divsChild>
    </w:div>
    <w:div w:id="167916110">
      <w:marLeft w:val="0"/>
      <w:marRight w:val="0"/>
      <w:marTop w:val="0"/>
      <w:marBottom w:val="0"/>
      <w:divBdr>
        <w:top w:val="none" w:sz="0" w:space="0" w:color="auto"/>
        <w:left w:val="none" w:sz="0" w:space="0" w:color="auto"/>
        <w:bottom w:val="none" w:sz="0" w:space="0" w:color="auto"/>
        <w:right w:val="none" w:sz="0" w:space="0" w:color="auto"/>
      </w:divBdr>
      <w:divsChild>
        <w:div w:id="167915387">
          <w:marLeft w:val="547"/>
          <w:marRight w:val="0"/>
          <w:marTop w:val="134"/>
          <w:marBottom w:val="0"/>
          <w:divBdr>
            <w:top w:val="none" w:sz="0" w:space="0" w:color="auto"/>
            <w:left w:val="none" w:sz="0" w:space="0" w:color="auto"/>
            <w:bottom w:val="none" w:sz="0" w:space="0" w:color="auto"/>
            <w:right w:val="none" w:sz="0" w:space="0" w:color="auto"/>
          </w:divBdr>
        </w:div>
        <w:div w:id="167915953">
          <w:marLeft w:val="547"/>
          <w:marRight w:val="0"/>
          <w:marTop w:val="134"/>
          <w:marBottom w:val="0"/>
          <w:divBdr>
            <w:top w:val="none" w:sz="0" w:space="0" w:color="auto"/>
            <w:left w:val="none" w:sz="0" w:space="0" w:color="auto"/>
            <w:bottom w:val="none" w:sz="0" w:space="0" w:color="auto"/>
            <w:right w:val="none" w:sz="0" w:space="0" w:color="auto"/>
          </w:divBdr>
        </w:div>
      </w:divsChild>
    </w:div>
    <w:div w:id="167916113">
      <w:marLeft w:val="0"/>
      <w:marRight w:val="0"/>
      <w:marTop w:val="0"/>
      <w:marBottom w:val="0"/>
      <w:divBdr>
        <w:top w:val="none" w:sz="0" w:space="0" w:color="auto"/>
        <w:left w:val="none" w:sz="0" w:space="0" w:color="auto"/>
        <w:bottom w:val="none" w:sz="0" w:space="0" w:color="auto"/>
        <w:right w:val="none" w:sz="0" w:space="0" w:color="auto"/>
      </w:divBdr>
    </w:div>
    <w:div w:id="167916118">
      <w:marLeft w:val="0"/>
      <w:marRight w:val="0"/>
      <w:marTop w:val="0"/>
      <w:marBottom w:val="0"/>
      <w:divBdr>
        <w:top w:val="none" w:sz="0" w:space="0" w:color="auto"/>
        <w:left w:val="none" w:sz="0" w:space="0" w:color="auto"/>
        <w:bottom w:val="none" w:sz="0" w:space="0" w:color="auto"/>
        <w:right w:val="none" w:sz="0" w:space="0" w:color="auto"/>
      </w:divBdr>
      <w:divsChild>
        <w:div w:id="167916335">
          <w:marLeft w:val="0"/>
          <w:marRight w:val="0"/>
          <w:marTop w:val="0"/>
          <w:marBottom w:val="0"/>
          <w:divBdr>
            <w:top w:val="none" w:sz="0" w:space="0" w:color="auto"/>
            <w:left w:val="none" w:sz="0" w:space="0" w:color="auto"/>
            <w:bottom w:val="none" w:sz="0" w:space="0" w:color="auto"/>
            <w:right w:val="none" w:sz="0" w:space="0" w:color="auto"/>
          </w:divBdr>
        </w:div>
      </w:divsChild>
    </w:div>
    <w:div w:id="167916123">
      <w:marLeft w:val="0"/>
      <w:marRight w:val="0"/>
      <w:marTop w:val="0"/>
      <w:marBottom w:val="0"/>
      <w:divBdr>
        <w:top w:val="none" w:sz="0" w:space="0" w:color="auto"/>
        <w:left w:val="none" w:sz="0" w:space="0" w:color="auto"/>
        <w:bottom w:val="none" w:sz="0" w:space="0" w:color="auto"/>
        <w:right w:val="none" w:sz="0" w:space="0" w:color="auto"/>
      </w:divBdr>
      <w:divsChild>
        <w:div w:id="167916281">
          <w:marLeft w:val="0"/>
          <w:marRight w:val="0"/>
          <w:marTop w:val="0"/>
          <w:marBottom w:val="0"/>
          <w:divBdr>
            <w:top w:val="none" w:sz="0" w:space="0" w:color="auto"/>
            <w:left w:val="none" w:sz="0" w:space="0" w:color="auto"/>
            <w:bottom w:val="none" w:sz="0" w:space="0" w:color="auto"/>
            <w:right w:val="none" w:sz="0" w:space="0" w:color="auto"/>
          </w:divBdr>
        </w:div>
      </w:divsChild>
    </w:div>
    <w:div w:id="167916127">
      <w:marLeft w:val="0"/>
      <w:marRight w:val="0"/>
      <w:marTop w:val="0"/>
      <w:marBottom w:val="0"/>
      <w:divBdr>
        <w:top w:val="none" w:sz="0" w:space="0" w:color="auto"/>
        <w:left w:val="none" w:sz="0" w:space="0" w:color="auto"/>
        <w:bottom w:val="none" w:sz="0" w:space="0" w:color="auto"/>
        <w:right w:val="none" w:sz="0" w:space="0" w:color="auto"/>
      </w:divBdr>
      <w:divsChild>
        <w:div w:id="167915979">
          <w:marLeft w:val="0"/>
          <w:marRight w:val="0"/>
          <w:marTop w:val="0"/>
          <w:marBottom w:val="0"/>
          <w:divBdr>
            <w:top w:val="none" w:sz="0" w:space="0" w:color="auto"/>
            <w:left w:val="none" w:sz="0" w:space="0" w:color="auto"/>
            <w:bottom w:val="none" w:sz="0" w:space="0" w:color="auto"/>
            <w:right w:val="none" w:sz="0" w:space="0" w:color="auto"/>
          </w:divBdr>
        </w:div>
      </w:divsChild>
    </w:div>
    <w:div w:id="167916128">
      <w:marLeft w:val="0"/>
      <w:marRight w:val="0"/>
      <w:marTop w:val="0"/>
      <w:marBottom w:val="0"/>
      <w:divBdr>
        <w:top w:val="none" w:sz="0" w:space="0" w:color="auto"/>
        <w:left w:val="none" w:sz="0" w:space="0" w:color="auto"/>
        <w:bottom w:val="none" w:sz="0" w:space="0" w:color="auto"/>
        <w:right w:val="none" w:sz="0" w:space="0" w:color="auto"/>
      </w:divBdr>
    </w:div>
    <w:div w:id="167916133">
      <w:marLeft w:val="0"/>
      <w:marRight w:val="0"/>
      <w:marTop w:val="0"/>
      <w:marBottom w:val="0"/>
      <w:divBdr>
        <w:top w:val="none" w:sz="0" w:space="0" w:color="auto"/>
        <w:left w:val="none" w:sz="0" w:space="0" w:color="auto"/>
        <w:bottom w:val="none" w:sz="0" w:space="0" w:color="auto"/>
        <w:right w:val="none" w:sz="0" w:space="0" w:color="auto"/>
      </w:divBdr>
    </w:div>
    <w:div w:id="167916134">
      <w:marLeft w:val="0"/>
      <w:marRight w:val="0"/>
      <w:marTop w:val="0"/>
      <w:marBottom w:val="0"/>
      <w:divBdr>
        <w:top w:val="none" w:sz="0" w:space="0" w:color="auto"/>
        <w:left w:val="none" w:sz="0" w:space="0" w:color="auto"/>
        <w:bottom w:val="none" w:sz="0" w:space="0" w:color="auto"/>
        <w:right w:val="none" w:sz="0" w:space="0" w:color="auto"/>
      </w:divBdr>
      <w:divsChild>
        <w:div w:id="167915025">
          <w:marLeft w:val="0"/>
          <w:marRight w:val="0"/>
          <w:marTop w:val="0"/>
          <w:marBottom w:val="0"/>
          <w:divBdr>
            <w:top w:val="none" w:sz="0" w:space="0" w:color="auto"/>
            <w:left w:val="none" w:sz="0" w:space="0" w:color="auto"/>
            <w:bottom w:val="none" w:sz="0" w:space="0" w:color="auto"/>
            <w:right w:val="none" w:sz="0" w:space="0" w:color="auto"/>
          </w:divBdr>
          <w:divsChild>
            <w:div w:id="167914807">
              <w:marLeft w:val="0"/>
              <w:marRight w:val="0"/>
              <w:marTop w:val="0"/>
              <w:marBottom w:val="0"/>
              <w:divBdr>
                <w:top w:val="none" w:sz="0" w:space="0" w:color="auto"/>
                <w:left w:val="none" w:sz="0" w:space="0" w:color="auto"/>
                <w:bottom w:val="none" w:sz="0" w:space="0" w:color="auto"/>
                <w:right w:val="none" w:sz="0" w:space="0" w:color="auto"/>
              </w:divBdr>
            </w:div>
            <w:div w:id="167915084">
              <w:marLeft w:val="0"/>
              <w:marRight w:val="0"/>
              <w:marTop w:val="0"/>
              <w:marBottom w:val="0"/>
              <w:divBdr>
                <w:top w:val="none" w:sz="0" w:space="0" w:color="auto"/>
                <w:left w:val="none" w:sz="0" w:space="0" w:color="auto"/>
                <w:bottom w:val="none" w:sz="0" w:space="0" w:color="auto"/>
                <w:right w:val="none" w:sz="0" w:space="0" w:color="auto"/>
              </w:divBdr>
            </w:div>
            <w:div w:id="167916185">
              <w:marLeft w:val="0"/>
              <w:marRight w:val="0"/>
              <w:marTop w:val="0"/>
              <w:marBottom w:val="0"/>
              <w:divBdr>
                <w:top w:val="none" w:sz="0" w:space="0" w:color="auto"/>
                <w:left w:val="none" w:sz="0" w:space="0" w:color="auto"/>
                <w:bottom w:val="none" w:sz="0" w:space="0" w:color="auto"/>
                <w:right w:val="none" w:sz="0" w:space="0" w:color="auto"/>
              </w:divBdr>
            </w:div>
            <w:div w:id="1679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39">
      <w:marLeft w:val="0"/>
      <w:marRight w:val="0"/>
      <w:marTop w:val="0"/>
      <w:marBottom w:val="0"/>
      <w:divBdr>
        <w:top w:val="none" w:sz="0" w:space="0" w:color="auto"/>
        <w:left w:val="none" w:sz="0" w:space="0" w:color="auto"/>
        <w:bottom w:val="none" w:sz="0" w:space="0" w:color="auto"/>
        <w:right w:val="none" w:sz="0" w:space="0" w:color="auto"/>
      </w:divBdr>
      <w:divsChild>
        <w:div w:id="167916445">
          <w:marLeft w:val="547"/>
          <w:marRight w:val="0"/>
          <w:marTop w:val="134"/>
          <w:marBottom w:val="0"/>
          <w:divBdr>
            <w:top w:val="none" w:sz="0" w:space="0" w:color="auto"/>
            <w:left w:val="none" w:sz="0" w:space="0" w:color="auto"/>
            <w:bottom w:val="none" w:sz="0" w:space="0" w:color="auto"/>
            <w:right w:val="none" w:sz="0" w:space="0" w:color="auto"/>
          </w:divBdr>
        </w:div>
      </w:divsChild>
    </w:div>
    <w:div w:id="167916140">
      <w:marLeft w:val="0"/>
      <w:marRight w:val="0"/>
      <w:marTop w:val="0"/>
      <w:marBottom w:val="0"/>
      <w:divBdr>
        <w:top w:val="none" w:sz="0" w:space="0" w:color="auto"/>
        <w:left w:val="none" w:sz="0" w:space="0" w:color="auto"/>
        <w:bottom w:val="none" w:sz="0" w:space="0" w:color="auto"/>
        <w:right w:val="none" w:sz="0" w:space="0" w:color="auto"/>
      </w:divBdr>
    </w:div>
    <w:div w:id="167916142">
      <w:marLeft w:val="0"/>
      <w:marRight w:val="0"/>
      <w:marTop w:val="0"/>
      <w:marBottom w:val="0"/>
      <w:divBdr>
        <w:top w:val="none" w:sz="0" w:space="0" w:color="auto"/>
        <w:left w:val="none" w:sz="0" w:space="0" w:color="auto"/>
        <w:bottom w:val="none" w:sz="0" w:space="0" w:color="auto"/>
        <w:right w:val="none" w:sz="0" w:space="0" w:color="auto"/>
      </w:divBdr>
      <w:divsChild>
        <w:div w:id="167915924">
          <w:marLeft w:val="0"/>
          <w:marRight w:val="0"/>
          <w:marTop w:val="0"/>
          <w:marBottom w:val="0"/>
          <w:divBdr>
            <w:top w:val="none" w:sz="0" w:space="0" w:color="auto"/>
            <w:left w:val="none" w:sz="0" w:space="0" w:color="auto"/>
            <w:bottom w:val="none" w:sz="0" w:space="0" w:color="auto"/>
            <w:right w:val="none" w:sz="0" w:space="0" w:color="auto"/>
          </w:divBdr>
        </w:div>
      </w:divsChild>
    </w:div>
    <w:div w:id="167916144">
      <w:marLeft w:val="0"/>
      <w:marRight w:val="0"/>
      <w:marTop w:val="0"/>
      <w:marBottom w:val="0"/>
      <w:divBdr>
        <w:top w:val="none" w:sz="0" w:space="0" w:color="auto"/>
        <w:left w:val="none" w:sz="0" w:space="0" w:color="auto"/>
        <w:bottom w:val="none" w:sz="0" w:space="0" w:color="auto"/>
        <w:right w:val="none" w:sz="0" w:space="0" w:color="auto"/>
      </w:divBdr>
    </w:div>
    <w:div w:id="167916146">
      <w:marLeft w:val="0"/>
      <w:marRight w:val="0"/>
      <w:marTop w:val="0"/>
      <w:marBottom w:val="0"/>
      <w:divBdr>
        <w:top w:val="none" w:sz="0" w:space="0" w:color="auto"/>
        <w:left w:val="none" w:sz="0" w:space="0" w:color="auto"/>
        <w:bottom w:val="none" w:sz="0" w:space="0" w:color="auto"/>
        <w:right w:val="none" w:sz="0" w:space="0" w:color="auto"/>
      </w:divBdr>
      <w:divsChild>
        <w:div w:id="167914932">
          <w:marLeft w:val="0"/>
          <w:marRight w:val="0"/>
          <w:marTop w:val="0"/>
          <w:marBottom w:val="0"/>
          <w:divBdr>
            <w:top w:val="none" w:sz="0" w:space="0" w:color="auto"/>
            <w:left w:val="none" w:sz="0" w:space="0" w:color="auto"/>
            <w:bottom w:val="none" w:sz="0" w:space="0" w:color="auto"/>
            <w:right w:val="none" w:sz="0" w:space="0" w:color="auto"/>
          </w:divBdr>
          <w:divsChild>
            <w:div w:id="167914586">
              <w:marLeft w:val="0"/>
              <w:marRight w:val="0"/>
              <w:marTop w:val="0"/>
              <w:marBottom w:val="0"/>
              <w:divBdr>
                <w:top w:val="none" w:sz="0" w:space="0" w:color="auto"/>
                <w:left w:val="none" w:sz="0" w:space="0" w:color="auto"/>
                <w:bottom w:val="none" w:sz="0" w:space="0" w:color="auto"/>
                <w:right w:val="none" w:sz="0" w:space="0" w:color="auto"/>
              </w:divBdr>
            </w:div>
            <w:div w:id="167914928">
              <w:marLeft w:val="0"/>
              <w:marRight w:val="0"/>
              <w:marTop w:val="0"/>
              <w:marBottom w:val="0"/>
              <w:divBdr>
                <w:top w:val="none" w:sz="0" w:space="0" w:color="auto"/>
                <w:left w:val="none" w:sz="0" w:space="0" w:color="auto"/>
                <w:bottom w:val="none" w:sz="0" w:space="0" w:color="auto"/>
                <w:right w:val="none" w:sz="0" w:space="0" w:color="auto"/>
              </w:divBdr>
            </w:div>
            <w:div w:id="167915436">
              <w:marLeft w:val="0"/>
              <w:marRight w:val="0"/>
              <w:marTop w:val="0"/>
              <w:marBottom w:val="0"/>
              <w:divBdr>
                <w:top w:val="none" w:sz="0" w:space="0" w:color="auto"/>
                <w:left w:val="none" w:sz="0" w:space="0" w:color="auto"/>
                <w:bottom w:val="none" w:sz="0" w:space="0" w:color="auto"/>
                <w:right w:val="none" w:sz="0" w:space="0" w:color="auto"/>
              </w:divBdr>
            </w:div>
            <w:div w:id="167916024">
              <w:marLeft w:val="0"/>
              <w:marRight w:val="0"/>
              <w:marTop w:val="0"/>
              <w:marBottom w:val="0"/>
              <w:divBdr>
                <w:top w:val="none" w:sz="0" w:space="0" w:color="auto"/>
                <w:left w:val="none" w:sz="0" w:space="0" w:color="auto"/>
                <w:bottom w:val="none" w:sz="0" w:space="0" w:color="auto"/>
                <w:right w:val="none" w:sz="0" w:space="0" w:color="auto"/>
              </w:divBdr>
            </w:div>
            <w:div w:id="1679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53">
      <w:marLeft w:val="0"/>
      <w:marRight w:val="0"/>
      <w:marTop w:val="0"/>
      <w:marBottom w:val="0"/>
      <w:divBdr>
        <w:top w:val="none" w:sz="0" w:space="0" w:color="auto"/>
        <w:left w:val="none" w:sz="0" w:space="0" w:color="auto"/>
        <w:bottom w:val="none" w:sz="0" w:space="0" w:color="auto"/>
        <w:right w:val="none" w:sz="0" w:space="0" w:color="auto"/>
      </w:divBdr>
      <w:divsChild>
        <w:div w:id="167914568">
          <w:marLeft w:val="0"/>
          <w:marRight w:val="0"/>
          <w:marTop w:val="0"/>
          <w:marBottom w:val="0"/>
          <w:divBdr>
            <w:top w:val="none" w:sz="0" w:space="0" w:color="auto"/>
            <w:left w:val="none" w:sz="0" w:space="0" w:color="auto"/>
            <w:bottom w:val="none" w:sz="0" w:space="0" w:color="auto"/>
            <w:right w:val="none" w:sz="0" w:space="0" w:color="auto"/>
          </w:divBdr>
          <w:divsChild>
            <w:div w:id="167914709">
              <w:marLeft w:val="0"/>
              <w:marRight w:val="0"/>
              <w:marTop w:val="0"/>
              <w:marBottom w:val="0"/>
              <w:divBdr>
                <w:top w:val="none" w:sz="0" w:space="0" w:color="auto"/>
                <w:left w:val="none" w:sz="0" w:space="0" w:color="auto"/>
                <w:bottom w:val="none" w:sz="0" w:space="0" w:color="auto"/>
                <w:right w:val="none" w:sz="0" w:space="0" w:color="auto"/>
              </w:divBdr>
            </w:div>
            <w:div w:id="167914863">
              <w:marLeft w:val="0"/>
              <w:marRight w:val="0"/>
              <w:marTop w:val="0"/>
              <w:marBottom w:val="0"/>
              <w:divBdr>
                <w:top w:val="none" w:sz="0" w:space="0" w:color="auto"/>
                <w:left w:val="none" w:sz="0" w:space="0" w:color="auto"/>
                <w:bottom w:val="none" w:sz="0" w:space="0" w:color="auto"/>
                <w:right w:val="none" w:sz="0" w:space="0" w:color="auto"/>
              </w:divBdr>
            </w:div>
            <w:div w:id="167915220">
              <w:marLeft w:val="0"/>
              <w:marRight w:val="0"/>
              <w:marTop w:val="0"/>
              <w:marBottom w:val="0"/>
              <w:divBdr>
                <w:top w:val="none" w:sz="0" w:space="0" w:color="auto"/>
                <w:left w:val="none" w:sz="0" w:space="0" w:color="auto"/>
                <w:bottom w:val="none" w:sz="0" w:space="0" w:color="auto"/>
                <w:right w:val="none" w:sz="0" w:space="0" w:color="auto"/>
              </w:divBdr>
            </w:div>
            <w:div w:id="167915768">
              <w:marLeft w:val="0"/>
              <w:marRight w:val="0"/>
              <w:marTop w:val="0"/>
              <w:marBottom w:val="0"/>
              <w:divBdr>
                <w:top w:val="none" w:sz="0" w:space="0" w:color="auto"/>
                <w:left w:val="none" w:sz="0" w:space="0" w:color="auto"/>
                <w:bottom w:val="none" w:sz="0" w:space="0" w:color="auto"/>
                <w:right w:val="none" w:sz="0" w:space="0" w:color="auto"/>
              </w:divBdr>
            </w:div>
            <w:div w:id="167916333">
              <w:marLeft w:val="0"/>
              <w:marRight w:val="0"/>
              <w:marTop w:val="0"/>
              <w:marBottom w:val="0"/>
              <w:divBdr>
                <w:top w:val="none" w:sz="0" w:space="0" w:color="auto"/>
                <w:left w:val="none" w:sz="0" w:space="0" w:color="auto"/>
                <w:bottom w:val="none" w:sz="0" w:space="0" w:color="auto"/>
                <w:right w:val="none" w:sz="0" w:space="0" w:color="auto"/>
              </w:divBdr>
            </w:div>
            <w:div w:id="167916366">
              <w:marLeft w:val="0"/>
              <w:marRight w:val="0"/>
              <w:marTop w:val="0"/>
              <w:marBottom w:val="0"/>
              <w:divBdr>
                <w:top w:val="none" w:sz="0" w:space="0" w:color="auto"/>
                <w:left w:val="none" w:sz="0" w:space="0" w:color="auto"/>
                <w:bottom w:val="none" w:sz="0" w:space="0" w:color="auto"/>
                <w:right w:val="none" w:sz="0" w:space="0" w:color="auto"/>
              </w:divBdr>
            </w:div>
            <w:div w:id="167916498">
              <w:marLeft w:val="0"/>
              <w:marRight w:val="0"/>
              <w:marTop w:val="0"/>
              <w:marBottom w:val="0"/>
              <w:divBdr>
                <w:top w:val="none" w:sz="0" w:space="0" w:color="auto"/>
                <w:left w:val="none" w:sz="0" w:space="0" w:color="auto"/>
                <w:bottom w:val="none" w:sz="0" w:space="0" w:color="auto"/>
                <w:right w:val="none" w:sz="0" w:space="0" w:color="auto"/>
              </w:divBdr>
            </w:div>
            <w:div w:id="1679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55">
      <w:marLeft w:val="0"/>
      <w:marRight w:val="0"/>
      <w:marTop w:val="0"/>
      <w:marBottom w:val="0"/>
      <w:divBdr>
        <w:top w:val="none" w:sz="0" w:space="0" w:color="auto"/>
        <w:left w:val="none" w:sz="0" w:space="0" w:color="auto"/>
        <w:bottom w:val="none" w:sz="0" w:space="0" w:color="auto"/>
        <w:right w:val="none" w:sz="0" w:space="0" w:color="auto"/>
      </w:divBdr>
    </w:div>
    <w:div w:id="167916156">
      <w:marLeft w:val="0"/>
      <w:marRight w:val="0"/>
      <w:marTop w:val="0"/>
      <w:marBottom w:val="0"/>
      <w:divBdr>
        <w:top w:val="none" w:sz="0" w:space="0" w:color="auto"/>
        <w:left w:val="none" w:sz="0" w:space="0" w:color="auto"/>
        <w:bottom w:val="none" w:sz="0" w:space="0" w:color="auto"/>
        <w:right w:val="none" w:sz="0" w:space="0" w:color="auto"/>
      </w:divBdr>
      <w:divsChild>
        <w:div w:id="167915039">
          <w:marLeft w:val="0"/>
          <w:marRight w:val="0"/>
          <w:marTop w:val="0"/>
          <w:marBottom w:val="0"/>
          <w:divBdr>
            <w:top w:val="none" w:sz="0" w:space="0" w:color="auto"/>
            <w:left w:val="none" w:sz="0" w:space="0" w:color="auto"/>
            <w:bottom w:val="none" w:sz="0" w:space="0" w:color="auto"/>
            <w:right w:val="none" w:sz="0" w:space="0" w:color="auto"/>
          </w:divBdr>
        </w:div>
      </w:divsChild>
    </w:div>
    <w:div w:id="167916166">
      <w:marLeft w:val="0"/>
      <w:marRight w:val="0"/>
      <w:marTop w:val="0"/>
      <w:marBottom w:val="0"/>
      <w:divBdr>
        <w:top w:val="none" w:sz="0" w:space="0" w:color="auto"/>
        <w:left w:val="none" w:sz="0" w:space="0" w:color="auto"/>
        <w:bottom w:val="none" w:sz="0" w:space="0" w:color="auto"/>
        <w:right w:val="none" w:sz="0" w:space="0" w:color="auto"/>
      </w:divBdr>
      <w:divsChild>
        <w:div w:id="167914808">
          <w:marLeft w:val="0"/>
          <w:marRight w:val="0"/>
          <w:marTop w:val="0"/>
          <w:marBottom w:val="0"/>
          <w:divBdr>
            <w:top w:val="none" w:sz="0" w:space="0" w:color="auto"/>
            <w:left w:val="none" w:sz="0" w:space="0" w:color="auto"/>
            <w:bottom w:val="none" w:sz="0" w:space="0" w:color="auto"/>
            <w:right w:val="none" w:sz="0" w:space="0" w:color="auto"/>
          </w:divBdr>
          <w:divsChild>
            <w:div w:id="16791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81">
      <w:marLeft w:val="0"/>
      <w:marRight w:val="0"/>
      <w:marTop w:val="0"/>
      <w:marBottom w:val="0"/>
      <w:divBdr>
        <w:top w:val="none" w:sz="0" w:space="0" w:color="auto"/>
        <w:left w:val="none" w:sz="0" w:space="0" w:color="auto"/>
        <w:bottom w:val="none" w:sz="0" w:space="0" w:color="auto"/>
        <w:right w:val="none" w:sz="0" w:space="0" w:color="auto"/>
      </w:divBdr>
      <w:divsChild>
        <w:div w:id="167915417">
          <w:marLeft w:val="0"/>
          <w:marRight w:val="0"/>
          <w:marTop w:val="0"/>
          <w:marBottom w:val="0"/>
          <w:divBdr>
            <w:top w:val="none" w:sz="0" w:space="0" w:color="auto"/>
            <w:left w:val="none" w:sz="0" w:space="0" w:color="auto"/>
            <w:bottom w:val="none" w:sz="0" w:space="0" w:color="auto"/>
            <w:right w:val="none" w:sz="0" w:space="0" w:color="auto"/>
          </w:divBdr>
        </w:div>
      </w:divsChild>
    </w:div>
    <w:div w:id="167916182">
      <w:marLeft w:val="0"/>
      <w:marRight w:val="0"/>
      <w:marTop w:val="0"/>
      <w:marBottom w:val="0"/>
      <w:divBdr>
        <w:top w:val="none" w:sz="0" w:space="0" w:color="auto"/>
        <w:left w:val="none" w:sz="0" w:space="0" w:color="auto"/>
        <w:bottom w:val="none" w:sz="0" w:space="0" w:color="auto"/>
        <w:right w:val="none" w:sz="0" w:space="0" w:color="auto"/>
      </w:divBdr>
      <w:divsChild>
        <w:div w:id="167914786">
          <w:marLeft w:val="547"/>
          <w:marRight w:val="0"/>
          <w:marTop w:val="0"/>
          <w:marBottom w:val="0"/>
          <w:divBdr>
            <w:top w:val="none" w:sz="0" w:space="0" w:color="auto"/>
            <w:left w:val="none" w:sz="0" w:space="0" w:color="auto"/>
            <w:bottom w:val="none" w:sz="0" w:space="0" w:color="auto"/>
            <w:right w:val="none" w:sz="0" w:space="0" w:color="auto"/>
          </w:divBdr>
        </w:div>
        <w:div w:id="167914813">
          <w:marLeft w:val="547"/>
          <w:marRight w:val="0"/>
          <w:marTop w:val="0"/>
          <w:marBottom w:val="0"/>
          <w:divBdr>
            <w:top w:val="none" w:sz="0" w:space="0" w:color="auto"/>
            <w:left w:val="none" w:sz="0" w:space="0" w:color="auto"/>
            <w:bottom w:val="none" w:sz="0" w:space="0" w:color="auto"/>
            <w:right w:val="none" w:sz="0" w:space="0" w:color="auto"/>
          </w:divBdr>
        </w:div>
        <w:div w:id="167915314">
          <w:marLeft w:val="547"/>
          <w:marRight w:val="0"/>
          <w:marTop w:val="0"/>
          <w:marBottom w:val="0"/>
          <w:divBdr>
            <w:top w:val="none" w:sz="0" w:space="0" w:color="auto"/>
            <w:left w:val="none" w:sz="0" w:space="0" w:color="auto"/>
            <w:bottom w:val="none" w:sz="0" w:space="0" w:color="auto"/>
            <w:right w:val="none" w:sz="0" w:space="0" w:color="auto"/>
          </w:divBdr>
        </w:div>
        <w:div w:id="167915441">
          <w:marLeft w:val="547"/>
          <w:marRight w:val="0"/>
          <w:marTop w:val="0"/>
          <w:marBottom w:val="0"/>
          <w:divBdr>
            <w:top w:val="none" w:sz="0" w:space="0" w:color="auto"/>
            <w:left w:val="none" w:sz="0" w:space="0" w:color="auto"/>
            <w:bottom w:val="none" w:sz="0" w:space="0" w:color="auto"/>
            <w:right w:val="none" w:sz="0" w:space="0" w:color="auto"/>
          </w:divBdr>
        </w:div>
        <w:div w:id="167916296">
          <w:marLeft w:val="547"/>
          <w:marRight w:val="0"/>
          <w:marTop w:val="0"/>
          <w:marBottom w:val="0"/>
          <w:divBdr>
            <w:top w:val="none" w:sz="0" w:space="0" w:color="auto"/>
            <w:left w:val="none" w:sz="0" w:space="0" w:color="auto"/>
            <w:bottom w:val="none" w:sz="0" w:space="0" w:color="auto"/>
            <w:right w:val="none" w:sz="0" w:space="0" w:color="auto"/>
          </w:divBdr>
        </w:div>
        <w:div w:id="167916397">
          <w:marLeft w:val="547"/>
          <w:marRight w:val="0"/>
          <w:marTop w:val="0"/>
          <w:marBottom w:val="0"/>
          <w:divBdr>
            <w:top w:val="none" w:sz="0" w:space="0" w:color="auto"/>
            <w:left w:val="none" w:sz="0" w:space="0" w:color="auto"/>
            <w:bottom w:val="none" w:sz="0" w:space="0" w:color="auto"/>
            <w:right w:val="none" w:sz="0" w:space="0" w:color="auto"/>
          </w:divBdr>
        </w:div>
        <w:div w:id="167916514">
          <w:marLeft w:val="547"/>
          <w:marRight w:val="0"/>
          <w:marTop w:val="0"/>
          <w:marBottom w:val="0"/>
          <w:divBdr>
            <w:top w:val="none" w:sz="0" w:space="0" w:color="auto"/>
            <w:left w:val="none" w:sz="0" w:space="0" w:color="auto"/>
            <w:bottom w:val="none" w:sz="0" w:space="0" w:color="auto"/>
            <w:right w:val="none" w:sz="0" w:space="0" w:color="auto"/>
          </w:divBdr>
        </w:div>
      </w:divsChild>
    </w:div>
    <w:div w:id="167916189">
      <w:marLeft w:val="0"/>
      <w:marRight w:val="0"/>
      <w:marTop w:val="0"/>
      <w:marBottom w:val="0"/>
      <w:divBdr>
        <w:top w:val="none" w:sz="0" w:space="0" w:color="auto"/>
        <w:left w:val="none" w:sz="0" w:space="0" w:color="auto"/>
        <w:bottom w:val="none" w:sz="0" w:space="0" w:color="auto"/>
        <w:right w:val="none" w:sz="0" w:space="0" w:color="auto"/>
      </w:divBdr>
      <w:divsChild>
        <w:div w:id="167915206">
          <w:marLeft w:val="0"/>
          <w:marRight w:val="0"/>
          <w:marTop w:val="0"/>
          <w:marBottom w:val="0"/>
          <w:divBdr>
            <w:top w:val="none" w:sz="0" w:space="0" w:color="auto"/>
            <w:left w:val="none" w:sz="0" w:space="0" w:color="auto"/>
            <w:bottom w:val="none" w:sz="0" w:space="0" w:color="auto"/>
            <w:right w:val="none" w:sz="0" w:space="0" w:color="auto"/>
          </w:divBdr>
          <w:divsChild>
            <w:div w:id="16791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193">
      <w:marLeft w:val="0"/>
      <w:marRight w:val="0"/>
      <w:marTop w:val="0"/>
      <w:marBottom w:val="0"/>
      <w:divBdr>
        <w:top w:val="none" w:sz="0" w:space="0" w:color="auto"/>
        <w:left w:val="none" w:sz="0" w:space="0" w:color="auto"/>
        <w:bottom w:val="none" w:sz="0" w:space="0" w:color="auto"/>
        <w:right w:val="none" w:sz="0" w:space="0" w:color="auto"/>
      </w:divBdr>
      <w:divsChild>
        <w:div w:id="167914701">
          <w:marLeft w:val="720"/>
          <w:marRight w:val="0"/>
          <w:marTop w:val="0"/>
          <w:marBottom w:val="0"/>
          <w:divBdr>
            <w:top w:val="none" w:sz="0" w:space="0" w:color="auto"/>
            <w:left w:val="none" w:sz="0" w:space="0" w:color="auto"/>
            <w:bottom w:val="none" w:sz="0" w:space="0" w:color="auto"/>
            <w:right w:val="none" w:sz="0" w:space="0" w:color="auto"/>
          </w:divBdr>
        </w:div>
        <w:div w:id="167916408">
          <w:marLeft w:val="720"/>
          <w:marRight w:val="0"/>
          <w:marTop w:val="0"/>
          <w:marBottom w:val="0"/>
          <w:divBdr>
            <w:top w:val="none" w:sz="0" w:space="0" w:color="auto"/>
            <w:left w:val="none" w:sz="0" w:space="0" w:color="auto"/>
            <w:bottom w:val="none" w:sz="0" w:space="0" w:color="auto"/>
            <w:right w:val="none" w:sz="0" w:space="0" w:color="auto"/>
          </w:divBdr>
        </w:div>
      </w:divsChild>
    </w:div>
    <w:div w:id="167916197">
      <w:marLeft w:val="0"/>
      <w:marRight w:val="0"/>
      <w:marTop w:val="0"/>
      <w:marBottom w:val="0"/>
      <w:divBdr>
        <w:top w:val="none" w:sz="0" w:space="0" w:color="auto"/>
        <w:left w:val="none" w:sz="0" w:space="0" w:color="auto"/>
        <w:bottom w:val="none" w:sz="0" w:space="0" w:color="auto"/>
        <w:right w:val="none" w:sz="0" w:space="0" w:color="auto"/>
      </w:divBdr>
    </w:div>
    <w:div w:id="167916198">
      <w:marLeft w:val="0"/>
      <w:marRight w:val="0"/>
      <w:marTop w:val="0"/>
      <w:marBottom w:val="0"/>
      <w:divBdr>
        <w:top w:val="none" w:sz="0" w:space="0" w:color="auto"/>
        <w:left w:val="none" w:sz="0" w:space="0" w:color="auto"/>
        <w:bottom w:val="none" w:sz="0" w:space="0" w:color="auto"/>
        <w:right w:val="none" w:sz="0" w:space="0" w:color="auto"/>
      </w:divBdr>
      <w:divsChild>
        <w:div w:id="167914859">
          <w:marLeft w:val="662"/>
          <w:marRight w:val="0"/>
          <w:marTop w:val="106"/>
          <w:marBottom w:val="0"/>
          <w:divBdr>
            <w:top w:val="none" w:sz="0" w:space="0" w:color="auto"/>
            <w:left w:val="none" w:sz="0" w:space="0" w:color="auto"/>
            <w:bottom w:val="none" w:sz="0" w:space="0" w:color="auto"/>
            <w:right w:val="none" w:sz="0" w:space="0" w:color="auto"/>
          </w:divBdr>
        </w:div>
        <w:div w:id="167915965">
          <w:marLeft w:val="1138"/>
          <w:marRight w:val="0"/>
          <w:marTop w:val="86"/>
          <w:marBottom w:val="0"/>
          <w:divBdr>
            <w:top w:val="none" w:sz="0" w:space="0" w:color="auto"/>
            <w:left w:val="none" w:sz="0" w:space="0" w:color="auto"/>
            <w:bottom w:val="none" w:sz="0" w:space="0" w:color="auto"/>
            <w:right w:val="none" w:sz="0" w:space="0" w:color="auto"/>
          </w:divBdr>
        </w:div>
        <w:div w:id="167916240">
          <w:marLeft w:val="662"/>
          <w:marRight w:val="0"/>
          <w:marTop w:val="252"/>
          <w:marBottom w:val="0"/>
          <w:divBdr>
            <w:top w:val="none" w:sz="0" w:space="0" w:color="auto"/>
            <w:left w:val="none" w:sz="0" w:space="0" w:color="auto"/>
            <w:bottom w:val="none" w:sz="0" w:space="0" w:color="auto"/>
            <w:right w:val="none" w:sz="0" w:space="0" w:color="auto"/>
          </w:divBdr>
        </w:div>
        <w:div w:id="167916370">
          <w:marLeft w:val="662"/>
          <w:marRight w:val="0"/>
          <w:marTop w:val="101"/>
          <w:marBottom w:val="0"/>
          <w:divBdr>
            <w:top w:val="none" w:sz="0" w:space="0" w:color="auto"/>
            <w:left w:val="none" w:sz="0" w:space="0" w:color="auto"/>
            <w:bottom w:val="none" w:sz="0" w:space="0" w:color="auto"/>
            <w:right w:val="none" w:sz="0" w:space="0" w:color="auto"/>
          </w:divBdr>
        </w:div>
      </w:divsChild>
    </w:div>
    <w:div w:id="167916199">
      <w:marLeft w:val="0"/>
      <w:marRight w:val="0"/>
      <w:marTop w:val="0"/>
      <w:marBottom w:val="0"/>
      <w:divBdr>
        <w:top w:val="none" w:sz="0" w:space="0" w:color="auto"/>
        <w:left w:val="none" w:sz="0" w:space="0" w:color="auto"/>
        <w:bottom w:val="none" w:sz="0" w:space="0" w:color="auto"/>
        <w:right w:val="none" w:sz="0" w:space="0" w:color="auto"/>
      </w:divBdr>
      <w:divsChild>
        <w:div w:id="167916214">
          <w:marLeft w:val="0"/>
          <w:marRight w:val="0"/>
          <w:marTop w:val="0"/>
          <w:marBottom w:val="0"/>
          <w:divBdr>
            <w:top w:val="none" w:sz="0" w:space="0" w:color="auto"/>
            <w:left w:val="none" w:sz="0" w:space="0" w:color="auto"/>
            <w:bottom w:val="none" w:sz="0" w:space="0" w:color="auto"/>
            <w:right w:val="none" w:sz="0" w:space="0" w:color="auto"/>
          </w:divBdr>
        </w:div>
      </w:divsChild>
    </w:div>
    <w:div w:id="167916205">
      <w:marLeft w:val="0"/>
      <w:marRight w:val="0"/>
      <w:marTop w:val="0"/>
      <w:marBottom w:val="0"/>
      <w:divBdr>
        <w:top w:val="none" w:sz="0" w:space="0" w:color="auto"/>
        <w:left w:val="none" w:sz="0" w:space="0" w:color="auto"/>
        <w:bottom w:val="none" w:sz="0" w:space="0" w:color="auto"/>
        <w:right w:val="none" w:sz="0" w:space="0" w:color="auto"/>
      </w:divBdr>
      <w:divsChild>
        <w:div w:id="167916186">
          <w:marLeft w:val="0"/>
          <w:marRight w:val="0"/>
          <w:marTop w:val="0"/>
          <w:marBottom w:val="0"/>
          <w:divBdr>
            <w:top w:val="none" w:sz="0" w:space="0" w:color="auto"/>
            <w:left w:val="none" w:sz="0" w:space="0" w:color="auto"/>
            <w:bottom w:val="none" w:sz="0" w:space="0" w:color="auto"/>
            <w:right w:val="none" w:sz="0" w:space="0" w:color="auto"/>
          </w:divBdr>
          <w:divsChild>
            <w:div w:id="167914732">
              <w:marLeft w:val="0"/>
              <w:marRight w:val="0"/>
              <w:marTop w:val="0"/>
              <w:marBottom w:val="0"/>
              <w:divBdr>
                <w:top w:val="none" w:sz="0" w:space="0" w:color="auto"/>
                <w:left w:val="none" w:sz="0" w:space="0" w:color="auto"/>
                <w:bottom w:val="none" w:sz="0" w:space="0" w:color="auto"/>
                <w:right w:val="none" w:sz="0" w:space="0" w:color="auto"/>
              </w:divBdr>
            </w:div>
            <w:div w:id="167914987">
              <w:marLeft w:val="0"/>
              <w:marRight w:val="0"/>
              <w:marTop w:val="0"/>
              <w:marBottom w:val="0"/>
              <w:divBdr>
                <w:top w:val="none" w:sz="0" w:space="0" w:color="auto"/>
                <w:left w:val="none" w:sz="0" w:space="0" w:color="auto"/>
                <w:bottom w:val="none" w:sz="0" w:space="0" w:color="auto"/>
                <w:right w:val="none" w:sz="0" w:space="0" w:color="auto"/>
              </w:divBdr>
            </w:div>
            <w:div w:id="167915095">
              <w:marLeft w:val="0"/>
              <w:marRight w:val="0"/>
              <w:marTop w:val="0"/>
              <w:marBottom w:val="0"/>
              <w:divBdr>
                <w:top w:val="none" w:sz="0" w:space="0" w:color="auto"/>
                <w:left w:val="none" w:sz="0" w:space="0" w:color="auto"/>
                <w:bottom w:val="none" w:sz="0" w:space="0" w:color="auto"/>
                <w:right w:val="none" w:sz="0" w:space="0" w:color="auto"/>
              </w:divBdr>
            </w:div>
            <w:div w:id="167915154">
              <w:marLeft w:val="0"/>
              <w:marRight w:val="0"/>
              <w:marTop w:val="0"/>
              <w:marBottom w:val="0"/>
              <w:divBdr>
                <w:top w:val="none" w:sz="0" w:space="0" w:color="auto"/>
                <w:left w:val="none" w:sz="0" w:space="0" w:color="auto"/>
                <w:bottom w:val="none" w:sz="0" w:space="0" w:color="auto"/>
                <w:right w:val="none" w:sz="0" w:space="0" w:color="auto"/>
              </w:divBdr>
            </w:div>
            <w:div w:id="167915348">
              <w:marLeft w:val="0"/>
              <w:marRight w:val="0"/>
              <w:marTop w:val="0"/>
              <w:marBottom w:val="0"/>
              <w:divBdr>
                <w:top w:val="none" w:sz="0" w:space="0" w:color="auto"/>
                <w:left w:val="none" w:sz="0" w:space="0" w:color="auto"/>
                <w:bottom w:val="none" w:sz="0" w:space="0" w:color="auto"/>
                <w:right w:val="none" w:sz="0" w:space="0" w:color="auto"/>
              </w:divBdr>
            </w:div>
            <w:div w:id="167915479">
              <w:marLeft w:val="0"/>
              <w:marRight w:val="0"/>
              <w:marTop w:val="0"/>
              <w:marBottom w:val="0"/>
              <w:divBdr>
                <w:top w:val="none" w:sz="0" w:space="0" w:color="auto"/>
                <w:left w:val="none" w:sz="0" w:space="0" w:color="auto"/>
                <w:bottom w:val="none" w:sz="0" w:space="0" w:color="auto"/>
                <w:right w:val="none" w:sz="0" w:space="0" w:color="auto"/>
              </w:divBdr>
            </w:div>
            <w:div w:id="167915499">
              <w:marLeft w:val="0"/>
              <w:marRight w:val="0"/>
              <w:marTop w:val="0"/>
              <w:marBottom w:val="0"/>
              <w:divBdr>
                <w:top w:val="none" w:sz="0" w:space="0" w:color="auto"/>
                <w:left w:val="none" w:sz="0" w:space="0" w:color="auto"/>
                <w:bottom w:val="none" w:sz="0" w:space="0" w:color="auto"/>
                <w:right w:val="none" w:sz="0" w:space="0" w:color="auto"/>
              </w:divBdr>
            </w:div>
            <w:div w:id="167915777">
              <w:marLeft w:val="0"/>
              <w:marRight w:val="0"/>
              <w:marTop w:val="0"/>
              <w:marBottom w:val="0"/>
              <w:divBdr>
                <w:top w:val="none" w:sz="0" w:space="0" w:color="auto"/>
                <w:left w:val="none" w:sz="0" w:space="0" w:color="auto"/>
                <w:bottom w:val="none" w:sz="0" w:space="0" w:color="auto"/>
                <w:right w:val="none" w:sz="0" w:space="0" w:color="auto"/>
              </w:divBdr>
            </w:div>
            <w:div w:id="167916125">
              <w:marLeft w:val="0"/>
              <w:marRight w:val="0"/>
              <w:marTop w:val="0"/>
              <w:marBottom w:val="0"/>
              <w:divBdr>
                <w:top w:val="none" w:sz="0" w:space="0" w:color="auto"/>
                <w:left w:val="none" w:sz="0" w:space="0" w:color="auto"/>
                <w:bottom w:val="none" w:sz="0" w:space="0" w:color="auto"/>
                <w:right w:val="none" w:sz="0" w:space="0" w:color="auto"/>
              </w:divBdr>
            </w:div>
            <w:div w:id="167916221">
              <w:marLeft w:val="0"/>
              <w:marRight w:val="0"/>
              <w:marTop w:val="0"/>
              <w:marBottom w:val="0"/>
              <w:divBdr>
                <w:top w:val="none" w:sz="0" w:space="0" w:color="auto"/>
                <w:left w:val="none" w:sz="0" w:space="0" w:color="auto"/>
                <w:bottom w:val="none" w:sz="0" w:space="0" w:color="auto"/>
                <w:right w:val="none" w:sz="0" w:space="0" w:color="auto"/>
              </w:divBdr>
            </w:div>
            <w:div w:id="167916298">
              <w:marLeft w:val="0"/>
              <w:marRight w:val="0"/>
              <w:marTop w:val="0"/>
              <w:marBottom w:val="0"/>
              <w:divBdr>
                <w:top w:val="none" w:sz="0" w:space="0" w:color="auto"/>
                <w:left w:val="none" w:sz="0" w:space="0" w:color="auto"/>
                <w:bottom w:val="none" w:sz="0" w:space="0" w:color="auto"/>
                <w:right w:val="none" w:sz="0" w:space="0" w:color="auto"/>
              </w:divBdr>
            </w:div>
            <w:div w:id="167916337">
              <w:marLeft w:val="0"/>
              <w:marRight w:val="0"/>
              <w:marTop w:val="0"/>
              <w:marBottom w:val="0"/>
              <w:divBdr>
                <w:top w:val="none" w:sz="0" w:space="0" w:color="auto"/>
                <w:left w:val="none" w:sz="0" w:space="0" w:color="auto"/>
                <w:bottom w:val="none" w:sz="0" w:space="0" w:color="auto"/>
                <w:right w:val="none" w:sz="0" w:space="0" w:color="auto"/>
              </w:divBdr>
            </w:div>
            <w:div w:id="1679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22">
      <w:marLeft w:val="0"/>
      <w:marRight w:val="0"/>
      <w:marTop w:val="0"/>
      <w:marBottom w:val="0"/>
      <w:divBdr>
        <w:top w:val="none" w:sz="0" w:space="0" w:color="auto"/>
        <w:left w:val="none" w:sz="0" w:space="0" w:color="auto"/>
        <w:bottom w:val="none" w:sz="0" w:space="0" w:color="auto"/>
        <w:right w:val="none" w:sz="0" w:space="0" w:color="auto"/>
      </w:divBdr>
      <w:divsChild>
        <w:div w:id="167915028">
          <w:marLeft w:val="0"/>
          <w:marRight w:val="0"/>
          <w:marTop w:val="0"/>
          <w:marBottom w:val="0"/>
          <w:divBdr>
            <w:top w:val="none" w:sz="0" w:space="0" w:color="auto"/>
            <w:left w:val="none" w:sz="0" w:space="0" w:color="auto"/>
            <w:bottom w:val="none" w:sz="0" w:space="0" w:color="auto"/>
            <w:right w:val="none" w:sz="0" w:space="0" w:color="auto"/>
          </w:divBdr>
        </w:div>
      </w:divsChild>
    </w:div>
    <w:div w:id="167916225">
      <w:marLeft w:val="0"/>
      <w:marRight w:val="0"/>
      <w:marTop w:val="0"/>
      <w:marBottom w:val="0"/>
      <w:divBdr>
        <w:top w:val="none" w:sz="0" w:space="0" w:color="auto"/>
        <w:left w:val="none" w:sz="0" w:space="0" w:color="auto"/>
        <w:bottom w:val="none" w:sz="0" w:space="0" w:color="auto"/>
        <w:right w:val="none" w:sz="0" w:space="0" w:color="auto"/>
      </w:divBdr>
      <w:divsChild>
        <w:div w:id="167915475">
          <w:marLeft w:val="0"/>
          <w:marRight w:val="0"/>
          <w:marTop w:val="0"/>
          <w:marBottom w:val="0"/>
          <w:divBdr>
            <w:top w:val="none" w:sz="0" w:space="0" w:color="auto"/>
            <w:left w:val="none" w:sz="0" w:space="0" w:color="auto"/>
            <w:bottom w:val="none" w:sz="0" w:space="0" w:color="auto"/>
            <w:right w:val="none" w:sz="0" w:space="0" w:color="auto"/>
          </w:divBdr>
          <w:divsChild>
            <w:div w:id="167914585">
              <w:marLeft w:val="0"/>
              <w:marRight w:val="0"/>
              <w:marTop w:val="0"/>
              <w:marBottom w:val="0"/>
              <w:divBdr>
                <w:top w:val="none" w:sz="0" w:space="0" w:color="auto"/>
                <w:left w:val="none" w:sz="0" w:space="0" w:color="auto"/>
                <w:bottom w:val="none" w:sz="0" w:space="0" w:color="auto"/>
                <w:right w:val="none" w:sz="0" w:space="0" w:color="auto"/>
              </w:divBdr>
            </w:div>
            <w:div w:id="167914867">
              <w:marLeft w:val="0"/>
              <w:marRight w:val="0"/>
              <w:marTop w:val="0"/>
              <w:marBottom w:val="0"/>
              <w:divBdr>
                <w:top w:val="none" w:sz="0" w:space="0" w:color="auto"/>
                <w:left w:val="none" w:sz="0" w:space="0" w:color="auto"/>
                <w:bottom w:val="none" w:sz="0" w:space="0" w:color="auto"/>
                <w:right w:val="none" w:sz="0" w:space="0" w:color="auto"/>
              </w:divBdr>
            </w:div>
            <w:div w:id="167914943">
              <w:marLeft w:val="0"/>
              <w:marRight w:val="0"/>
              <w:marTop w:val="0"/>
              <w:marBottom w:val="0"/>
              <w:divBdr>
                <w:top w:val="none" w:sz="0" w:space="0" w:color="auto"/>
                <w:left w:val="none" w:sz="0" w:space="0" w:color="auto"/>
                <w:bottom w:val="none" w:sz="0" w:space="0" w:color="auto"/>
                <w:right w:val="none" w:sz="0" w:space="0" w:color="auto"/>
              </w:divBdr>
            </w:div>
            <w:div w:id="167915514">
              <w:marLeft w:val="0"/>
              <w:marRight w:val="0"/>
              <w:marTop w:val="0"/>
              <w:marBottom w:val="0"/>
              <w:divBdr>
                <w:top w:val="none" w:sz="0" w:space="0" w:color="auto"/>
                <w:left w:val="none" w:sz="0" w:space="0" w:color="auto"/>
                <w:bottom w:val="none" w:sz="0" w:space="0" w:color="auto"/>
                <w:right w:val="none" w:sz="0" w:space="0" w:color="auto"/>
              </w:divBdr>
            </w:div>
            <w:div w:id="167915536">
              <w:marLeft w:val="0"/>
              <w:marRight w:val="0"/>
              <w:marTop w:val="0"/>
              <w:marBottom w:val="0"/>
              <w:divBdr>
                <w:top w:val="none" w:sz="0" w:space="0" w:color="auto"/>
                <w:left w:val="none" w:sz="0" w:space="0" w:color="auto"/>
                <w:bottom w:val="none" w:sz="0" w:space="0" w:color="auto"/>
                <w:right w:val="none" w:sz="0" w:space="0" w:color="auto"/>
              </w:divBdr>
            </w:div>
            <w:div w:id="167915698">
              <w:marLeft w:val="0"/>
              <w:marRight w:val="0"/>
              <w:marTop w:val="0"/>
              <w:marBottom w:val="0"/>
              <w:divBdr>
                <w:top w:val="none" w:sz="0" w:space="0" w:color="auto"/>
                <w:left w:val="none" w:sz="0" w:space="0" w:color="auto"/>
                <w:bottom w:val="none" w:sz="0" w:space="0" w:color="auto"/>
                <w:right w:val="none" w:sz="0" w:space="0" w:color="auto"/>
              </w:divBdr>
            </w:div>
            <w:div w:id="167915745">
              <w:marLeft w:val="0"/>
              <w:marRight w:val="0"/>
              <w:marTop w:val="0"/>
              <w:marBottom w:val="0"/>
              <w:divBdr>
                <w:top w:val="none" w:sz="0" w:space="0" w:color="auto"/>
                <w:left w:val="none" w:sz="0" w:space="0" w:color="auto"/>
                <w:bottom w:val="none" w:sz="0" w:space="0" w:color="auto"/>
                <w:right w:val="none" w:sz="0" w:space="0" w:color="auto"/>
              </w:divBdr>
            </w:div>
            <w:div w:id="167915769">
              <w:marLeft w:val="0"/>
              <w:marRight w:val="0"/>
              <w:marTop w:val="0"/>
              <w:marBottom w:val="0"/>
              <w:divBdr>
                <w:top w:val="none" w:sz="0" w:space="0" w:color="auto"/>
                <w:left w:val="none" w:sz="0" w:space="0" w:color="auto"/>
                <w:bottom w:val="none" w:sz="0" w:space="0" w:color="auto"/>
                <w:right w:val="none" w:sz="0" w:space="0" w:color="auto"/>
              </w:divBdr>
            </w:div>
            <w:div w:id="1679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26">
      <w:marLeft w:val="0"/>
      <w:marRight w:val="0"/>
      <w:marTop w:val="0"/>
      <w:marBottom w:val="0"/>
      <w:divBdr>
        <w:top w:val="none" w:sz="0" w:space="0" w:color="auto"/>
        <w:left w:val="none" w:sz="0" w:space="0" w:color="auto"/>
        <w:bottom w:val="none" w:sz="0" w:space="0" w:color="auto"/>
        <w:right w:val="none" w:sz="0" w:space="0" w:color="auto"/>
      </w:divBdr>
      <w:divsChild>
        <w:div w:id="167916119">
          <w:marLeft w:val="0"/>
          <w:marRight w:val="0"/>
          <w:marTop w:val="0"/>
          <w:marBottom w:val="0"/>
          <w:divBdr>
            <w:top w:val="none" w:sz="0" w:space="0" w:color="auto"/>
            <w:left w:val="none" w:sz="0" w:space="0" w:color="auto"/>
            <w:bottom w:val="none" w:sz="0" w:space="0" w:color="auto"/>
            <w:right w:val="none" w:sz="0" w:space="0" w:color="auto"/>
          </w:divBdr>
          <w:divsChild>
            <w:div w:id="167914797">
              <w:marLeft w:val="0"/>
              <w:marRight w:val="0"/>
              <w:marTop w:val="0"/>
              <w:marBottom w:val="0"/>
              <w:divBdr>
                <w:top w:val="none" w:sz="0" w:space="0" w:color="auto"/>
                <w:left w:val="none" w:sz="0" w:space="0" w:color="auto"/>
                <w:bottom w:val="none" w:sz="0" w:space="0" w:color="auto"/>
                <w:right w:val="none" w:sz="0" w:space="0" w:color="auto"/>
              </w:divBdr>
            </w:div>
            <w:div w:id="1679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29">
      <w:marLeft w:val="0"/>
      <w:marRight w:val="0"/>
      <w:marTop w:val="0"/>
      <w:marBottom w:val="0"/>
      <w:divBdr>
        <w:top w:val="none" w:sz="0" w:space="0" w:color="auto"/>
        <w:left w:val="none" w:sz="0" w:space="0" w:color="auto"/>
        <w:bottom w:val="none" w:sz="0" w:space="0" w:color="auto"/>
        <w:right w:val="none" w:sz="0" w:space="0" w:color="auto"/>
      </w:divBdr>
      <w:divsChild>
        <w:div w:id="167915874">
          <w:marLeft w:val="0"/>
          <w:marRight w:val="0"/>
          <w:marTop w:val="0"/>
          <w:marBottom w:val="0"/>
          <w:divBdr>
            <w:top w:val="none" w:sz="0" w:space="0" w:color="auto"/>
            <w:left w:val="none" w:sz="0" w:space="0" w:color="auto"/>
            <w:bottom w:val="none" w:sz="0" w:space="0" w:color="auto"/>
            <w:right w:val="none" w:sz="0" w:space="0" w:color="auto"/>
          </w:divBdr>
        </w:div>
      </w:divsChild>
    </w:div>
    <w:div w:id="167916230">
      <w:marLeft w:val="0"/>
      <w:marRight w:val="0"/>
      <w:marTop w:val="0"/>
      <w:marBottom w:val="0"/>
      <w:divBdr>
        <w:top w:val="none" w:sz="0" w:space="0" w:color="auto"/>
        <w:left w:val="none" w:sz="0" w:space="0" w:color="auto"/>
        <w:bottom w:val="none" w:sz="0" w:space="0" w:color="auto"/>
        <w:right w:val="none" w:sz="0" w:space="0" w:color="auto"/>
      </w:divBdr>
      <w:divsChild>
        <w:div w:id="167916232">
          <w:marLeft w:val="0"/>
          <w:marRight w:val="0"/>
          <w:marTop w:val="0"/>
          <w:marBottom w:val="0"/>
          <w:divBdr>
            <w:top w:val="none" w:sz="0" w:space="0" w:color="auto"/>
            <w:left w:val="none" w:sz="0" w:space="0" w:color="auto"/>
            <w:bottom w:val="none" w:sz="0" w:space="0" w:color="auto"/>
            <w:right w:val="none" w:sz="0" w:space="0" w:color="auto"/>
          </w:divBdr>
        </w:div>
      </w:divsChild>
    </w:div>
    <w:div w:id="167916231">
      <w:marLeft w:val="0"/>
      <w:marRight w:val="0"/>
      <w:marTop w:val="0"/>
      <w:marBottom w:val="0"/>
      <w:divBdr>
        <w:top w:val="none" w:sz="0" w:space="0" w:color="auto"/>
        <w:left w:val="none" w:sz="0" w:space="0" w:color="auto"/>
        <w:bottom w:val="none" w:sz="0" w:space="0" w:color="auto"/>
        <w:right w:val="none" w:sz="0" w:space="0" w:color="auto"/>
      </w:divBdr>
    </w:div>
    <w:div w:id="167916233">
      <w:marLeft w:val="0"/>
      <w:marRight w:val="0"/>
      <w:marTop w:val="0"/>
      <w:marBottom w:val="0"/>
      <w:divBdr>
        <w:top w:val="none" w:sz="0" w:space="0" w:color="auto"/>
        <w:left w:val="none" w:sz="0" w:space="0" w:color="auto"/>
        <w:bottom w:val="none" w:sz="0" w:space="0" w:color="auto"/>
        <w:right w:val="none" w:sz="0" w:space="0" w:color="auto"/>
      </w:divBdr>
      <w:divsChild>
        <w:div w:id="167915807">
          <w:marLeft w:val="0"/>
          <w:marRight w:val="0"/>
          <w:marTop w:val="0"/>
          <w:marBottom w:val="0"/>
          <w:divBdr>
            <w:top w:val="none" w:sz="0" w:space="0" w:color="auto"/>
            <w:left w:val="none" w:sz="0" w:space="0" w:color="auto"/>
            <w:bottom w:val="none" w:sz="0" w:space="0" w:color="auto"/>
            <w:right w:val="none" w:sz="0" w:space="0" w:color="auto"/>
          </w:divBdr>
        </w:div>
      </w:divsChild>
    </w:div>
    <w:div w:id="167916235">
      <w:marLeft w:val="0"/>
      <w:marRight w:val="0"/>
      <w:marTop w:val="0"/>
      <w:marBottom w:val="0"/>
      <w:divBdr>
        <w:top w:val="none" w:sz="0" w:space="0" w:color="auto"/>
        <w:left w:val="none" w:sz="0" w:space="0" w:color="auto"/>
        <w:bottom w:val="none" w:sz="0" w:space="0" w:color="auto"/>
        <w:right w:val="none" w:sz="0" w:space="0" w:color="auto"/>
      </w:divBdr>
      <w:divsChild>
        <w:div w:id="167915041">
          <w:marLeft w:val="0"/>
          <w:marRight w:val="0"/>
          <w:marTop w:val="0"/>
          <w:marBottom w:val="0"/>
          <w:divBdr>
            <w:top w:val="none" w:sz="0" w:space="0" w:color="auto"/>
            <w:left w:val="none" w:sz="0" w:space="0" w:color="auto"/>
            <w:bottom w:val="none" w:sz="0" w:space="0" w:color="auto"/>
            <w:right w:val="none" w:sz="0" w:space="0" w:color="auto"/>
          </w:divBdr>
          <w:divsChild>
            <w:div w:id="167915691">
              <w:marLeft w:val="0"/>
              <w:marRight w:val="0"/>
              <w:marTop w:val="0"/>
              <w:marBottom w:val="0"/>
              <w:divBdr>
                <w:top w:val="none" w:sz="0" w:space="0" w:color="auto"/>
                <w:left w:val="none" w:sz="0" w:space="0" w:color="auto"/>
                <w:bottom w:val="none" w:sz="0" w:space="0" w:color="auto"/>
                <w:right w:val="none" w:sz="0" w:space="0" w:color="auto"/>
              </w:divBdr>
            </w:div>
            <w:div w:id="167915974">
              <w:marLeft w:val="0"/>
              <w:marRight w:val="0"/>
              <w:marTop w:val="0"/>
              <w:marBottom w:val="0"/>
              <w:divBdr>
                <w:top w:val="none" w:sz="0" w:space="0" w:color="auto"/>
                <w:left w:val="none" w:sz="0" w:space="0" w:color="auto"/>
                <w:bottom w:val="none" w:sz="0" w:space="0" w:color="auto"/>
                <w:right w:val="none" w:sz="0" w:space="0" w:color="auto"/>
              </w:divBdr>
            </w:div>
            <w:div w:id="16791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39">
      <w:marLeft w:val="0"/>
      <w:marRight w:val="0"/>
      <w:marTop w:val="0"/>
      <w:marBottom w:val="0"/>
      <w:divBdr>
        <w:top w:val="none" w:sz="0" w:space="0" w:color="auto"/>
        <w:left w:val="none" w:sz="0" w:space="0" w:color="auto"/>
        <w:bottom w:val="none" w:sz="0" w:space="0" w:color="auto"/>
        <w:right w:val="none" w:sz="0" w:space="0" w:color="auto"/>
      </w:divBdr>
    </w:div>
    <w:div w:id="167916257">
      <w:marLeft w:val="0"/>
      <w:marRight w:val="0"/>
      <w:marTop w:val="0"/>
      <w:marBottom w:val="0"/>
      <w:divBdr>
        <w:top w:val="none" w:sz="0" w:space="0" w:color="auto"/>
        <w:left w:val="none" w:sz="0" w:space="0" w:color="auto"/>
        <w:bottom w:val="none" w:sz="0" w:space="0" w:color="auto"/>
        <w:right w:val="none" w:sz="0" w:space="0" w:color="auto"/>
      </w:divBdr>
      <w:divsChild>
        <w:div w:id="167915038">
          <w:marLeft w:val="0"/>
          <w:marRight w:val="0"/>
          <w:marTop w:val="0"/>
          <w:marBottom w:val="0"/>
          <w:divBdr>
            <w:top w:val="none" w:sz="0" w:space="0" w:color="auto"/>
            <w:left w:val="none" w:sz="0" w:space="0" w:color="auto"/>
            <w:bottom w:val="none" w:sz="0" w:space="0" w:color="auto"/>
            <w:right w:val="none" w:sz="0" w:space="0" w:color="auto"/>
          </w:divBdr>
          <w:divsChild>
            <w:div w:id="167914596">
              <w:marLeft w:val="0"/>
              <w:marRight w:val="0"/>
              <w:marTop w:val="0"/>
              <w:marBottom w:val="0"/>
              <w:divBdr>
                <w:top w:val="none" w:sz="0" w:space="0" w:color="auto"/>
                <w:left w:val="none" w:sz="0" w:space="0" w:color="auto"/>
                <w:bottom w:val="none" w:sz="0" w:space="0" w:color="auto"/>
                <w:right w:val="none" w:sz="0" w:space="0" w:color="auto"/>
              </w:divBdr>
            </w:div>
            <w:div w:id="167914727">
              <w:marLeft w:val="0"/>
              <w:marRight w:val="0"/>
              <w:marTop w:val="0"/>
              <w:marBottom w:val="0"/>
              <w:divBdr>
                <w:top w:val="none" w:sz="0" w:space="0" w:color="auto"/>
                <w:left w:val="none" w:sz="0" w:space="0" w:color="auto"/>
                <w:bottom w:val="none" w:sz="0" w:space="0" w:color="auto"/>
                <w:right w:val="none" w:sz="0" w:space="0" w:color="auto"/>
              </w:divBdr>
            </w:div>
            <w:div w:id="167914738">
              <w:marLeft w:val="0"/>
              <w:marRight w:val="0"/>
              <w:marTop w:val="0"/>
              <w:marBottom w:val="0"/>
              <w:divBdr>
                <w:top w:val="none" w:sz="0" w:space="0" w:color="auto"/>
                <w:left w:val="none" w:sz="0" w:space="0" w:color="auto"/>
                <w:bottom w:val="none" w:sz="0" w:space="0" w:color="auto"/>
                <w:right w:val="none" w:sz="0" w:space="0" w:color="auto"/>
              </w:divBdr>
            </w:div>
            <w:div w:id="167914761">
              <w:marLeft w:val="0"/>
              <w:marRight w:val="0"/>
              <w:marTop w:val="0"/>
              <w:marBottom w:val="0"/>
              <w:divBdr>
                <w:top w:val="none" w:sz="0" w:space="0" w:color="auto"/>
                <w:left w:val="none" w:sz="0" w:space="0" w:color="auto"/>
                <w:bottom w:val="none" w:sz="0" w:space="0" w:color="auto"/>
                <w:right w:val="none" w:sz="0" w:space="0" w:color="auto"/>
              </w:divBdr>
            </w:div>
            <w:div w:id="167915102">
              <w:marLeft w:val="0"/>
              <w:marRight w:val="0"/>
              <w:marTop w:val="0"/>
              <w:marBottom w:val="0"/>
              <w:divBdr>
                <w:top w:val="none" w:sz="0" w:space="0" w:color="auto"/>
                <w:left w:val="none" w:sz="0" w:space="0" w:color="auto"/>
                <w:bottom w:val="none" w:sz="0" w:space="0" w:color="auto"/>
                <w:right w:val="none" w:sz="0" w:space="0" w:color="auto"/>
              </w:divBdr>
            </w:div>
            <w:div w:id="167915204">
              <w:marLeft w:val="0"/>
              <w:marRight w:val="0"/>
              <w:marTop w:val="0"/>
              <w:marBottom w:val="0"/>
              <w:divBdr>
                <w:top w:val="none" w:sz="0" w:space="0" w:color="auto"/>
                <w:left w:val="none" w:sz="0" w:space="0" w:color="auto"/>
                <w:bottom w:val="none" w:sz="0" w:space="0" w:color="auto"/>
                <w:right w:val="none" w:sz="0" w:space="0" w:color="auto"/>
              </w:divBdr>
            </w:div>
            <w:div w:id="167915335">
              <w:marLeft w:val="0"/>
              <w:marRight w:val="0"/>
              <w:marTop w:val="0"/>
              <w:marBottom w:val="0"/>
              <w:divBdr>
                <w:top w:val="none" w:sz="0" w:space="0" w:color="auto"/>
                <w:left w:val="none" w:sz="0" w:space="0" w:color="auto"/>
                <w:bottom w:val="none" w:sz="0" w:space="0" w:color="auto"/>
                <w:right w:val="none" w:sz="0" w:space="0" w:color="auto"/>
              </w:divBdr>
            </w:div>
            <w:div w:id="167915342">
              <w:marLeft w:val="0"/>
              <w:marRight w:val="0"/>
              <w:marTop w:val="0"/>
              <w:marBottom w:val="0"/>
              <w:divBdr>
                <w:top w:val="none" w:sz="0" w:space="0" w:color="auto"/>
                <w:left w:val="none" w:sz="0" w:space="0" w:color="auto"/>
                <w:bottom w:val="none" w:sz="0" w:space="0" w:color="auto"/>
                <w:right w:val="none" w:sz="0" w:space="0" w:color="auto"/>
              </w:divBdr>
            </w:div>
            <w:div w:id="167915421">
              <w:marLeft w:val="0"/>
              <w:marRight w:val="0"/>
              <w:marTop w:val="0"/>
              <w:marBottom w:val="0"/>
              <w:divBdr>
                <w:top w:val="none" w:sz="0" w:space="0" w:color="auto"/>
                <w:left w:val="none" w:sz="0" w:space="0" w:color="auto"/>
                <w:bottom w:val="none" w:sz="0" w:space="0" w:color="auto"/>
                <w:right w:val="none" w:sz="0" w:space="0" w:color="auto"/>
              </w:divBdr>
            </w:div>
            <w:div w:id="167915631">
              <w:marLeft w:val="0"/>
              <w:marRight w:val="0"/>
              <w:marTop w:val="0"/>
              <w:marBottom w:val="0"/>
              <w:divBdr>
                <w:top w:val="none" w:sz="0" w:space="0" w:color="auto"/>
                <w:left w:val="none" w:sz="0" w:space="0" w:color="auto"/>
                <w:bottom w:val="none" w:sz="0" w:space="0" w:color="auto"/>
                <w:right w:val="none" w:sz="0" w:space="0" w:color="auto"/>
              </w:divBdr>
            </w:div>
            <w:div w:id="167915721">
              <w:marLeft w:val="0"/>
              <w:marRight w:val="0"/>
              <w:marTop w:val="0"/>
              <w:marBottom w:val="0"/>
              <w:divBdr>
                <w:top w:val="none" w:sz="0" w:space="0" w:color="auto"/>
                <w:left w:val="none" w:sz="0" w:space="0" w:color="auto"/>
                <w:bottom w:val="none" w:sz="0" w:space="0" w:color="auto"/>
                <w:right w:val="none" w:sz="0" w:space="0" w:color="auto"/>
              </w:divBdr>
            </w:div>
            <w:div w:id="167916280">
              <w:marLeft w:val="0"/>
              <w:marRight w:val="0"/>
              <w:marTop w:val="0"/>
              <w:marBottom w:val="0"/>
              <w:divBdr>
                <w:top w:val="none" w:sz="0" w:space="0" w:color="auto"/>
                <w:left w:val="none" w:sz="0" w:space="0" w:color="auto"/>
                <w:bottom w:val="none" w:sz="0" w:space="0" w:color="auto"/>
                <w:right w:val="none" w:sz="0" w:space="0" w:color="auto"/>
              </w:divBdr>
            </w:div>
            <w:div w:id="1679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61">
      <w:marLeft w:val="0"/>
      <w:marRight w:val="0"/>
      <w:marTop w:val="0"/>
      <w:marBottom w:val="0"/>
      <w:divBdr>
        <w:top w:val="none" w:sz="0" w:space="0" w:color="auto"/>
        <w:left w:val="none" w:sz="0" w:space="0" w:color="auto"/>
        <w:bottom w:val="none" w:sz="0" w:space="0" w:color="auto"/>
        <w:right w:val="none" w:sz="0" w:space="0" w:color="auto"/>
      </w:divBdr>
      <w:divsChild>
        <w:div w:id="167915952">
          <w:marLeft w:val="0"/>
          <w:marRight w:val="0"/>
          <w:marTop w:val="0"/>
          <w:marBottom w:val="0"/>
          <w:divBdr>
            <w:top w:val="none" w:sz="0" w:space="0" w:color="auto"/>
            <w:left w:val="none" w:sz="0" w:space="0" w:color="auto"/>
            <w:bottom w:val="none" w:sz="0" w:space="0" w:color="auto"/>
            <w:right w:val="none" w:sz="0" w:space="0" w:color="auto"/>
          </w:divBdr>
          <w:divsChild>
            <w:div w:id="1679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64">
      <w:marLeft w:val="0"/>
      <w:marRight w:val="0"/>
      <w:marTop w:val="0"/>
      <w:marBottom w:val="0"/>
      <w:divBdr>
        <w:top w:val="none" w:sz="0" w:space="0" w:color="auto"/>
        <w:left w:val="none" w:sz="0" w:space="0" w:color="auto"/>
        <w:bottom w:val="none" w:sz="0" w:space="0" w:color="auto"/>
        <w:right w:val="none" w:sz="0" w:space="0" w:color="auto"/>
      </w:divBdr>
      <w:divsChild>
        <w:div w:id="167914800">
          <w:marLeft w:val="0"/>
          <w:marRight w:val="0"/>
          <w:marTop w:val="0"/>
          <w:marBottom w:val="0"/>
          <w:divBdr>
            <w:top w:val="none" w:sz="0" w:space="0" w:color="auto"/>
            <w:left w:val="none" w:sz="0" w:space="0" w:color="auto"/>
            <w:bottom w:val="none" w:sz="0" w:space="0" w:color="auto"/>
            <w:right w:val="none" w:sz="0" w:space="0" w:color="auto"/>
          </w:divBdr>
        </w:div>
        <w:div w:id="167915113">
          <w:marLeft w:val="0"/>
          <w:marRight w:val="0"/>
          <w:marTop w:val="0"/>
          <w:marBottom w:val="0"/>
          <w:divBdr>
            <w:top w:val="none" w:sz="0" w:space="0" w:color="auto"/>
            <w:left w:val="none" w:sz="0" w:space="0" w:color="auto"/>
            <w:bottom w:val="none" w:sz="0" w:space="0" w:color="auto"/>
            <w:right w:val="none" w:sz="0" w:space="0" w:color="auto"/>
          </w:divBdr>
        </w:div>
        <w:div w:id="167915135">
          <w:marLeft w:val="0"/>
          <w:marRight w:val="0"/>
          <w:marTop w:val="0"/>
          <w:marBottom w:val="0"/>
          <w:divBdr>
            <w:top w:val="none" w:sz="0" w:space="0" w:color="auto"/>
            <w:left w:val="none" w:sz="0" w:space="0" w:color="auto"/>
            <w:bottom w:val="none" w:sz="0" w:space="0" w:color="auto"/>
            <w:right w:val="none" w:sz="0" w:space="0" w:color="auto"/>
          </w:divBdr>
        </w:div>
        <w:div w:id="167915403">
          <w:marLeft w:val="0"/>
          <w:marRight w:val="0"/>
          <w:marTop w:val="0"/>
          <w:marBottom w:val="0"/>
          <w:divBdr>
            <w:top w:val="none" w:sz="0" w:space="0" w:color="auto"/>
            <w:left w:val="none" w:sz="0" w:space="0" w:color="auto"/>
            <w:bottom w:val="none" w:sz="0" w:space="0" w:color="auto"/>
            <w:right w:val="none" w:sz="0" w:space="0" w:color="auto"/>
          </w:divBdr>
        </w:div>
        <w:div w:id="167915752">
          <w:marLeft w:val="0"/>
          <w:marRight w:val="0"/>
          <w:marTop w:val="0"/>
          <w:marBottom w:val="0"/>
          <w:divBdr>
            <w:top w:val="none" w:sz="0" w:space="0" w:color="auto"/>
            <w:left w:val="none" w:sz="0" w:space="0" w:color="auto"/>
            <w:bottom w:val="none" w:sz="0" w:space="0" w:color="auto"/>
            <w:right w:val="none" w:sz="0" w:space="0" w:color="auto"/>
          </w:divBdr>
        </w:div>
        <w:div w:id="167915943">
          <w:marLeft w:val="0"/>
          <w:marRight w:val="0"/>
          <w:marTop w:val="0"/>
          <w:marBottom w:val="0"/>
          <w:divBdr>
            <w:top w:val="none" w:sz="0" w:space="0" w:color="auto"/>
            <w:left w:val="none" w:sz="0" w:space="0" w:color="auto"/>
            <w:bottom w:val="none" w:sz="0" w:space="0" w:color="auto"/>
            <w:right w:val="none" w:sz="0" w:space="0" w:color="auto"/>
          </w:divBdr>
        </w:div>
        <w:div w:id="167916084">
          <w:marLeft w:val="0"/>
          <w:marRight w:val="0"/>
          <w:marTop w:val="0"/>
          <w:marBottom w:val="0"/>
          <w:divBdr>
            <w:top w:val="none" w:sz="0" w:space="0" w:color="auto"/>
            <w:left w:val="none" w:sz="0" w:space="0" w:color="auto"/>
            <w:bottom w:val="none" w:sz="0" w:space="0" w:color="auto"/>
            <w:right w:val="none" w:sz="0" w:space="0" w:color="auto"/>
          </w:divBdr>
        </w:div>
        <w:div w:id="167916094">
          <w:marLeft w:val="0"/>
          <w:marRight w:val="0"/>
          <w:marTop w:val="0"/>
          <w:marBottom w:val="0"/>
          <w:divBdr>
            <w:top w:val="none" w:sz="0" w:space="0" w:color="auto"/>
            <w:left w:val="none" w:sz="0" w:space="0" w:color="auto"/>
            <w:bottom w:val="none" w:sz="0" w:space="0" w:color="auto"/>
            <w:right w:val="none" w:sz="0" w:space="0" w:color="auto"/>
          </w:divBdr>
        </w:div>
        <w:div w:id="167916188">
          <w:marLeft w:val="0"/>
          <w:marRight w:val="0"/>
          <w:marTop w:val="0"/>
          <w:marBottom w:val="0"/>
          <w:divBdr>
            <w:top w:val="none" w:sz="0" w:space="0" w:color="auto"/>
            <w:left w:val="none" w:sz="0" w:space="0" w:color="auto"/>
            <w:bottom w:val="none" w:sz="0" w:space="0" w:color="auto"/>
            <w:right w:val="none" w:sz="0" w:space="0" w:color="auto"/>
          </w:divBdr>
        </w:div>
        <w:div w:id="167916208">
          <w:marLeft w:val="0"/>
          <w:marRight w:val="0"/>
          <w:marTop w:val="0"/>
          <w:marBottom w:val="0"/>
          <w:divBdr>
            <w:top w:val="none" w:sz="0" w:space="0" w:color="auto"/>
            <w:left w:val="none" w:sz="0" w:space="0" w:color="auto"/>
            <w:bottom w:val="none" w:sz="0" w:space="0" w:color="auto"/>
            <w:right w:val="none" w:sz="0" w:space="0" w:color="auto"/>
          </w:divBdr>
        </w:div>
        <w:div w:id="167916317">
          <w:marLeft w:val="0"/>
          <w:marRight w:val="0"/>
          <w:marTop w:val="0"/>
          <w:marBottom w:val="0"/>
          <w:divBdr>
            <w:top w:val="none" w:sz="0" w:space="0" w:color="auto"/>
            <w:left w:val="none" w:sz="0" w:space="0" w:color="auto"/>
            <w:bottom w:val="none" w:sz="0" w:space="0" w:color="auto"/>
            <w:right w:val="none" w:sz="0" w:space="0" w:color="auto"/>
          </w:divBdr>
        </w:div>
        <w:div w:id="167916351">
          <w:marLeft w:val="0"/>
          <w:marRight w:val="0"/>
          <w:marTop w:val="0"/>
          <w:marBottom w:val="0"/>
          <w:divBdr>
            <w:top w:val="none" w:sz="0" w:space="0" w:color="auto"/>
            <w:left w:val="none" w:sz="0" w:space="0" w:color="auto"/>
            <w:bottom w:val="none" w:sz="0" w:space="0" w:color="auto"/>
            <w:right w:val="none" w:sz="0" w:space="0" w:color="auto"/>
          </w:divBdr>
        </w:div>
        <w:div w:id="167916372">
          <w:marLeft w:val="0"/>
          <w:marRight w:val="0"/>
          <w:marTop w:val="0"/>
          <w:marBottom w:val="0"/>
          <w:divBdr>
            <w:top w:val="none" w:sz="0" w:space="0" w:color="auto"/>
            <w:left w:val="none" w:sz="0" w:space="0" w:color="auto"/>
            <w:bottom w:val="none" w:sz="0" w:space="0" w:color="auto"/>
            <w:right w:val="none" w:sz="0" w:space="0" w:color="auto"/>
          </w:divBdr>
        </w:div>
      </w:divsChild>
    </w:div>
    <w:div w:id="167916268">
      <w:marLeft w:val="0"/>
      <w:marRight w:val="0"/>
      <w:marTop w:val="0"/>
      <w:marBottom w:val="0"/>
      <w:divBdr>
        <w:top w:val="none" w:sz="0" w:space="0" w:color="auto"/>
        <w:left w:val="none" w:sz="0" w:space="0" w:color="auto"/>
        <w:bottom w:val="none" w:sz="0" w:space="0" w:color="auto"/>
        <w:right w:val="none" w:sz="0" w:space="0" w:color="auto"/>
      </w:divBdr>
      <w:divsChild>
        <w:div w:id="167915357">
          <w:marLeft w:val="0"/>
          <w:marRight w:val="0"/>
          <w:marTop w:val="0"/>
          <w:marBottom w:val="0"/>
          <w:divBdr>
            <w:top w:val="none" w:sz="0" w:space="0" w:color="auto"/>
            <w:left w:val="none" w:sz="0" w:space="0" w:color="auto"/>
            <w:bottom w:val="none" w:sz="0" w:space="0" w:color="auto"/>
            <w:right w:val="none" w:sz="0" w:space="0" w:color="auto"/>
          </w:divBdr>
          <w:divsChild>
            <w:div w:id="167915105">
              <w:marLeft w:val="0"/>
              <w:marRight w:val="0"/>
              <w:marTop w:val="0"/>
              <w:marBottom w:val="0"/>
              <w:divBdr>
                <w:top w:val="none" w:sz="0" w:space="0" w:color="auto"/>
                <w:left w:val="none" w:sz="0" w:space="0" w:color="auto"/>
                <w:bottom w:val="none" w:sz="0" w:space="0" w:color="auto"/>
                <w:right w:val="none" w:sz="0" w:space="0" w:color="auto"/>
              </w:divBdr>
            </w:div>
            <w:div w:id="167915292">
              <w:marLeft w:val="0"/>
              <w:marRight w:val="0"/>
              <w:marTop w:val="0"/>
              <w:marBottom w:val="0"/>
              <w:divBdr>
                <w:top w:val="none" w:sz="0" w:space="0" w:color="auto"/>
                <w:left w:val="none" w:sz="0" w:space="0" w:color="auto"/>
                <w:bottom w:val="none" w:sz="0" w:space="0" w:color="auto"/>
                <w:right w:val="none" w:sz="0" w:space="0" w:color="auto"/>
              </w:divBdr>
            </w:div>
            <w:div w:id="167915378">
              <w:marLeft w:val="0"/>
              <w:marRight w:val="0"/>
              <w:marTop w:val="0"/>
              <w:marBottom w:val="0"/>
              <w:divBdr>
                <w:top w:val="none" w:sz="0" w:space="0" w:color="auto"/>
                <w:left w:val="none" w:sz="0" w:space="0" w:color="auto"/>
                <w:bottom w:val="none" w:sz="0" w:space="0" w:color="auto"/>
                <w:right w:val="none" w:sz="0" w:space="0" w:color="auto"/>
              </w:divBdr>
            </w:div>
            <w:div w:id="167915460">
              <w:marLeft w:val="0"/>
              <w:marRight w:val="0"/>
              <w:marTop w:val="0"/>
              <w:marBottom w:val="0"/>
              <w:divBdr>
                <w:top w:val="none" w:sz="0" w:space="0" w:color="auto"/>
                <w:left w:val="none" w:sz="0" w:space="0" w:color="auto"/>
                <w:bottom w:val="none" w:sz="0" w:space="0" w:color="auto"/>
                <w:right w:val="none" w:sz="0" w:space="0" w:color="auto"/>
              </w:divBdr>
            </w:div>
            <w:div w:id="167915538">
              <w:marLeft w:val="0"/>
              <w:marRight w:val="0"/>
              <w:marTop w:val="0"/>
              <w:marBottom w:val="0"/>
              <w:divBdr>
                <w:top w:val="none" w:sz="0" w:space="0" w:color="auto"/>
                <w:left w:val="none" w:sz="0" w:space="0" w:color="auto"/>
                <w:bottom w:val="none" w:sz="0" w:space="0" w:color="auto"/>
                <w:right w:val="none" w:sz="0" w:space="0" w:color="auto"/>
              </w:divBdr>
            </w:div>
            <w:div w:id="1679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70">
      <w:marLeft w:val="0"/>
      <w:marRight w:val="0"/>
      <w:marTop w:val="0"/>
      <w:marBottom w:val="0"/>
      <w:divBdr>
        <w:top w:val="none" w:sz="0" w:space="0" w:color="auto"/>
        <w:left w:val="none" w:sz="0" w:space="0" w:color="auto"/>
        <w:bottom w:val="none" w:sz="0" w:space="0" w:color="auto"/>
        <w:right w:val="none" w:sz="0" w:space="0" w:color="auto"/>
      </w:divBdr>
      <w:divsChild>
        <w:div w:id="167916287">
          <w:marLeft w:val="0"/>
          <w:marRight w:val="0"/>
          <w:marTop w:val="0"/>
          <w:marBottom w:val="0"/>
          <w:divBdr>
            <w:top w:val="none" w:sz="0" w:space="0" w:color="auto"/>
            <w:left w:val="none" w:sz="0" w:space="0" w:color="auto"/>
            <w:bottom w:val="none" w:sz="0" w:space="0" w:color="auto"/>
            <w:right w:val="none" w:sz="0" w:space="0" w:color="auto"/>
          </w:divBdr>
        </w:div>
      </w:divsChild>
    </w:div>
    <w:div w:id="167916271">
      <w:marLeft w:val="0"/>
      <w:marRight w:val="0"/>
      <w:marTop w:val="0"/>
      <w:marBottom w:val="0"/>
      <w:divBdr>
        <w:top w:val="none" w:sz="0" w:space="0" w:color="auto"/>
        <w:left w:val="none" w:sz="0" w:space="0" w:color="auto"/>
        <w:bottom w:val="none" w:sz="0" w:space="0" w:color="auto"/>
        <w:right w:val="none" w:sz="0" w:space="0" w:color="auto"/>
      </w:divBdr>
      <w:divsChild>
        <w:div w:id="167916172">
          <w:marLeft w:val="0"/>
          <w:marRight w:val="0"/>
          <w:marTop w:val="0"/>
          <w:marBottom w:val="0"/>
          <w:divBdr>
            <w:top w:val="none" w:sz="0" w:space="0" w:color="auto"/>
            <w:left w:val="none" w:sz="0" w:space="0" w:color="auto"/>
            <w:bottom w:val="none" w:sz="0" w:space="0" w:color="auto"/>
            <w:right w:val="none" w:sz="0" w:space="0" w:color="auto"/>
          </w:divBdr>
          <w:divsChild>
            <w:div w:id="167914869">
              <w:marLeft w:val="0"/>
              <w:marRight w:val="0"/>
              <w:marTop w:val="0"/>
              <w:marBottom w:val="0"/>
              <w:divBdr>
                <w:top w:val="none" w:sz="0" w:space="0" w:color="auto"/>
                <w:left w:val="none" w:sz="0" w:space="0" w:color="auto"/>
                <w:bottom w:val="none" w:sz="0" w:space="0" w:color="auto"/>
                <w:right w:val="none" w:sz="0" w:space="0" w:color="auto"/>
              </w:divBdr>
            </w:div>
            <w:div w:id="167915026">
              <w:marLeft w:val="0"/>
              <w:marRight w:val="0"/>
              <w:marTop w:val="0"/>
              <w:marBottom w:val="0"/>
              <w:divBdr>
                <w:top w:val="none" w:sz="0" w:space="0" w:color="auto"/>
                <w:left w:val="none" w:sz="0" w:space="0" w:color="auto"/>
                <w:bottom w:val="none" w:sz="0" w:space="0" w:color="auto"/>
                <w:right w:val="none" w:sz="0" w:space="0" w:color="auto"/>
              </w:divBdr>
            </w:div>
            <w:div w:id="167915192">
              <w:marLeft w:val="0"/>
              <w:marRight w:val="0"/>
              <w:marTop w:val="0"/>
              <w:marBottom w:val="0"/>
              <w:divBdr>
                <w:top w:val="none" w:sz="0" w:space="0" w:color="auto"/>
                <w:left w:val="none" w:sz="0" w:space="0" w:color="auto"/>
                <w:bottom w:val="none" w:sz="0" w:space="0" w:color="auto"/>
                <w:right w:val="none" w:sz="0" w:space="0" w:color="auto"/>
              </w:divBdr>
            </w:div>
            <w:div w:id="167915411">
              <w:marLeft w:val="0"/>
              <w:marRight w:val="0"/>
              <w:marTop w:val="0"/>
              <w:marBottom w:val="0"/>
              <w:divBdr>
                <w:top w:val="none" w:sz="0" w:space="0" w:color="auto"/>
                <w:left w:val="none" w:sz="0" w:space="0" w:color="auto"/>
                <w:bottom w:val="none" w:sz="0" w:space="0" w:color="auto"/>
                <w:right w:val="none" w:sz="0" w:space="0" w:color="auto"/>
              </w:divBdr>
            </w:div>
            <w:div w:id="167916028">
              <w:marLeft w:val="0"/>
              <w:marRight w:val="0"/>
              <w:marTop w:val="0"/>
              <w:marBottom w:val="0"/>
              <w:divBdr>
                <w:top w:val="none" w:sz="0" w:space="0" w:color="auto"/>
                <w:left w:val="none" w:sz="0" w:space="0" w:color="auto"/>
                <w:bottom w:val="none" w:sz="0" w:space="0" w:color="auto"/>
                <w:right w:val="none" w:sz="0" w:space="0" w:color="auto"/>
              </w:divBdr>
            </w:div>
            <w:div w:id="167916051">
              <w:marLeft w:val="0"/>
              <w:marRight w:val="0"/>
              <w:marTop w:val="0"/>
              <w:marBottom w:val="0"/>
              <w:divBdr>
                <w:top w:val="none" w:sz="0" w:space="0" w:color="auto"/>
                <w:left w:val="none" w:sz="0" w:space="0" w:color="auto"/>
                <w:bottom w:val="none" w:sz="0" w:space="0" w:color="auto"/>
                <w:right w:val="none" w:sz="0" w:space="0" w:color="auto"/>
              </w:divBdr>
            </w:div>
            <w:div w:id="1679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273">
      <w:marLeft w:val="0"/>
      <w:marRight w:val="0"/>
      <w:marTop w:val="0"/>
      <w:marBottom w:val="0"/>
      <w:divBdr>
        <w:top w:val="none" w:sz="0" w:space="0" w:color="auto"/>
        <w:left w:val="none" w:sz="0" w:space="0" w:color="auto"/>
        <w:bottom w:val="none" w:sz="0" w:space="0" w:color="auto"/>
        <w:right w:val="none" w:sz="0" w:space="0" w:color="auto"/>
      </w:divBdr>
    </w:div>
    <w:div w:id="167916275">
      <w:marLeft w:val="0"/>
      <w:marRight w:val="0"/>
      <w:marTop w:val="0"/>
      <w:marBottom w:val="0"/>
      <w:divBdr>
        <w:top w:val="none" w:sz="0" w:space="0" w:color="auto"/>
        <w:left w:val="none" w:sz="0" w:space="0" w:color="auto"/>
        <w:bottom w:val="none" w:sz="0" w:space="0" w:color="auto"/>
        <w:right w:val="none" w:sz="0" w:space="0" w:color="auto"/>
      </w:divBdr>
    </w:div>
    <w:div w:id="167916284">
      <w:marLeft w:val="0"/>
      <w:marRight w:val="0"/>
      <w:marTop w:val="0"/>
      <w:marBottom w:val="0"/>
      <w:divBdr>
        <w:top w:val="none" w:sz="0" w:space="0" w:color="auto"/>
        <w:left w:val="none" w:sz="0" w:space="0" w:color="auto"/>
        <w:bottom w:val="none" w:sz="0" w:space="0" w:color="auto"/>
        <w:right w:val="none" w:sz="0" w:space="0" w:color="auto"/>
      </w:divBdr>
      <w:divsChild>
        <w:div w:id="167915894">
          <w:marLeft w:val="0"/>
          <w:marRight w:val="0"/>
          <w:marTop w:val="0"/>
          <w:marBottom w:val="0"/>
          <w:divBdr>
            <w:top w:val="none" w:sz="0" w:space="0" w:color="auto"/>
            <w:left w:val="none" w:sz="0" w:space="0" w:color="auto"/>
            <w:bottom w:val="none" w:sz="0" w:space="0" w:color="auto"/>
            <w:right w:val="none" w:sz="0" w:space="0" w:color="auto"/>
          </w:divBdr>
        </w:div>
      </w:divsChild>
    </w:div>
    <w:div w:id="167916285">
      <w:marLeft w:val="0"/>
      <w:marRight w:val="0"/>
      <w:marTop w:val="0"/>
      <w:marBottom w:val="0"/>
      <w:divBdr>
        <w:top w:val="none" w:sz="0" w:space="0" w:color="auto"/>
        <w:left w:val="none" w:sz="0" w:space="0" w:color="auto"/>
        <w:bottom w:val="none" w:sz="0" w:space="0" w:color="auto"/>
        <w:right w:val="none" w:sz="0" w:space="0" w:color="auto"/>
      </w:divBdr>
      <w:divsChild>
        <w:div w:id="167915435">
          <w:marLeft w:val="0"/>
          <w:marRight w:val="0"/>
          <w:marTop w:val="0"/>
          <w:marBottom w:val="0"/>
          <w:divBdr>
            <w:top w:val="none" w:sz="0" w:space="0" w:color="auto"/>
            <w:left w:val="none" w:sz="0" w:space="0" w:color="auto"/>
            <w:bottom w:val="none" w:sz="0" w:space="0" w:color="auto"/>
            <w:right w:val="none" w:sz="0" w:space="0" w:color="auto"/>
          </w:divBdr>
        </w:div>
      </w:divsChild>
    </w:div>
    <w:div w:id="167916286">
      <w:marLeft w:val="0"/>
      <w:marRight w:val="0"/>
      <w:marTop w:val="0"/>
      <w:marBottom w:val="0"/>
      <w:divBdr>
        <w:top w:val="none" w:sz="0" w:space="0" w:color="auto"/>
        <w:left w:val="none" w:sz="0" w:space="0" w:color="auto"/>
        <w:bottom w:val="none" w:sz="0" w:space="0" w:color="auto"/>
        <w:right w:val="none" w:sz="0" w:space="0" w:color="auto"/>
      </w:divBdr>
      <w:divsChild>
        <w:div w:id="167915224">
          <w:marLeft w:val="0"/>
          <w:marRight w:val="0"/>
          <w:marTop w:val="0"/>
          <w:marBottom w:val="0"/>
          <w:divBdr>
            <w:top w:val="none" w:sz="0" w:space="0" w:color="auto"/>
            <w:left w:val="none" w:sz="0" w:space="0" w:color="auto"/>
            <w:bottom w:val="none" w:sz="0" w:space="0" w:color="auto"/>
            <w:right w:val="none" w:sz="0" w:space="0" w:color="auto"/>
          </w:divBdr>
        </w:div>
      </w:divsChild>
    </w:div>
    <w:div w:id="167916288">
      <w:marLeft w:val="0"/>
      <w:marRight w:val="0"/>
      <w:marTop w:val="0"/>
      <w:marBottom w:val="0"/>
      <w:divBdr>
        <w:top w:val="none" w:sz="0" w:space="0" w:color="auto"/>
        <w:left w:val="none" w:sz="0" w:space="0" w:color="auto"/>
        <w:bottom w:val="none" w:sz="0" w:space="0" w:color="auto"/>
        <w:right w:val="none" w:sz="0" w:space="0" w:color="auto"/>
      </w:divBdr>
      <w:divsChild>
        <w:div w:id="167915083">
          <w:marLeft w:val="547"/>
          <w:marRight w:val="0"/>
          <w:marTop w:val="96"/>
          <w:marBottom w:val="0"/>
          <w:divBdr>
            <w:top w:val="none" w:sz="0" w:space="0" w:color="auto"/>
            <w:left w:val="none" w:sz="0" w:space="0" w:color="auto"/>
            <w:bottom w:val="none" w:sz="0" w:space="0" w:color="auto"/>
            <w:right w:val="none" w:sz="0" w:space="0" w:color="auto"/>
          </w:divBdr>
        </w:div>
        <w:div w:id="167915251">
          <w:marLeft w:val="547"/>
          <w:marRight w:val="0"/>
          <w:marTop w:val="96"/>
          <w:marBottom w:val="0"/>
          <w:divBdr>
            <w:top w:val="none" w:sz="0" w:space="0" w:color="auto"/>
            <w:left w:val="none" w:sz="0" w:space="0" w:color="auto"/>
            <w:bottom w:val="none" w:sz="0" w:space="0" w:color="auto"/>
            <w:right w:val="none" w:sz="0" w:space="0" w:color="auto"/>
          </w:divBdr>
        </w:div>
        <w:div w:id="167915778">
          <w:marLeft w:val="1166"/>
          <w:marRight w:val="0"/>
          <w:marTop w:val="86"/>
          <w:marBottom w:val="0"/>
          <w:divBdr>
            <w:top w:val="none" w:sz="0" w:space="0" w:color="auto"/>
            <w:left w:val="none" w:sz="0" w:space="0" w:color="auto"/>
            <w:bottom w:val="none" w:sz="0" w:space="0" w:color="auto"/>
            <w:right w:val="none" w:sz="0" w:space="0" w:color="auto"/>
          </w:divBdr>
        </w:div>
        <w:div w:id="167915991">
          <w:marLeft w:val="1166"/>
          <w:marRight w:val="0"/>
          <w:marTop w:val="86"/>
          <w:marBottom w:val="0"/>
          <w:divBdr>
            <w:top w:val="none" w:sz="0" w:space="0" w:color="auto"/>
            <w:left w:val="none" w:sz="0" w:space="0" w:color="auto"/>
            <w:bottom w:val="none" w:sz="0" w:space="0" w:color="auto"/>
            <w:right w:val="none" w:sz="0" w:space="0" w:color="auto"/>
          </w:divBdr>
        </w:div>
        <w:div w:id="167916029">
          <w:marLeft w:val="1166"/>
          <w:marRight w:val="0"/>
          <w:marTop w:val="86"/>
          <w:marBottom w:val="0"/>
          <w:divBdr>
            <w:top w:val="none" w:sz="0" w:space="0" w:color="auto"/>
            <w:left w:val="none" w:sz="0" w:space="0" w:color="auto"/>
            <w:bottom w:val="none" w:sz="0" w:space="0" w:color="auto"/>
            <w:right w:val="none" w:sz="0" w:space="0" w:color="auto"/>
          </w:divBdr>
        </w:div>
        <w:div w:id="167916154">
          <w:marLeft w:val="1166"/>
          <w:marRight w:val="0"/>
          <w:marTop w:val="86"/>
          <w:marBottom w:val="0"/>
          <w:divBdr>
            <w:top w:val="none" w:sz="0" w:space="0" w:color="auto"/>
            <w:left w:val="none" w:sz="0" w:space="0" w:color="auto"/>
            <w:bottom w:val="none" w:sz="0" w:space="0" w:color="auto"/>
            <w:right w:val="none" w:sz="0" w:space="0" w:color="auto"/>
          </w:divBdr>
        </w:div>
        <w:div w:id="167916173">
          <w:marLeft w:val="547"/>
          <w:marRight w:val="0"/>
          <w:marTop w:val="96"/>
          <w:marBottom w:val="0"/>
          <w:divBdr>
            <w:top w:val="none" w:sz="0" w:space="0" w:color="auto"/>
            <w:left w:val="none" w:sz="0" w:space="0" w:color="auto"/>
            <w:bottom w:val="none" w:sz="0" w:space="0" w:color="auto"/>
            <w:right w:val="none" w:sz="0" w:space="0" w:color="auto"/>
          </w:divBdr>
        </w:div>
      </w:divsChild>
    </w:div>
    <w:div w:id="167916307">
      <w:marLeft w:val="0"/>
      <w:marRight w:val="0"/>
      <w:marTop w:val="0"/>
      <w:marBottom w:val="0"/>
      <w:divBdr>
        <w:top w:val="none" w:sz="0" w:space="0" w:color="auto"/>
        <w:left w:val="none" w:sz="0" w:space="0" w:color="auto"/>
        <w:bottom w:val="none" w:sz="0" w:space="0" w:color="auto"/>
        <w:right w:val="none" w:sz="0" w:space="0" w:color="auto"/>
      </w:divBdr>
      <w:divsChild>
        <w:div w:id="167916290">
          <w:marLeft w:val="0"/>
          <w:marRight w:val="0"/>
          <w:marTop w:val="0"/>
          <w:marBottom w:val="0"/>
          <w:divBdr>
            <w:top w:val="none" w:sz="0" w:space="0" w:color="auto"/>
            <w:left w:val="none" w:sz="0" w:space="0" w:color="auto"/>
            <w:bottom w:val="none" w:sz="0" w:space="0" w:color="auto"/>
            <w:right w:val="none" w:sz="0" w:space="0" w:color="auto"/>
          </w:divBdr>
        </w:div>
      </w:divsChild>
    </w:div>
    <w:div w:id="167916313">
      <w:marLeft w:val="0"/>
      <w:marRight w:val="0"/>
      <w:marTop w:val="0"/>
      <w:marBottom w:val="0"/>
      <w:divBdr>
        <w:top w:val="none" w:sz="0" w:space="0" w:color="auto"/>
        <w:left w:val="none" w:sz="0" w:space="0" w:color="auto"/>
        <w:bottom w:val="none" w:sz="0" w:space="0" w:color="auto"/>
        <w:right w:val="none" w:sz="0" w:space="0" w:color="auto"/>
      </w:divBdr>
      <w:divsChild>
        <w:div w:id="167915178">
          <w:marLeft w:val="0"/>
          <w:marRight w:val="0"/>
          <w:marTop w:val="0"/>
          <w:marBottom w:val="0"/>
          <w:divBdr>
            <w:top w:val="none" w:sz="0" w:space="0" w:color="auto"/>
            <w:left w:val="none" w:sz="0" w:space="0" w:color="auto"/>
            <w:bottom w:val="none" w:sz="0" w:space="0" w:color="auto"/>
            <w:right w:val="none" w:sz="0" w:space="0" w:color="auto"/>
          </w:divBdr>
        </w:div>
      </w:divsChild>
    </w:div>
    <w:div w:id="167916314">
      <w:marLeft w:val="0"/>
      <w:marRight w:val="0"/>
      <w:marTop w:val="0"/>
      <w:marBottom w:val="0"/>
      <w:divBdr>
        <w:top w:val="none" w:sz="0" w:space="0" w:color="auto"/>
        <w:left w:val="none" w:sz="0" w:space="0" w:color="auto"/>
        <w:bottom w:val="none" w:sz="0" w:space="0" w:color="auto"/>
        <w:right w:val="none" w:sz="0" w:space="0" w:color="auto"/>
      </w:divBdr>
      <w:divsChild>
        <w:div w:id="167915592">
          <w:marLeft w:val="0"/>
          <w:marRight w:val="0"/>
          <w:marTop w:val="0"/>
          <w:marBottom w:val="0"/>
          <w:divBdr>
            <w:top w:val="none" w:sz="0" w:space="0" w:color="auto"/>
            <w:left w:val="none" w:sz="0" w:space="0" w:color="auto"/>
            <w:bottom w:val="none" w:sz="0" w:space="0" w:color="auto"/>
            <w:right w:val="none" w:sz="0" w:space="0" w:color="auto"/>
          </w:divBdr>
        </w:div>
      </w:divsChild>
    </w:div>
    <w:div w:id="167916315">
      <w:marLeft w:val="0"/>
      <w:marRight w:val="0"/>
      <w:marTop w:val="0"/>
      <w:marBottom w:val="0"/>
      <w:divBdr>
        <w:top w:val="none" w:sz="0" w:space="0" w:color="auto"/>
        <w:left w:val="none" w:sz="0" w:space="0" w:color="auto"/>
        <w:bottom w:val="none" w:sz="0" w:space="0" w:color="auto"/>
        <w:right w:val="none" w:sz="0" w:space="0" w:color="auto"/>
      </w:divBdr>
      <w:divsChild>
        <w:div w:id="167914720">
          <w:marLeft w:val="0"/>
          <w:marRight w:val="0"/>
          <w:marTop w:val="0"/>
          <w:marBottom w:val="0"/>
          <w:divBdr>
            <w:top w:val="none" w:sz="0" w:space="0" w:color="auto"/>
            <w:left w:val="none" w:sz="0" w:space="0" w:color="auto"/>
            <w:bottom w:val="none" w:sz="0" w:space="0" w:color="auto"/>
            <w:right w:val="none" w:sz="0" w:space="0" w:color="auto"/>
          </w:divBdr>
          <w:divsChild>
            <w:div w:id="167915332">
              <w:marLeft w:val="0"/>
              <w:marRight w:val="0"/>
              <w:marTop w:val="0"/>
              <w:marBottom w:val="0"/>
              <w:divBdr>
                <w:top w:val="none" w:sz="0" w:space="0" w:color="auto"/>
                <w:left w:val="none" w:sz="0" w:space="0" w:color="auto"/>
                <w:bottom w:val="none" w:sz="0" w:space="0" w:color="auto"/>
                <w:right w:val="none" w:sz="0" w:space="0" w:color="auto"/>
              </w:divBdr>
            </w:div>
            <w:div w:id="167915446">
              <w:marLeft w:val="0"/>
              <w:marRight w:val="0"/>
              <w:marTop w:val="0"/>
              <w:marBottom w:val="0"/>
              <w:divBdr>
                <w:top w:val="none" w:sz="0" w:space="0" w:color="auto"/>
                <w:left w:val="none" w:sz="0" w:space="0" w:color="auto"/>
                <w:bottom w:val="none" w:sz="0" w:space="0" w:color="auto"/>
                <w:right w:val="none" w:sz="0" w:space="0" w:color="auto"/>
              </w:divBdr>
            </w:div>
            <w:div w:id="167915878">
              <w:marLeft w:val="0"/>
              <w:marRight w:val="0"/>
              <w:marTop w:val="0"/>
              <w:marBottom w:val="0"/>
              <w:divBdr>
                <w:top w:val="none" w:sz="0" w:space="0" w:color="auto"/>
                <w:left w:val="none" w:sz="0" w:space="0" w:color="auto"/>
                <w:bottom w:val="none" w:sz="0" w:space="0" w:color="auto"/>
                <w:right w:val="none" w:sz="0" w:space="0" w:color="auto"/>
              </w:divBdr>
            </w:div>
            <w:div w:id="16791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23">
      <w:marLeft w:val="0"/>
      <w:marRight w:val="0"/>
      <w:marTop w:val="0"/>
      <w:marBottom w:val="0"/>
      <w:divBdr>
        <w:top w:val="none" w:sz="0" w:space="0" w:color="auto"/>
        <w:left w:val="none" w:sz="0" w:space="0" w:color="auto"/>
        <w:bottom w:val="none" w:sz="0" w:space="0" w:color="auto"/>
        <w:right w:val="none" w:sz="0" w:space="0" w:color="auto"/>
      </w:divBdr>
    </w:div>
    <w:div w:id="167916331">
      <w:marLeft w:val="0"/>
      <w:marRight w:val="0"/>
      <w:marTop w:val="0"/>
      <w:marBottom w:val="0"/>
      <w:divBdr>
        <w:top w:val="none" w:sz="0" w:space="0" w:color="auto"/>
        <w:left w:val="none" w:sz="0" w:space="0" w:color="auto"/>
        <w:bottom w:val="none" w:sz="0" w:space="0" w:color="auto"/>
        <w:right w:val="none" w:sz="0" w:space="0" w:color="auto"/>
      </w:divBdr>
      <w:divsChild>
        <w:div w:id="167915984">
          <w:marLeft w:val="0"/>
          <w:marRight w:val="0"/>
          <w:marTop w:val="0"/>
          <w:marBottom w:val="0"/>
          <w:divBdr>
            <w:top w:val="none" w:sz="0" w:space="0" w:color="auto"/>
            <w:left w:val="none" w:sz="0" w:space="0" w:color="auto"/>
            <w:bottom w:val="none" w:sz="0" w:space="0" w:color="auto"/>
            <w:right w:val="none" w:sz="0" w:space="0" w:color="auto"/>
          </w:divBdr>
        </w:div>
      </w:divsChild>
    </w:div>
    <w:div w:id="167916332">
      <w:marLeft w:val="0"/>
      <w:marRight w:val="0"/>
      <w:marTop w:val="0"/>
      <w:marBottom w:val="0"/>
      <w:divBdr>
        <w:top w:val="none" w:sz="0" w:space="0" w:color="auto"/>
        <w:left w:val="none" w:sz="0" w:space="0" w:color="auto"/>
        <w:bottom w:val="none" w:sz="0" w:space="0" w:color="auto"/>
        <w:right w:val="none" w:sz="0" w:space="0" w:color="auto"/>
      </w:divBdr>
      <w:divsChild>
        <w:div w:id="167915361">
          <w:marLeft w:val="720"/>
          <w:marRight w:val="0"/>
          <w:marTop w:val="0"/>
          <w:marBottom w:val="0"/>
          <w:divBdr>
            <w:top w:val="none" w:sz="0" w:space="0" w:color="auto"/>
            <w:left w:val="none" w:sz="0" w:space="0" w:color="auto"/>
            <w:bottom w:val="none" w:sz="0" w:space="0" w:color="auto"/>
            <w:right w:val="none" w:sz="0" w:space="0" w:color="auto"/>
          </w:divBdr>
        </w:div>
        <w:div w:id="167915482">
          <w:marLeft w:val="720"/>
          <w:marRight w:val="0"/>
          <w:marTop w:val="0"/>
          <w:marBottom w:val="0"/>
          <w:divBdr>
            <w:top w:val="none" w:sz="0" w:space="0" w:color="auto"/>
            <w:left w:val="none" w:sz="0" w:space="0" w:color="auto"/>
            <w:bottom w:val="none" w:sz="0" w:space="0" w:color="auto"/>
            <w:right w:val="none" w:sz="0" w:space="0" w:color="auto"/>
          </w:divBdr>
        </w:div>
        <w:div w:id="167916364">
          <w:marLeft w:val="720"/>
          <w:marRight w:val="0"/>
          <w:marTop w:val="0"/>
          <w:marBottom w:val="0"/>
          <w:divBdr>
            <w:top w:val="none" w:sz="0" w:space="0" w:color="auto"/>
            <w:left w:val="none" w:sz="0" w:space="0" w:color="auto"/>
            <w:bottom w:val="none" w:sz="0" w:space="0" w:color="auto"/>
            <w:right w:val="none" w:sz="0" w:space="0" w:color="auto"/>
          </w:divBdr>
        </w:div>
      </w:divsChild>
    </w:div>
    <w:div w:id="167916341">
      <w:marLeft w:val="0"/>
      <w:marRight w:val="0"/>
      <w:marTop w:val="0"/>
      <w:marBottom w:val="0"/>
      <w:divBdr>
        <w:top w:val="none" w:sz="0" w:space="0" w:color="auto"/>
        <w:left w:val="none" w:sz="0" w:space="0" w:color="auto"/>
        <w:bottom w:val="none" w:sz="0" w:space="0" w:color="auto"/>
        <w:right w:val="none" w:sz="0" w:space="0" w:color="auto"/>
      </w:divBdr>
      <w:divsChild>
        <w:div w:id="167914939">
          <w:marLeft w:val="547"/>
          <w:marRight w:val="0"/>
          <w:marTop w:val="0"/>
          <w:marBottom w:val="0"/>
          <w:divBdr>
            <w:top w:val="none" w:sz="0" w:space="0" w:color="auto"/>
            <w:left w:val="none" w:sz="0" w:space="0" w:color="auto"/>
            <w:bottom w:val="none" w:sz="0" w:space="0" w:color="auto"/>
            <w:right w:val="none" w:sz="0" w:space="0" w:color="auto"/>
          </w:divBdr>
        </w:div>
        <w:div w:id="167915462">
          <w:marLeft w:val="547"/>
          <w:marRight w:val="0"/>
          <w:marTop w:val="0"/>
          <w:marBottom w:val="0"/>
          <w:divBdr>
            <w:top w:val="none" w:sz="0" w:space="0" w:color="auto"/>
            <w:left w:val="none" w:sz="0" w:space="0" w:color="auto"/>
            <w:bottom w:val="none" w:sz="0" w:space="0" w:color="auto"/>
            <w:right w:val="none" w:sz="0" w:space="0" w:color="auto"/>
          </w:divBdr>
        </w:div>
        <w:div w:id="167915852">
          <w:marLeft w:val="547"/>
          <w:marRight w:val="0"/>
          <w:marTop w:val="0"/>
          <w:marBottom w:val="0"/>
          <w:divBdr>
            <w:top w:val="none" w:sz="0" w:space="0" w:color="auto"/>
            <w:left w:val="none" w:sz="0" w:space="0" w:color="auto"/>
            <w:bottom w:val="none" w:sz="0" w:space="0" w:color="auto"/>
            <w:right w:val="none" w:sz="0" w:space="0" w:color="auto"/>
          </w:divBdr>
        </w:div>
      </w:divsChild>
    </w:div>
    <w:div w:id="167916344">
      <w:marLeft w:val="0"/>
      <w:marRight w:val="0"/>
      <w:marTop w:val="0"/>
      <w:marBottom w:val="0"/>
      <w:divBdr>
        <w:top w:val="none" w:sz="0" w:space="0" w:color="auto"/>
        <w:left w:val="none" w:sz="0" w:space="0" w:color="auto"/>
        <w:bottom w:val="none" w:sz="0" w:space="0" w:color="auto"/>
        <w:right w:val="none" w:sz="0" w:space="0" w:color="auto"/>
      </w:divBdr>
      <w:divsChild>
        <w:div w:id="167915269">
          <w:marLeft w:val="0"/>
          <w:marRight w:val="0"/>
          <w:marTop w:val="0"/>
          <w:marBottom w:val="0"/>
          <w:divBdr>
            <w:top w:val="none" w:sz="0" w:space="0" w:color="auto"/>
            <w:left w:val="none" w:sz="0" w:space="0" w:color="auto"/>
            <w:bottom w:val="none" w:sz="0" w:space="0" w:color="auto"/>
            <w:right w:val="none" w:sz="0" w:space="0" w:color="auto"/>
          </w:divBdr>
        </w:div>
      </w:divsChild>
    </w:div>
    <w:div w:id="167916347">
      <w:marLeft w:val="0"/>
      <w:marRight w:val="0"/>
      <w:marTop w:val="0"/>
      <w:marBottom w:val="0"/>
      <w:divBdr>
        <w:top w:val="none" w:sz="0" w:space="0" w:color="auto"/>
        <w:left w:val="none" w:sz="0" w:space="0" w:color="auto"/>
        <w:bottom w:val="none" w:sz="0" w:space="0" w:color="auto"/>
        <w:right w:val="none" w:sz="0" w:space="0" w:color="auto"/>
      </w:divBdr>
      <w:divsChild>
        <w:div w:id="167915202">
          <w:marLeft w:val="547"/>
          <w:marRight w:val="0"/>
          <w:marTop w:val="120"/>
          <w:marBottom w:val="120"/>
          <w:divBdr>
            <w:top w:val="none" w:sz="0" w:space="0" w:color="auto"/>
            <w:left w:val="none" w:sz="0" w:space="0" w:color="auto"/>
            <w:bottom w:val="none" w:sz="0" w:space="0" w:color="auto"/>
            <w:right w:val="none" w:sz="0" w:space="0" w:color="auto"/>
          </w:divBdr>
        </w:div>
        <w:div w:id="167915422">
          <w:marLeft w:val="547"/>
          <w:marRight w:val="0"/>
          <w:marTop w:val="40"/>
          <w:marBottom w:val="40"/>
          <w:divBdr>
            <w:top w:val="none" w:sz="0" w:space="0" w:color="auto"/>
            <w:left w:val="none" w:sz="0" w:space="0" w:color="auto"/>
            <w:bottom w:val="none" w:sz="0" w:space="0" w:color="auto"/>
            <w:right w:val="none" w:sz="0" w:space="0" w:color="auto"/>
          </w:divBdr>
        </w:div>
        <w:div w:id="167916505">
          <w:marLeft w:val="547"/>
          <w:marRight w:val="0"/>
          <w:marTop w:val="40"/>
          <w:marBottom w:val="40"/>
          <w:divBdr>
            <w:top w:val="none" w:sz="0" w:space="0" w:color="auto"/>
            <w:left w:val="none" w:sz="0" w:space="0" w:color="auto"/>
            <w:bottom w:val="none" w:sz="0" w:space="0" w:color="auto"/>
            <w:right w:val="none" w:sz="0" w:space="0" w:color="auto"/>
          </w:divBdr>
        </w:div>
      </w:divsChild>
    </w:div>
    <w:div w:id="167916352">
      <w:marLeft w:val="0"/>
      <w:marRight w:val="0"/>
      <w:marTop w:val="0"/>
      <w:marBottom w:val="0"/>
      <w:divBdr>
        <w:top w:val="none" w:sz="0" w:space="0" w:color="auto"/>
        <w:left w:val="none" w:sz="0" w:space="0" w:color="auto"/>
        <w:bottom w:val="none" w:sz="0" w:space="0" w:color="auto"/>
        <w:right w:val="none" w:sz="0" w:space="0" w:color="auto"/>
      </w:divBdr>
      <w:divsChild>
        <w:div w:id="167916026">
          <w:marLeft w:val="0"/>
          <w:marRight w:val="0"/>
          <w:marTop w:val="0"/>
          <w:marBottom w:val="0"/>
          <w:divBdr>
            <w:top w:val="none" w:sz="0" w:space="0" w:color="auto"/>
            <w:left w:val="none" w:sz="0" w:space="0" w:color="auto"/>
            <w:bottom w:val="none" w:sz="0" w:space="0" w:color="auto"/>
            <w:right w:val="none" w:sz="0" w:space="0" w:color="auto"/>
          </w:divBdr>
        </w:div>
      </w:divsChild>
    </w:div>
    <w:div w:id="167916355">
      <w:marLeft w:val="0"/>
      <w:marRight w:val="0"/>
      <w:marTop w:val="0"/>
      <w:marBottom w:val="0"/>
      <w:divBdr>
        <w:top w:val="none" w:sz="0" w:space="0" w:color="auto"/>
        <w:left w:val="none" w:sz="0" w:space="0" w:color="auto"/>
        <w:bottom w:val="none" w:sz="0" w:space="0" w:color="auto"/>
        <w:right w:val="none" w:sz="0" w:space="0" w:color="auto"/>
      </w:divBdr>
      <w:divsChild>
        <w:div w:id="167914783">
          <w:marLeft w:val="547"/>
          <w:marRight w:val="0"/>
          <w:marTop w:val="77"/>
          <w:marBottom w:val="0"/>
          <w:divBdr>
            <w:top w:val="none" w:sz="0" w:space="0" w:color="auto"/>
            <w:left w:val="none" w:sz="0" w:space="0" w:color="auto"/>
            <w:bottom w:val="none" w:sz="0" w:space="0" w:color="auto"/>
            <w:right w:val="none" w:sz="0" w:space="0" w:color="auto"/>
          </w:divBdr>
        </w:div>
        <w:div w:id="167915358">
          <w:marLeft w:val="547"/>
          <w:marRight w:val="0"/>
          <w:marTop w:val="77"/>
          <w:marBottom w:val="0"/>
          <w:divBdr>
            <w:top w:val="none" w:sz="0" w:space="0" w:color="auto"/>
            <w:left w:val="none" w:sz="0" w:space="0" w:color="auto"/>
            <w:bottom w:val="none" w:sz="0" w:space="0" w:color="auto"/>
            <w:right w:val="none" w:sz="0" w:space="0" w:color="auto"/>
          </w:divBdr>
        </w:div>
      </w:divsChild>
    </w:div>
    <w:div w:id="167916367">
      <w:marLeft w:val="0"/>
      <w:marRight w:val="0"/>
      <w:marTop w:val="0"/>
      <w:marBottom w:val="0"/>
      <w:divBdr>
        <w:top w:val="none" w:sz="0" w:space="0" w:color="auto"/>
        <w:left w:val="none" w:sz="0" w:space="0" w:color="auto"/>
        <w:bottom w:val="none" w:sz="0" w:space="0" w:color="auto"/>
        <w:right w:val="none" w:sz="0" w:space="0" w:color="auto"/>
      </w:divBdr>
      <w:divsChild>
        <w:div w:id="167914890">
          <w:marLeft w:val="0"/>
          <w:marRight w:val="0"/>
          <w:marTop w:val="0"/>
          <w:marBottom w:val="0"/>
          <w:divBdr>
            <w:top w:val="none" w:sz="0" w:space="0" w:color="auto"/>
            <w:left w:val="none" w:sz="0" w:space="0" w:color="auto"/>
            <w:bottom w:val="none" w:sz="0" w:space="0" w:color="auto"/>
            <w:right w:val="none" w:sz="0" w:space="0" w:color="auto"/>
          </w:divBdr>
        </w:div>
      </w:divsChild>
    </w:div>
    <w:div w:id="167916371">
      <w:marLeft w:val="0"/>
      <w:marRight w:val="0"/>
      <w:marTop w:val="0"/>
      <w:marBottom w:val="0"/>
      <w:divBdr>
        <w:top w:val="none" w:sz="0" w:space="0" w:color="auto"/>
        <w:left w:val="none" w:sz="0" w:space="0" w:color="auto"/>
        <w:bottom w:val="none" w:sz="0" w:space="0" w:color="auto"/>
        <w:right w:val="none" w:sz="0" w:space="0" w:color="auto"/>
      </w:divBdr>
    </w:div>
    <w:div w:id="167916375">
      <w:marLeft w:val="0"/>
      <w:marRight w:val="0"/>
      <w:marTop w:val="0"/>
      <w:marBottom w:val="0"/>
      <w:divBdr>
        <w:top w:val="none" w:sz="0" w:space="0" w:color="auto"/>
        <w:left w:val="none" w:sz="0" w:space="0" w:color="auto"/>
        <w:bottom w:val="none" w:sz="0" w:space="0" w:color="auto"/>
        <w:right w:val="none" w:sz="0" w:space="0" w:color="auto"/>
      </w:divBdr>
      <w:divsChild>
        <w:div w:id="167915718">
          <w:marLeft w:val="0"/>
          <w:marRight w:val="0"/>
          <w:marTop w:val="0"/>
          <w:marBottom w:val="0"/>
          <w:divBdr>
            <w:top w:val="none" w:sz="0" w:space="0" w:color="auto"/>
            <w:left w:val="none" w:sz="0" w:space="0" w:color="auto"/>
            <w:bottom w:val="none" w:sz="0" w:space="0" w:color="auto"/>
            <w:right w:val="none" w:sz="0" w:space="0" w:color="auto"/>
          </w:divBdr>
          <w:divsChild>
            <w:div w:id="167915426">
              <w:marLeft w:val="0"/>
              <w:marRight w:val="0"/>
              <w:marTop w:val="0"/>
              <w:marBottom w:val="0"/>
              <w:divBdr>
                <w:top w:val="none" w:sz="0" w:space="0" w:color="auto"/>
                <w:left w:val="none" w:sz="0" w:space="0" w:color="auto"/>
                <w:bottom w:val="none" w:sz="0" w:space="0" w:color="auto"/>
                <w:right w:val="none" w:sz="0" w:space="0" w:color="auto"/>
              </w:divBdr>
            </w:div>
            <w:div w:id="167915464">
              <w:marLeft w:val="0"/>
              <w:marRight w:val="0"/>
              <w:marTop w:val="0"/>
              <w:marBottom w:val="0"/>
              <w:divBdr>
                <w:top w:val="none" w:sz="0" w:space="0" w:color="auto"/>
                <w:left w:val="none" w:sz="0" w:space="0" w:color="auto"/>
                <w:bottom w:val="none" w:sz="0" w:space="0" w:color="auto"/>
                <w:right w:val="none" w:sz="0" w:space="0" w:color="auto"/>
              </w:divBdr>
            </w:div>
            <w:div w:id="167915976">
              <w:marLeft w:val="0"/>
              <w:marRight w:val="0"/>
              <w:marTop w:val="0"/>
              <w:marBottom w:val="0"/>
              <w:divBdr>
                <w:top w:val="none" w:sz="0" w:space="0" w:color="auto"/>
                <w:left w:val="none" w:sz="0" w:space="0" w:color="auto"/>
                <w:bottom w:val="none" w:sz="0" w:space="0" w:color="auto"/>
                <w:right w:val="none" w:sz="0" w:space="0" w:color="auto"/>
              </w:divBdr>
            </w:div>
            <w:div w:id="16791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79">
      <w:marLeft w:val="0"/>
      <w:marRight w:val="0"/>
      <w:marTop w:val="0"/>
      <w:marBottom w:val="0"/>
      <w:divBdr>
        <w:top w:val="none" w:sz="0" w:space="0" w:color="auto"/>
        <w:left w:val="none" w:sz="0" w:space="0" w:color="auto"/>
        <w:bottom w:val="none" w:sz="0" w:space="0" w:color="auto"/>
        <w:right w:val="none" w:sz="0" w:space="0" w:color="auto"/>
      </w:divBdr>
      <w:divsChild>
        <w:div w:id="167915817">
          <w:marLeft w:val="0"/>
          <w:marRight w:val="0"/>
          <w:marTop w:val="0"/>
          <w:marBottom w:val="0"/>
          <w:divBdr>
            <w:top w:val="none" w:sz="0" w:space="0" w:color="auto"/>
            <w:left w:val="none" w:sz="0" w:space="0" w:color="auto"/>
            <w:bottom w:val="none" w:sz="0" w:space="0" w:color="auto"/>
            <w:right w:val="none" w:sz="0" w:space="0" w:color="auto"/>
          </w:divBdr>
          <w:divsChild>
            <w:div w:id="16791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80">
      <w:marLeft w:val="0"/>
      <w:marRight w:val="0"/>
      <w:marTop w:val="0"/>
      <w:marBottom w:val="0"/>
      <w:divBdr>
        <w:top w:val="none" w:sz="0" w:space="0" w:color="auto"/>
        <w:left w:val="none" w:sz="0" w:space="0" w:color="auto"/>
        <w:bottom w:val="none" w:sz="0" w:space="0" w:color="auto"/>
        <w:right w:val="none" w:sz="0" w:space="0" w:color="auto"/>
      </w:divBdr>
      <w:divsChild>
        <w:div w:id="167915183">
          <w:marLeft w:val="0"/>
          <w:marRight w:val="0"/>
          <w:marTop w:val="0"/>
          <w:marBottom w:val="0"/>
          <w:divBdr>
            <w:top w:val="none" w:sz="0" w:space="0" w:color="auto"/>
            <w:left w:val="none" w:sz="0" w:space="0" w:color="auto"/>
            <w:bottom w:val="none" w:sz="0" w:space="0" w:color="auto"/>
            <w:right w:val="none" w:sz="0" w:space="0" w:color="auto"/>
          </w:divBdr>
        </w:div>
      </w:divsChild>
    </w:div>
    <w:div w:id="167916385">
      <w:marLeft w:val="0"/>
      <w:marRight w:val="0"/>
      <w:marTop w:val="0"/>
      <w:marBottom w:val="0"/>
      <w:divBdr>
        <w:top w:val="none" w:sz="0" w:space="0" w:color="auto"/>
        <w:left w:val="none" w:sz="0" w:space="0" w:color="auto"/>
        <w:bottom w:val="none" w:sz="0" w:space="0" w:color="auto"/>
        <w:right w:val="none" w:sz="0" w:space="0" w:color="auto"/>
      </w:divBdr>
      <w:divsChild>
        <w:div w:id="167914795">
          <w:marLeft w:val="0"/>
          <w:marRight w:val="0"/>
          <w:marTop w:val="0"/>
          <w:marBottom w:val="0"/>
          <w:divBdr>
            <w:top w:val="none" w:sz="0" w:space="0" w:color="auto"/>
            <w:left w:val="none" w:sz="0" w:space="0" w:color="auto"/>
            <w:bottom w:val="none" w:sz="0" w:space="0" w:color="auto"/>
            <w:right w:val="none" w:sz="0" w:space="0" w:color="auto"/>
          </w:divBdr>
          <w:divsChild>
            <w:div w:id="167914593">
              <w:marLeft w:val="0"/>
              <w:marRight w:val="0"/>
              <w:marTop w:val="0"/>
              <w:marBottom w:val="0"/>
              <w:divBdr>
                <w:top w:val="none" w:sz="0" w:space="0" w:color="auto"/>
                <w:left w:val="none" w:sz="0" w:space="0" w:color="auto"/>
                <w:bottom w:val="none" w:sz="0" w:space="0" w:color="auto"/>
                <w:right w:val="none" w:sz="0" w:space="0" w:color="auto"/>
              </w:divBdr>
            </w:div>
            <w:div w:id="167915668">
              <w:marLeft w:val="0"/>
              <w:marRight w:val="0"/>
              <w:marTop w:val="0"/>
              <w:marBottom w:val="0"/>
              <w:divBdr>
                <w:top w:val="none" w:sz="0" w:space="0" w:color="auto"/>
                <w:left w:val="none" w:sz="0" w:space="0" w:color="auto"/>
                <w:bottom w:val="none" w:sz="0" w:space="0" w:color="auto"/>
                <w:right w:val="none" w:sz="0" w:space="0" w:color="auto"/>
              </w:divBdr>
            </w:div>
            <w:div w:id="167916007">
              <w:marLeft w:val="0"/>
              <w:marRight w:val="0"/>
              <w:marTop w:val="0"/>
              <w:marBottom w:val="0"/>
              <w:divBdr>
                <w:top w:val="none" w:sz="0" w:space="0" w:color="auto"/>
                <w:left w:val="none" w:sz="0" w:space="0" w:color="auto"/>
                <w:bottom w:val="none" w:sz="0" w:space="0" w:color="auto"/>
                <w:right w:val="none" w:sz="0" w:space="0" w:color="auto"/>
              </w:divBdr>
            </w:div>
            <w:div w:id="167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86">
      <w:marLeft w:val="0"/>
      <w:marRight w:val="0"/>
      <w:marTop w:val="0"/>
      <w:marBottom w:val="0"/>
      <w:divBdr>
        <w:top w:val="none" w:sz="0" w:space="0" w:color="auto"/>
        <w:left w:val="none" w:sz="0" w:space="0" w:color="auto"/>
        <w:bottom w:val="none" w:sz="0" w:space="0" w:color="auto"/>
        <w:right w:val="none" w:sz="0" w:space="0" w:color="auto"/>
      </w:divBdr>
      <w:divsChild>
        <w:div w:id="167915734">
          <w:marLeft w:val="0"/>
          <w:marRight w:val="0"/>
          <w:marTop w:val="0"/>
          <w:marBottom w:val="0"/>
          <w:divBdr>
            <w:top w:val="none" w:sz="0" w:space="0" w:color="auto"/>
            <w:left w:val="none" w:sz="0" w:space="0" w:color="auto"/>
            <w:bottom w:val="none" w:sz="0" w:space="0" w:color="auto"/>
            <w:right w:val="none" w:sz="0" w:space="0" w:color="auto"/>
          </w:divBdr>
          <w:divsChild>
            <w:div w:id="1679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88">
      <w:marLeft w:val="0"/>
      <w:marRight w:val="0"/>
      <w:marTop w:val="0"/>
      <w:marBottom w:val="0"/>
      <w:divBdr>
        <w:top w:val="none" w:sz="0" w:space="0" w:color="auto"/>
        <w:left w:val="none" w:sz="0" w:space="0" w:color="auto"/>
        <w:bottom w:val="none" w:sz="0" w:space="0" w:color="auto"/>
        <w:right w:val="none" w:sz="0" w:space="0" w:color="auto"/>
      </w:divBdr>
    </w:div>
    <w:div w:id="167916389">
      <w:marLeft w:val="0"/>
      <w:marRight w:val="0"/>
      <w:marTop w:val="0"/>
      <w:marBottom w:val="0"/>
      <w:divBdr>
        <w:top w:val="none" w:sz="0" w:space="0" w:color="auto"/>
        <w:left w:val="none" w:sz="0" w:space="0" w:color="auto"/>
        <w:bottom w:val="none" w:sz="0" w:space="0" w:color="auto"/>
        <w:right w:val="none" w:sz="0" w:space="0" w:color="auto"/>
      </w:divBdr>
      <w:divsChild>
        <w:div w:id="167915400">
          <w:marLeft w:val="0"/>
          <w:marRight w:val="0"/>
          <w:marTop w:val="0"/>
          <w:marBottom w:val="0"/>
          <w:divBdr>
            <w:top w:val="none" w:sz="0" w:space="0" w:color="auto"/>
            <w:left w:val="none" w:sz="0" w:space="0" w:color="auto"/>
            <w:bottom w:val="none" w:sz="0" w:space="0" w:color="auto"/>
            <w:right w:val="none" w:sz="0" w:space="0" w:color="auto"/>
          </w:divBdr>
          <w:divsChild>
            <w:div w:id="167914633">
              <w:marLeft w:val="0"/>
              <w:marRight w:val="0"/>
              <w:marTop w:val="0"/>
              <w:marBottom w:val="0"/>
              <w:divBdr>
                <w:top w:val="none" w:sz="0" w:space="0" w:color="auto"/>
                <w:left w:val="none" w:sz="0" w:space="0" w:color="auto"/>
                <w:bottom w:val="none" w:sz="0" w:space="0" w:color="auto"/>
                <w:right w:val="none" w:sz="0" w:space="0" w:color="auto"/>
              </w:divBdr>
            </w:div>
            <w:div w:id="167916184">
              <w:marLeft w:val="0"/>
              <w:marRight w:val="0"/>
              <w:marTop w:val="0"/>
              <w:marBottom w:val="0"/>
              <w:divBdr>
                <w:top w:val="none" w:sz="0" w:space="0" w:color="auto"/>
                <w:left w:val="none" w:sz="0" w:space="0" w:color="auto"/>
                <w:bottom w:val="none" w:sz="0" w:space="0" w:color="auto"/>
                <w:right w:val="none" w:sz="0" w:space="0" w:color="auto"/>
              </w:divBdr>
            </w:div>
            <w:div w:id="16791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90">
      <w:marLeft w:val="0"/>
      <w:marRight w:val="0"/>
      <w:marTop w:val="0"/>
      <w:marBottom w:val="0"/>
      <w:divBdr>
        <w:top w:val="none" w:sz="0" w:space="0" w:color="auto"/>
        <w:left w:val="none" w:sz="0" w:space="0" w:color="auto"/>
        <w:bottom w:val="none" w:sz="0" w:space="0" w:color="auto"/>
        <w:right w:val="none" w:sz="0" w:space="0" w:color="auto"/>
      </w:divBdr>
      <w:divsChild>
        <w:div w:id="167915525">
          <w:marLeft w:val="0"/>
          <w:marRight w:val="0"/>
          <w:marTop w:val="0"/>
          <w:marBottom w:val="0"/>
          <w:divBdr>
            <w:top w:val="none" w:sz="0" w:space="0" w:color="auto"/>
            <w:left w:val="none" w:sz="0" w:space="0" w:color="auto"/>
            <w:bottom w:val="none" w:sz="0" w:space="0" w:color="auto"/>
            <w:right w:val="none" w:sz="0" w:space="0" w:color="auto"/>
          </w:divBdr>
        </w:div>
      </w:divsChild>
    </w:div>
    <w:div w:id="167916393">
      <w:marLeft w:val="0"/>
      <w:marRight w:val="0"/>
      <w:marTop w:val="0"/>
      <w:marBottom w:val="0"/>
      <w:divBdr>
        <w:top w:val="none" w:sz="0" w:space="0" w:color="auto"/>
        <w:left w:val="none" w:sz="0" w:space="0" w:color="auto"/>
        <w:bottom w:val="none" w:sz="0" w:space="0" w:color="auto"/>
        <w:right w:val="none" w:sz="0" w:space="0" w:color="auto"/>
      </w:divBdr>
      <w:divsChild>
        <w:div w:id="167914564">
          <w:marLeft w:val="0"/>
          <w:marRight w:val="0"/>
          <w:marTop w:val="0"/>
          <w:marBottom w:val="0"/>
          <w:divBdr>
            <w:top w:val="none" w:sz="0" w:space="0" w:color="auto"/>
            <w:left w:val="none" w:sz="0" w:space="0" w:color="auto"/>
            <w:bottom w:val="none" w:sz="0" w:space="0" w:color="auto"/>
            <w:right w:val="none" w:sz="0" w:space="0" w:color="auto"/>
          </w:divBdr>
        </w:div>
      </w:divsChild>
    </w:div>
    <w:div w:id="167916394">
      <w:marLeft w:val="0"/>
      <w:marRight w:val="0"/>
      <w:marTop w:val="0"/>
      <w:marBottom w:val="0"/>
      <w:divBdr>
        <w:top w:val="none" w:sz="0" w:space="0" w:color="auto"/>
        <w:left w:val="none" w:sz="0" w:space="0" w:color="auto"/>
        <w:bottom w:val="none" w:sz="0" w:space="0" w:color="auto"/>
        <w:right w:val="none" w:sz="0" w:space="0" w:color="auto"/>
      </w:divBdr>
      <w:divsChild>
        <w:div w:id="167916328">
          <w:marLeft w:val="0"/>
          <w:marRight w:val="0"/>
          <w:marTop w:val="0"/>
          <w:marBottom w:val="0"/>
          <w:divBdr>
            <w:top w:val="none" w:sz="0" w:space="0" w:color="auto"/>
            <w:left w:val="none" w:sz="0" w:space="0" w:color="auto"/>
            <w:bottom w:val="none" w:sz="0" w:space="0" w:color="auto"/>
            <w:right w:val="none" w:sz="0" w:space="0" w:color="auto"/>
          </w:divBdr>
        </w:div>
      </w:divsChild>
    </w:div>
    <w:div w:id="167916395">
      <w:marLeft w:val="0"/>
      <w:marRight w:val="0"/>
      <w:marTop w:val="0"/>
      <w:marBottom w:val="0"/>
      <w:divBdr>
        <w:top w:val="none" w:sz="0" w:space="0" w:color="auto"/>
        <w:left w:val="none" w:sz="0" w:space="0" w:color="auto"/>
        <w:bottom w:val="none" w:sz="0" w:space="0" w:color="auto"/>
        <w:right w:val="none" w:sz="0" w:space="0" w:color="auto"/>
      </w:divBdr>
      <w:divsChild>
        <w:div w:id="167916450">
          <w:marLeft w:val="0"/>
          <w:marRight w:val="0"/>
          <w:marTop w:val="0"/>
          <w:marBottom w:val="0"/>
          <w:divBdr>
            <w:top w:val="none" w:sz="0" w:space="0" w:color="auto"/>
            <w:left w:val="none" w:sz="0" w:space="0" w:color="auto"/>
            <w:bottom w:val="none" w:sz="0" w:space="0" w:color="auto"/>
            <w:right w:val="none" w:sz="0" w:space="0" w:color="auto"/>
          </w:divBdr>
          <w:divsChild>
            <w:div w:id="167914630">
              <w:marLeft w:val="0"/>
              <w:marRight w:val="0"/>
              <w:marTop w:val="0"/>
              <w:marBottom w:val="0"/>
              <w:divBdr>
                <w:top w:val="none" w:sz="0" w:space="0" w:color="auto"/>
                <w:left w:val="none" w:sz="0" w:space="0" w:color="auto"/>
                <w:bottom w:val="none" w:sz="0" w:space="0" w:color="auto"/>
                <w:right w:val="none" w:sz="0" w:space="0" w:color="auto"/>
              </w:divBdr>
            </w:div>
            <w:div w:id="167915112">
              <w:marLeft w:val="0"/>
              <w:marRight w:val="0"/>
              <w:marTop w:val="0"/>
              <w:marBottom w:val="0"/>
              <w:divBdr>
                <w:top w:val="none" w:sz="0" w:space="0" w:color="auto"/>
                <w:left w:val="none" w:sz="0" w:space="0" w:color="auto"/>
                <w:bottom w:val="none" w:sz="0" w:space="0" w:color="auto"/>
                <w:right w:val="none" w:sz="0" w:space="0" w:color="auto"/>
              </w:divBdr>
            </w:div>
            <w:div w:id="167915205">
              <w:marLeft w:val="0"/>
              <w:marRight w:val="0"/>
              <w:marTop w:val="0"/>
              <w:marBottom w:val="0"/>
              <w:divBdr>
                <w:top w:val="none" w:sz="0" w:space="0" w:color="auto"/>
                <w:left w:val="none" w:sz="0" w:space="0" w:color="auto"/>
                <w:bottom w:val="none" w:sz="0" w:space="0" w:color="auto"/>
                <w:right w:val="none" w:sz="0" w:space="0" w:color="auto"/>
              </w:divBdr>
            </w:div>
            <w:div w:id="167915283">
              <w:marLeft w:val="0"/>
              <w:marRight w:val="0"/>
              <w:marTop w:val="0"/>
              <w:marBottom w:val="0"/>
              <w:divBdr>
                <w:top w:val="none" w:sz="0" w:space="0" w:color="auto"/>
                <w:left w:val="none" w:sz="0" w:space="0" w:color="auto"/>
                <w:bottom w:val="none" w:sz="0" w:space="0" w:color="auto"/>
                <w:right w:val="none" w:sz="0" w:space="0" w:color="auto"/>
              </w:divBdr>
            </w:div>
            <w:div w:id="167915667">
              <w:marLeft w:val="0"/>
              <w:marRight w:val="0"/>
              <w:marTop w:val="0"/>
              <w:marBottom w:val="0"/>
              <w:divBdr>
                <w:top w:val="none" w:sz="0" w:space="0" w:color="auto"/>
                <w:left w:val="none" w:sz="0" w:space="0" w:color="auto"/>
                <w:bottom w:val="none" w:sz="0" w:space="0" w:color="auto"/>
                <w:right w:val="none" w:sz="0" w:space="0" w:color="auto"/>
              </w:divBdr>
            </w:div>
            <w:div w:id="167915703">
              <w:marLeft w:val="0"/>
              <w:marRight w:val="0"/>
              <w:marTop w:val="0"/>
              <w:marBottom w:val="0"/>
              <w:divBdr>
                <w:top w:val="none" w:sz="0" w:space="0" w:color="auto"/>
                <w:left w:val="none" w:sz="0" w:space="0" w:color="auto"/>
                <w:bottom w:val="none" w:sz="0" w:space="0" w:color="auto"/>
                <w:right w:val="none" w:sz="0" w:space="0" w:color="auto"/>
              </w:divBdr>
            </w:div>
            <w:div w:id="1679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396">
      <w:marLeft w:val="0"/>
      <w:marRight w:val="0"/>
      <w:marTop w:val="0"/>
      <w:marBottom w:val="0"/>
      <w:divBdr>
        <w:top w:val="none" w:sz="0" w:space="0" w:color="auto"/>
        <w:left w:val="none" w:sz="0" w:space="0" w:color="auto"/>
        <w:bottom w:val="none" w:sz="0" w:space="0" w:color="auto"/>
        <w:right w:val="none" w:sz="0" w:space="0" w:color="auto"/>
      </w:divBdr>
    </w:div>
    <w:div w:id="167916403">
      <w:marLeft w:val="0"/>
      <w:marRight w:val="0"/>
      <w:marTop w:val="0"/>
      <w:marBottom w:val="0"/>
      <w:divBdr>
        <w:top w:val="none" w:sz="0" w:space="0" w:color="auto"/>
        <w:left w:val="none" w:sz="0" w:space="0" w:color="auto"/>
        <w:bottom w:val="none" w:sz="0" w:space="0" w:color="auto"/>
        <w:right w:val="none" w:sz="0" w:space="0" w:color="auto"/>
      </w:divBdr>
    </w:div>
    <w:div w:id="167916404">
      <w:marLeft w:val="0"/>
      <w:marRight w:val="0"/>
      <w:marTop w:val="0"/>
      <w:marBottom w:val="0"/>
      <w:divBdr>
        <w:top w:val="none" w:sz="0" w:space="0" w:color="auto"/>
        <w:left w:val="none" w:sz="0" w:space="0" w:color="auto"/>
        <w:bottom w:val="none" w:sz="0" w:space="0" w:color="auto"/>
        <w:right w:val="none" w:sz="0" w:space="0" w:color="auto"/>
      </w:divBdr>
      <w:divsChild>
        <w:div w:id="167915371">
          <w:marLeft w:val="0"/>
          <w:marRight w:val="0"/>
          <w:marTop w:val="0"/>
          <w:marBottom w:val="0"/>
          <w:divBdr>
            <w:top w:val="none" w:sz="0" w:space="0" w:color="auto"/>
            <w:left w:val="none" w:sz="0" w:space="0" w:color="auto"/>
            <w:bottom w:val="none" w:sz="0" w:space="0" w:color="auto"/>
            <w:right w:val="none" w:sz="0" w:space="0" w:color="auto"/>
          </w:divBdr>
          <w:divsChild>
            <w:div w:id="16791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06">
      <w:marLeft w:val="0"/>
      <w:marRight w:val="0"/>
      <w:marTop w:val="0"/>
      <w:marBottom w:val="0"/>
      <w:divBdr>
        <w:top w:val="none" w:sz="0" w:space="0" w:color="auto"/>
        <w:left w:val="none" w:sz="0" w:space="0" w:color="auto"/>
        <w:bottom w:val="none" w:sz="0" w:space="0" w:color="auto"/>
        <w:right w:val="none" w:sz="0" w:space="0" w:color="auto"/>
      </w:divBdr>
      <w:divsChild>
        <w:div w:id="167915308">
          <w:marLeft w:val="0"/>
          <w:marRight w:val="0"/>
          <w:marTop w:val="0"/>
          <w:marBottom w:val="0"/>
          <w:divBdr>
            <w:top w:val="none" w:sz="0" w:space="0" w:color="auto"/>
            <w:left w:val="none" w:sz="0" w:space="0" w:color="auto"/>
            <w:bottom w:val="none" w:sz="0" w:space="0" w:color="auto"/>
            <w:right w:val="none" w:sz="0" w:space="0" w:color="auto"/>
          </w:divBdr>
          <w:divsChild>
            <w:div w:id="16791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12">
      <w:marLeft w:val="0"/>
      <w:marRight w:val="0"/>
      <w:marTop w:val="0"/>
      <w:marBottom w:val="0"/>
      <w:divBdr>
        <w:top w:val="none" w:sz="0" w:space="0" w:color="auto"/>
        <w:left w:val="none" w:sz="0" w:space="0" w:color="auto"/>
        <w:bottom w:val="none" w:sz="0" w:space="0" w:color="auto"/>
        <w:right w:val="none" w:sz="0" w:space="0" w:color="auto"/>
      </w:divBdr>
      <w:divsChild>
        <w:div w:id="167915347">
          <w:marLeft w:val="0"/>
          <w:marRight w:val="0"/>
          <w:marTop w:val="0"/>
          <w:marBottom w:val="0"/>
          <w:divBdr>
            <w:top w:val="none" w:sz="0" w:space="0" w:color="auto"/>
            <w:left w:val="none" w:sz="0" w:space="0" w:color="auto"/>
            <w:bottom w:val="none" w:sz="0" w:space="0" w:color="auto"/>
            <w:right w:val="none" w:sz="0" w:space="0" w:color="auto"/>
          </w:divBdr>
        </w:div>
      </w:divsChild>
    </w:div>
    <w:div w:id="167916422">
      <w:marLeft w:val="0"/>
      <w:marRight w:val="0"/>
      <w:marTop w:val="0"/>
      <w:marBottom w:val="0"/>
      <w:divBdr>
        <w:top w:val="none" w:sz="0" w:space="0" w:color="auto"/>
        <w:left w:val="none" w:sz="0" w:space="0" w:color="auto"/>
        <w:bottom w:val="none" w:sz="0" w:space="0" w:color="auto"/>
        <w:right w:val="none" w:sz="0" w:space="0" w:color="auto"/>
      </w:divBdr>
    </w:div>
    <w:div w:id="167916423">
      <w:marLeft w:val="0"/>
      <w:marRight w:val="0"/>
      <w:marTop w:val="0"/>
      <w:marBottom w:val="0"/>
      <w:divBdr>
        <w:top w:val="none" w:sz="0" w:space="0" w:color="auto"/>
        <w:left w:val="none" w:sz="0" w:space="0" w:color="auto"/>
        <w:bottom w:val="none" w:sz="0" w:space="0" w:color="auto"/>
        <w:right w:val="none" w:sz="0" w:space="0" w:color="auto"/>
      </w:divBdr>
      <w:divsChild>
        <w:div w:id="167914929">
          <w:marLeft w:val="0"/>
          <w:marRight w:val="0"/>
          <w:marTop w:val="0"/>
          <w:marBottom w:val="0"/>
          <w:divBdr>
            <w:top w:val="none" w:sz="0" w:space="0" w:color="auto"/>
            <w:left w:val="none" w:sz="0" w:space="0" w:color="auto"/>
            <w:bottom w:val="none" w:sz="0" w:space="0" w:color="auto"/>
            <w:right w:val="none" w:sz="0" w:space="0" w:color="auto"/>
          </w:divBdr>
          <w:divsChild>
            <w:div w:id="167914664">
              <w:marLeft w:val="0"/>
              <w:marRight w:val="0"/>
              <w:marTop w:val="0"/>
              <w:marBottom w:val="0"/>
              <w:divBdr>
                <w:top w:val="none" w:sz="0" w:space="0" w:color="auto"/>
                <w:left w:val="none" w:sz="0" w:space="0" w:color="auto"/>
                <w:bottom w:val="none" w:sz="0" w:space="0" w:color="auto"/>
                <w:right w:val="none" w:sz="0" w:space="0" w:color="auto"/>
              </w:divBdr>
            </w:div>
            <w:div w:id="167914771">
              <w:marLeft w:val="0"/>
              <w:marRight w:val="0"/>
              <w:marTop w:val="0"/>
              <w:marBottom w:val="0"/>
              <w:divBdr>
                <w:top w:val="none" w:sz="0" w:space="0" w:color="auto"/>
                <w:left w:val="none" w:sz="0" w:space="0" w:color="auto"/>
                <w:bottom w:val="none" w:sz="0" w:space="0" w:color="auto"/>
                <w:right w:val="none" w:sz="0" w:space="0" w:color="auto"/>
              </w:divBdr>
            </w:div>
            <w:div w:id="167914955">
              <w:marLeft w:val="0"/>
              <w:marRight w:val="0"/>
              <w:marTop w:val="0"/>
              <w:marBottom w:val="0"/>
              <w:divBdr>
                <w:top w:val="none" w:sz="0" w:space="0" w:color="auto"/>
                <w:left w:val="none" w:sz="0" w:space="0" w:color="auto"/>
                <w:bottom w:val="none" w:sz="0" w:space="0" w:color="auto"/>
                <w:right w:val="none" w:sz="0" w:space="0" w:color="auto"/>
              </w:divBdr>
            </w:div>
            <w:div w:id="167915044">
              <w:marLeft w:val="0"/>
              <w:marRight w:val="0"/>
              <w:marTop w:val="0"/>
              <w:marBottom w:val="0"/>
              <w:divBdr>
                <w:top w:val="none" w:sz="0" w:space="0" w:color="auto"/>
                <w:left w:val="none" w:sz="0" w:space="0" w:color="auto"/>
                <w:bottom w:val="none" w:sz="0" w:space="0" w:color="auto"/>
                <w:right w:val="none" w:sz="0" w:space="0" w:color="auto"/>
              </w:divBdr>
            </w:div>
            <w:div w:id="167915126">
              <w:marLeft w:val="0"/>
              <w:marRight w:val="0"/>
              <w:marTop w:val="0"/>
              <w:marBottom w:val="0"/>
              <w:divBdr>
                <w:top w:val="none" w:sz="0" w:space="0" w:color="auto"/>
                <w:left w:val="none" w:sz="0" w:space="0" w:color="auto"/>
                <w:bottom w:val="none" w:sz="0" w:space="0" w:color="auto"/>
                <w:right w:val="none" w:sz="0" w:space="0" w:color="auto"/>
              </w:divBdr>
            </w:div>
            <w:div w:id="167915127">
              <w:marLeft w:val="0"/>
              <w:marRight w:val="0"/>
              <w:marTop w:val="0"/>
              <w:marBottom w:val="0"/>
              <w:divBdr>
                <w:top w:val="none" w:sz="0" w:space="0" w:color="auto"/>
                <w:left w:val="none" w:sz="0" w:space="0" w:color="auto"/>
                <w:bottom w:val="none" w:sz="0" w:space="0" w:color="auto"/>
                <w:right w:val="none" w:sz="0" w:space="0" w:color="auto"/>
              </w:divBdr>
            </w:div>
            <w:div w:id="167915388">
              <w:marLeft w:val="0"/>
              <w:marRight w:val="0"/>
              <w:marTop w:val="0"/>
              <w:marBottom w:val="0"/>
              <w:divBdr>
                <w:top w:val="none" w:sz="0" w:space="0" w:color="auto"/>
                <w:left w:val="none" w:sz="0" w:space="0" w:color="auto"/>
                <w:bottom w:val="none" w:sz="0" w:space="0" w:color="auto"/>
                <w:right w:val="none" w:sz="0" w:space="0" w:color="auto"/>
              </w:divBdr>
            </w:div>
            <w:div w:id="167915739">
              <w:marLeft w:val="0"/>
              <w:marRight w:val="0"/>
              <w:marTop w:val="0"/>
              <w:marBottom w:val="0"/>
              <w:divBdr>
                <w:top w:val="none" w:sz="0" w:space="0" w:color="auto"/>
                <w:left w:val="none" w:sz="0" w:space="0" w:color="auto"/>
                <w:bottom w:val="none" w:sz="0" w:space="0" w:color="auto"/>
                <w:right w:val="none" w:sz="0" w:space="0" w:color="auto"/>
              </w:divBdr>
            </w:div>
            <w:div w:id="167915897">
              <w:marLeft w:val="0"/>
              <w:marRight w:val="0"/>
              <w:marTop w:val="0"/>
              <w:marBottom w:val="0"/>
              <w:divBdr>
                <w:top w:val="none" w:sz="0" w:space="0" w:color="auto"/>
                <w:left w:val="none" w:sz="0" w:space="0" w:color="auto"/>
                <w:bottom w:val="none" w:sz="0" w:space="0" w:color="auto"/>
                <w:right w:val="none" w:sz="0" w:space="0" w:color="auto"/>
              </w:divBdr>
            </w:div>
            <w:div w:id="167916143">
              <w:marLeft w:val="0"/>
              <w:marRight w:val="0"/>
              <w:marTop w:val="0"/>
              <w:marBottom w:val="0"/>
              <w:divBdr>
                <w:top w:val="none" w:sz="0" w:space="0" w:color="auto"/>
                <w:left w:val="none" w:sz="0" w:space="0" w:color="auto"/>
                <w:bottom w:val="none" w:sz="0" w:space="0" w:color="auto"/>
                <w:right w:val="none" w:sz="0" w:space="0" w:color="auto"/>
              </w:divBdr>
            </w:div>
            <w:div w:id="1679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25">
      <w:marLeft w:val="0"/>
      <w:marRight w:val="0"/>
      <w:marTop w:val="0"/>
      <w:marBottom w:val="0"/>
      <w:divBdr>
        <w:top w:val="none" w:sz="0" w:space="0" w:color="auto"/>
        <w:left w:val="none" w:sz="0" w:space="0" w:color="auto"/>
        <w:bottom w:val="none" w:sz="0" w:space="0" w:color="auto"/>
        <w:right w:val="none" w:sz="0" w:space="0" w:color="auto"/>
      </w:divBdr>
      <w:divsChild>
        <w:div w:id="167915544">
          <w:marLeft w:val="0"/>
          <w:marRight w:val="0"/>
          <w:marTop w:val="0"/>
          <w:marBottom w:val="0"/>
          <w:divBdr>
            <w:top w:val="none" w:sz="0" w:space="0" w:color="auto"/>
            <w:left w:val="none" w:sz="0" w:space="0" w:color="auto"/>
            <w:bottom w:val="none" w:sz="0" w:space="0" w:color="auto"/>
            <w:right w:val="none" w:sz="0" w:space="0" w:color="auto"/>
          </w:divBdr>
        </w:div>
      </w:divsChild>
    </w:div>
    <w:div w:id="167916426">
      <w:marLeft w:val="0"/>
      <w:marRight w:val="0"/>
      <w:marTop w:val="0"/>
      <w:marBottom w:val="0"/>
      <w:divBdr>
        <w:top w:val="none" w:sz="0" w:space="0" w:color="auto"/>
        <w:left w:val="none" w:sz="0" w:space="0" w:color="auto"/>
        <w:bottom w:val="none" w:sz="0" w:space="0" w:color="auto"/>
        <w:right w:val="none" w:sz="0" w:space="0" w:color="auto"/>
      </w:divBdr>
      <w:divsChild>
        <w:div w:id="167915782">
          <w:marLeft w:val="0"/>
          <w:marRight w:val="0"/>
          <w:marTop w:val="0"/>
          <w:marBottom w:val="0"/>
          <w:divBdr>
            <w:top w:val="none" w:sz="0" w:space="0" w:color="auto"/>
            <w:left w:val="none" w:sz="0" w:space="0" w:color="auto"/>
            <w:bottom w:val="none" w:sz="0" w:space="0" w:color="auto"/>
            <w:right w:val="none" w:sz="0" w:space="0" w:color="auto"/>
          </w:divBdr>
        </w:div>
      </w:divsChild>
    </w:div>
    <w:div w:id="167916428">
      <w:marLeft w:val="0"/>
      <w:marRight w:val="0"/>
      <w:marTop w:val="0"/>
      <w:marBottom w:val="0"/>
      <w:divBdr>
        <w:top w:val="none" w:sz="0" w:space="0" w:color="auto"/>
        <w:left w:val="none" w:sz="0" w:space="0" w:color="auto"/>
        <w:bottom w:val="none" w:sz="0" w:space="0" w:color="auto"/>
        <w:right w:val="none" w:sz="0" w:space="0" w:color="auto"/>
      </w:divBdr>
      <w:divsChild>
        <w:div w:id="167915313">
          <w:marLeft w:val="0"/>
          <w:marRight w:val="0"/>
          <w:marTop w:val="0"/>
          <w:marBottom w:val="0"/>
          <w:divBdr>
            <w:top w:val="none" w:sz="0" w:space="0" w:color="auto"/>
            <w:left w:val="none" w:sz="0" w:space="0" w:color="auto"/>
            <w:bottom w:val="none" w:sz="0" w:space="0" w:color="auto"/>
            <w:right w:val="none" w:sz="0" w:space="0" w:color="auto"/>
          </w:divBdr>
        </w:div>
      </w:divsChild>
    </w:div>
    <w:div w:id="167916429">
      <w:marLeft w:val="0"/>
      <w:marRight w:val="0"/>
      <w:marTop w:val="0"/>
      <w:marBottom w:val="0"/>
      <w:divBdr>
        <w:top w:val="none" w:sz="0" w:space="0" w:color="auto"/>
        <w:left w:val="none" w:sz="0" w:space="0" w:color="auto"/>
        <w:bottom w:val="none" w:sz="0" w:space="0" w:color="auto"/>
        <w:right w:val="none" w:sz="0" w:space="0" w:color="auto"/>
      </w:divBdr>
      <w:divsChild>
        <w:div w:id="167915729">
          <w:marLeft w:val="0"/>
          <w:marRight w:val="0"/>
          <w:marTop w:val="0"/>
          <w:marBottom w:val="0"/>
          <w:divBdr>
            <w:top w:val="none" w:sz="0" w:space="0" w:color="auto"/>
            <w:left w:val="none" w:sz="0" w:space="0" w:color="auto"/>
            <w:bottom w:val="none" w:sz="0" w:space="0" w:color="auto"/>
            <w:right w:val="none" w:sz="0" w:space="0" w:color="auto"/>
          </w:divBdr>
        </w:div>
      </w:divsChild>
    </w:div>
    <w:div w:id="167916435">
      <w:marLeft w:val="0"/>
      <w:marRight w:val="0"/>
      <w:marTop w:val="0"/>
      <w:marBottom w:val="0"/>
      <w:divBdr>
        <w:top w:val="none" w:sz="0" w:space="0" w:color="auto"/>
        <w:left w:val="none" w:sz="0" w:space="0" w:color="auto"/>
        <w:bottom w:val="none" w:sz="0" w:space="0" w:color="auto"/>
        <w:right w:val="none" w:sz="0" w:space="0" w:color="auto"/>
      </w:divBdr>
      <w:divsChild>
        <w:div w:id="167915277">
          <w:marLeft w:val="547"/>
          <w:marRight w:val="0"/>
          <w:marTop w:val="110"/>
          <w:marBottom w:val="0"/>
          <w:divBdr>
            <w:top w:val="none" w:sz="0" w:space="0" w:color="auto"/>
            <w:left w:val="none" w:sz="0" w:space="0" w:color="auto"/>
            <w:bottom w:val="none" w:sz="0" w:space="0" w:color="auto"/>
            <w:right w:val="none" w:sz="0" w:space="0" w:color="auto"/>
          </w:divBdr>
        </w:div>
        <w:div w:id="167915398">
          <w:marLeft w:val="547"/>
          <w:marRight w:val="0"/>
          <w:marTop w:val="110"/>
          <w:marBottom w:val="0"/>
          <w:divBdr>
            <w:top w:val="none" w:sz="0" w:space="0" w:color="auto"/>
            <w:left w:val="none" w:sz="0" w:space="0" w:color="auto"/>
            <w:bottom w:val="none" w:sz="0" w:space="0" w:color="auto"/>
            <w:right w:val="none" w:sz="0" w:space="0" w:color="auto"/>
          </w:divBdr>
        </w:div>
        <w:div w:id="167916050">
          <w:marLeft w:val="547"/>
          <w:marRight w:val="0"/>
          <w:marTop w:val="110"/>
          <w:marBottom w:val="0"/>
          <w:divBdr>
            <w:top w:val="none" w:sz="0" w:space="0" w:color="auto"/>
            <w:left w:val="none" w:sz="0" w:space="0" w:color="auto"/>
            <w:bottom w:val="none" w:sz="0" w:space="0" w:color="auto"/>
            <w:right w:val="none" w:sz="0" w:space="0" w:color="auto"/>
          </w:divBdr>
        </w:div>
        <w:div w:id="167916171">
          <w:marLeft w:val="547"/>
          <w:marRight w:val="0"/>
          <w:marTop w:val="110"/>
          <w:marBottom w:val="0"/>
          <w:divBdr>
            <w:top w:val="none" w:sz="0" w:space="0" w:color="auto"/>
            <w:left w:val="none" w:sz="0" w:space="0" w:color="auto"/>
            <w:bottom w:val="none" w:sz="0" w:space="0" w:color="auto"/>
            <w:right w:val="none" w:sz="0" w:space="0" w:color="auto"/>
          </w:divBdr>
        </w:div>
      </w:divsChild>
    </w:div>
    <w:div w:id="167916441">
      <w:marLeft w:val="0"/>
      <w:marRight w:val="0"/>
      <w:marTop w:val="0"/>
      <w:marBottom w:val="0"/>
      <w:divBdr>
        <w:top w:val="none" w:sz="0" w:space="0" w:color="auto"/>
        <w:left w:val="none" w:sz="0" w:space="0" w:color="auto"/>
        <w:bottom w:val="none" w:sz="0" w:space="0" w:color="auto"/>
        <w:right w:val="none" w:sz="0" w:space="0" w:color="auto"/>
      </w:divBdr>
      <w:divsChild>
        <w:div w:id="167916365">
          <w:marLeft w:val="0"/>
          <w:marRight w:val="0"/>
          <w:marTop w:val="0"/>
          <w:marBottom w:val="0"/>
          <w:divBdr>
            <w:top w:val="none" w:sz="0" w:space="0" w:color="auto"/>
            <w:left w:val="none" w:sz="0" w:space="0" w:color="auto"/>
            <w:bottom w:val="none" w:sz="0" w:space="0" w:color="auto"/>
            <w:right w:val="none" w:sz="0" w:space="0" w:color="auto"/>
          </w:divBdr>
          <w:divsChild>
            <w:div w:id="167915051">
              <w:marLeft w:val="0"/>
              <w:marRight w:val="0"/>
              <w:marTop w:val="0"/>
              <w:marBottom w:val="0"/>
              <w:divBdr>
                <w:top w:val="none" w:sz="0" w:space="0" w:color="auto"/>
                <w:left w:val="none" w:sz="0" w:space="0" w:color="auto"/>
                <w:bottom w:val="none" w:sz="0" w:space="0" w:color="auto"/>
                <w:right w:val="none" w:sz="0" w:space="0" w:color="auto"/>
              </w:divBdr>
            </w:div>
            <w:div w:id="167915802">
              <w:marLeft w:val="0"/>
              <w:marRight w:val="0"/>
              <w:marTop w:val="0"/>
              <w:marBottom w:val="0"/>
              <w:divBdr>
                <w:top w:val="none" w:sz="0" w:space="0" w:color="auto"/>
                <w:left w:val="none" w:sz="0" w:space="0" w:color="auto"/>
                <w:bottom w:val="none" w:sz="0" w:space="0" w:color="auto"/>
                <w:right w:val="none" w:sz="0" w:space="0" w:color="auto"/>
              </w:divBdr>
            </w:div>
            <w:div w:id="1679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44">
      <w:marLeft w:val="0"/>
      <w:marRight w:val="0"/>
      <w:marTop w:val="0"/>
      <w:marBottom w:val="0"/>
      <w:divBdr>
        <w:top w:val="none" w:sz="0" w:space="0" w:color="auto"/>
        <w:left w:val="none" w:sz="0" w:space="0" w:color="auto"/>
        <w:bottom w:val="none" w:sz="0" w:space="0" w:color="auto"/>
        <w:right w:val="none" w:sz="0" w:space="0" w:color="auto"/>
      </w:divBdr>
    </w:div>
    <w:div w:id="167916447">
      <w:marLeft w:val="0"/>
      <w:marRight w:val="0"/>
      <w:marTop w:val="0"/>
      <w:marBottom w:val="0"/>
      <w:divBdr>
        <w:top w:val="none" w:sz="0" w:space="0" w:color="auto"/>
        <w:left w:val="none" w:sz="0" w:space="0" w:color="auto"/>
        <w:bottom w:val="none" w:sz="0" w:space="0" w:color="auto"/>
        <w:right w:val="none" w:sz="0" w:space="0" w:color="auto"/>
      </w:divBdr>
      <w:divsChild>
        <w:div w:id="167915750">
          <w:marLeft w:val="0"/>
          <w:marRight w:val="0"/>
          <w:marTop w:val="0"/>
          <w:marBottom w:val="0"/>
          <w:divBdr>
            <w:top w:val="none" w:sz="0" w:space="0" w:color="auto"/>
            <w:left w:val="none" w:sz="0" w:space="0" w:color="auto"/>
            <w:bottom w:val="none" w:sz="0" w:space="0" w:color="auto"/>
            <w:right w:val="none" w:sz="0" w:space="0" w:color="auto"/>
          </w:divBdr>
        </w:div>
      </w:divsChild>
    </w:div>
    <w:div w:id="167916453">
      <w:marLeft w:val="0"/>
      <w:marRight w:val="0"/>
      <w:marTop w:val="0"/>
      <w:marBottom w:val="0"/>
      <w:divBdr>
        <w:top w:val="none" w:sz="0" w:space="0" w:color="auto"/>
        <w:left w:val="none" w:sz="0" w:space="0" w:color="auto"/>
        <w:bottom w:val="none" w:sz="0" w:space="0" w:color="auto"/>
        <w:right w:val="none" w:sz="0" w:space="0" w:color="auto"/>
      </w:divBdr>
      <w:divsChild>
        <w:div w:id="167915882">
          <w:marLeft w:val="0"/>
          <w:marRight w:val="0"/>
          <w:marTop w:val="0"/>
          <w:marBottom w:val="0"/>
          <w:divBdr>
            <w:top w:val="none" w:sz="0" w:space="0" w:color="auto"/>
            <w:left w:val="none" w:sz="0" w:space="0" w:color="auto"/>
            <w:bottom w:val="none" w:sz="0" w:space="0" w:color="auto"/>
            <w:right w:val="none" w:sz="0" w:space="0" w:color="auto"/>
          </w:divBdr>
        </w:div>
      </w:divsChild>
    </w:div>
    <w:div w:id="167916454">
      <w:marLeft w:val="0"/>
      <w:marRight w:val="0"/>
      <w:marTop w:val="0"/>
      <w:marBottom w:val="0"/>
      <w:divBdr>
        <w:top w:val="none" w:sz="0" w:space="0" w:color="auto"/>
        <w:left w:val="none" w:sz="0" w:space="0" w:color="auto"/>
        <w:bottom w:val="none" w:sz="0" w:space="0" w:color="auto"/>
        <w:right w:val="none" w:sz="0" w:space="0" w:color="auto"/>
      </w:divBdr>
      <w:divsChild>
        <w:div w:id="167915531">
          <w:marLeft w:val="0"/>
          <w:marRight w:val="0"/>
          <w:marTop w:val="0"/>
          <w:marBottom w:val="0"/>
          <w:divBdr>
            <w:top w:val="none" w:sz="0" w:space="0" w:color="auto"/>
            <w:left w:val="none" w:sz="0" w:space="0" w:color="auto"/>
            <w:bottom w:val="none" w:sz="0" w:space="0" w:color="auto"/>
            <w:right w:val="none" w:sz="0" w:space="0" w:color="auto"/>
          </w:divBdr>
        </w:div>
      </w:divsChild>
    </w:div>
    <w:div w:id="167916455">
      <w:marLeft w:val="0"/>
      <w:marRight w:val="0"/>
      <w:marTop w:val="0"/>
      <w:marBottom w:val="0"/>
      <w:divBdr>
        <w:top w:val="none" w:sz="0" w:space="0" w:color="auto"/>
        <w:left w:val="none" w:sz="0" w:space="0" w:color="auto"/>
        <w:bottom w:val="none" w:sz="0" w:space="0" w:color="auto"/>
        <w:right w:val="none" w:sz="0" w:space="0" w:color="auto"/>
      </w:divBdr>
      <w:divsChild>
        <w:div w:id="167915569">
          <w:marLeft w:val="0"/>
          <w:marRight w:val="0"/>
          <w:marTop w:val="0"/>
          <w:marBottom w:val="0"/>
          <w:divBdr>
            <w:top w:val="none" w:sz="0" w:space="0" w:color="auto"/>
            <w:left w:val="none" w:sz="0" w:space="0" w:color="auto"/>
            <w:bottom w:val="none" w:sz="0" w:space="0" w:color="auto"/>
            <w:right w:val="none" w:sz="0" w:space="0" w:color="auto"/>
          </w:divBdr>
        </w:div>
      </w:divsChild>
    </w:div>
    <w:div w:id="167916456">
      <w:marLeft w:val="0"/>
      <w:marRight w:val="0"/>
      <w:marTop w:val="0"/>
      <w:marBottom w:val="0"/>
      <w:divBdr>
        <w:top w:val="none" w:sz="0" w:space="0" w:color="auto"/>
        <w:left w:val="none" w:sz="0" w:space="0" w:color="auto"/>
        <w:bottom w:val="none" w:sz="0" w:space="0" w:color="auto"/>
        <w:right w:val="none" w:sz="0" w:space="0" w:color="auto"/>
      </w:divBdr>
    </w:div>
    <w:div w:id="167916457">
      <w:marLeft w:val="0"/>
      <w:marRight w:val="0"/>
      <w:marTop w:val="0"/>
      <w:marBottom w:val="0"/>
      <w:divBdr>
        <w:top w:val="none" w:sz="0" w:space="0" w:color="auto"/>
        <w:left w:val="none" w:sz="0" w:space="0" w:color="auto"/>
        <w:bottom w:val="none" w:sz="0" w:space="0" w:color="auto"/>
        <w:right w:val="none" w:sz="0" w:space="0" w:color="auto"/>
      </w:divBdr>
    </w:div>
    <w:div w:id="167916459">
      <w:marLeft w:val="0"/>
      <w:marRight w:val="0"/>
      <w:marTop w:val="0"/>
      <w:marBottom w:val="0"/>
      <w:divBdr>
        <w:top w:val="none" w:sz="0" w:space="0" w:color="auto"/>
        <w:left w:val="none" w:sz="0" w:space="0" w:color="auto"/>
        <w:bottom w:val="none" w:sz="0" w:space="0" w:color="auto"/>
        <w:right w:val="none" w:sz="0" w:space="0" w:color="auto"/>
      </w:divBdr>
      <w:divsChild>
        <w:div w:id="167915579">
          <w:marLeft w:val="0"/>
          <w:marRight w:val="0"/>
          <w:marTop w:val="0"/>
          <w:marBottom w:val="0"/>
          <w:divBdr>
            <w:top w:val="none" w:sz="0" w:space="0" w:color="auto"/>
            <w:left w:val="none" w:sz="0" w:space="0" w:color="auto"/>
            <w:bottom w:val="none" w:sz="0" w:space="0" w:color="auto"/>
            <w:right w:val="none" w:sz="0" w:space="0" w:color="auto"/>
          </w:divBdr>
        </w:div>
      </w:divsChild>
    </w:div>
    <w:div w:id="167916460">
      <w:marLeft w:val="0"/>
      <w:marRight w:val="0"/>
      <w:marTop w:val="0"/>
      <w:marBottom w:val="0"/>
      <w:divBdr>
        <w:top w:val="none" w:sz="0" w:space="0" w:color="auto"/>
        <w:left w:val="none" w:sz="0" w:space="0" w:color="auto"/>
        <w:bottom w:val="none" w:sz="0" w:space="0" w:color="auto"/>
        <w:right w:val="none" w:sz="0" w:space="0" w:color="auto"/>
      </w:divBdr>
      <w:divsChild>
        <w:div w:id="167915185">
          <w:marLeft w:val="0"/>
          <w:marRight w:val="0"/>
          <w:marTop w:val="0"/>
          <w:marBottom w:val="0"/>
          <w:divBdr>
            <w:top w:val="none" w:sz="0" w:space="0" w:color="auto"/>
            <w:left w:val="none" w:sz="0" w:space="0" w:color="auto"/>
            <w:bottom w:val="none" w:sz="0" w:space="0" w:color="auto"/>
            <w:right w:val="none" w:sz="0" w:space="0" w:color="auto"/>
          </w:divBdr>
          <w:divsChild>
            <w:div w:id="167914844">
              <w:marLeft w:val="0"/>
              <w:marRight w:val="0"/>
              <w:marTop w:val="0"/>
              <w:marBottom w:val="0"/>
              <w:divBdr>
                <w:top w:val="none" w:sz="0" w:space="0" w:color="auto"/>
                <w:left w:val="none" w:sz="0" w:space="0" w:color="auto"/>
                <w:bottom w:val="none" w:sz="0" w:space="0" w:color="auto"/>
                <w:right w:val="none" w:sz="0" w:space="0" w:color="auto"/>
              </w:divBdr>
            </w:div>
            <w:div w:id="167915100">
              <w:marLeft w:val="0"/>
              <w:marRight w:val="0"/>
              <w:marTop w:val="0"/>
              <w:marBottom w:val="0"/>
              <w:divBdr>
                <w:top w:val="none" w:sz="0" w:space="0" w:color="auto"/>
                <w:left w:val="none" w:sz="0" w:space="0" w:color="auto"/>
                <w:bottom w:val="none" w:sz="0" w:space="0" w:color="auto"/>
                <w:right w:val="none" w:sz="0" w:space="0" w:color="auto"/>
              </w:divBdr>
            </w:div>
            <w:div w:id="167915296">
              <w:marLeft w:val="0"/>
              <w:marRight w:val="0"/>
              <w:marTop w:val="0"/>
              <w:marBottom w:val="0"/>
              <w:divBdr>
                <w:top w:val="none" w:sz="0" w:space="0" w:color="auto"/>
                <w:left w:val="none" w:sz="0" w:space="0" w:color="auto"/>
                <w:bottom w:val="none" w:sz="0" w:space="0" w:color="auto"/>
                <w:right w:val="none" w:sz="0" w:space="0" w:color="auto"/>
              </w:divBdr>
            </w:div>
            <w:div w:id="167915397">
              <w:marLeft w:val="0"/>
              <w:marRight w:val="0"/>
              <w:marTop w:val="0"/>
              <w:marBottom w:val="0"/>
              <w:divBdr>
                <w:top w:val="none" w:sz="0" w:space="0" w:color="auto"/>
                <w:left w:val="none" w:sz="0" w:space="0" w:color="auto"/>
                <w:bottom w:val="none" w:sz="0" w:space="0" w:color="auto"/>
                <w:right w:val="none" w:sz="0" w:space="0" w:color="auto"/>
              </w:divBdr>
            </w:div>
            <w:div w:id="167915881">
              <w:marLeft w:val="0"/>
              <w:marRight w:val="0"/>
              <w:marTop w:val="0"/>
              <w:marBottom w:val="0"/>
              <w:divBdr>
                <w:top w:val="none" w:sz="0" w:space="0" w:color="auto"/>
                <w:left w:val="none" w:sz="0" w:space="0" w:color="auto"/>
                <w:bottom w:val="none" w:sz="0" w:space="0" w:color="auto"/>
                <w:right w:val="none" w:sz="0" w:space="0" w:color="auto"/>
              </w:divBdr>
            </w:div>
            <w:div w:id="16791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61">
      <w:marLeft w:val="0"/>
      <w:marRight w:val="0"/>
      <w:marTop w:val="0"/>
      <w:marBottom w:val="0"/>
      <w:divBdr>
        <w:top w:val="none" w:sz="0" w:space="0" w:color="auto"/>
        <w:left w:val="none" w:sz="0" w:space="0" w:color="auto"/>
        <w:bottom w:val="none" w:sz="0" w:space="0" w:color="auto"/>
        <w:right w:val="none" w:sz="0" w:space="0" w:color="auto"/>
      </w:divBdr>
      <w:divsChild>
        <w:div w:id="167914841">
          <w:marLeft w:val="0"/>
          <w:marRight w:val="0"/>
          <w:marTop w:val="0"/>
          <w:marBottom w:val="0"/>
          <w:divBdr>
            <w:top w:val="none" w:sz="0" w:space="0" w:color="auto"/>
            <w:left w:val="none" w:sz="0" w:space="0" w:color="auto"/>
            <w:bottom w:val="none" w:sz="0" w:space="0" w:color="auto"/>
            <w:right w:val="none" w:sz="0" w:space="0" w:color="auto"/>
          </w:divBdr>
        </w:div>
      </w:divsChild>
    </w:div>
    <w:div w:id="167916462">
      <w:marLeft w:val="0"/>
      <w:marRight w:val="0"/>
      <w:marTop w:val="0"/>
      <w:marBottom w:val="0"/>
      <w:divBdr>
        <w:top w:val="none" w:sz="0" w:space="0" w:color="auto"/>
        <w:left w:val="none" w:sz="0" w:space="0" w:color="auto"/>
        <w:bottom w:val="none" w:sz="0" w:space="0" w:color="auto"/>
        <w:right w:val="none" w:sz="0" w:space="0" w:color="auto"/>
      </w:divBdr>
      <w:divsChild>
        <w:div w:id="167916130">
          <w:marLeft w:val="0"/>
          <w:marRight w:val="0"/>
          <w:marTop w:val="0"/>
          <w:marBottom w:val="0"/>
          <w:divBdr>
            <w:top w:val="none" w:sz="0" w:space="0" w:color="auto"/>
            <w:left w:val="none" w:sz="0" w:space="0" w:color="auto"/>
            <w:bottom w:val="none" w:sz="0" w:space="0" w:color="auto"/>
            <w:right w:val="none" w:sz="0" w:space="0" w:color="auto"/>
          </w:divBdr>
        </w:div>
      </w:divsChild>
    </w:div>
    <w:div w:id="167916463">
      <w:marLeft w:val="0"/>
      <w:marRight w:val="0"/>
      <w:marTop w:val="0"/>
      <w:marBottom w:val="0"/>
      <w:divBdr>
        <w:top w:val="none" w:sz="0" w:space="0" w:color="auto"/>
        <w:left w:val="none" w:sz="0" w:space="0" w:color="auto"/>
        <w:bottom w:val="none" w:sz="0" w:space="0" w:color="auto"/>
        <w:right w:val="none" w:sz="0" w:space="0" w:color="auto"/>
      </w:divBdr>
      <w:divsChild>
        <w:div w:id="167915124">
          <w:marLeft w:val="0"/>
          <w:marRight w:val="0"/>
          <w:marTop w:val="0"/>
          <w:marBottom w:val="0"/>
          <w:divBdr>
            <w:top w:val="none" w:sz="0" w:space="0" w:color="auto"/>
            <w:left w:val="none" w:sz="0" w:space="0" w:color="auto"/>
            <w:bottom w:val="none" w:sz="0" w:space="0" w:color="auto"/>
            <w:right w:val="none" w:sz="0" w:space="0" w:color="auto"/>
          </w:divBdr>
        </w:div>
      </w:divsChild>
    </w:div>
    <w:div w:id="167916464">
      <w:marLeft w:val="0"/>
      <w:marRight w:val="0"/>
      <w:marTop w:val="0"/>
      <w:marBottom w:val="0"/>
      <w:divBdr>
        <w:top w:val="none" w:sz="0" w:space="0" w:color="auto"/>
        <w:left w:val="none" w:sz="0" w:space="0" w:color="auto"/>
        <w:bottom w:val="none" w:sz="0" w:space="0" w:color="auto"/>
        <w:right w:val="none" w:sz="0" w:space="0" w:color="auto"/>
      </w:divBdr>
      <w:divsChild>
        <w:div w:id="167915443">
          <w:marLeft w:val="0"/>
          <w:marRight w:val="0"/>
          <w:marTop w:val="0"/>
          <w:marBottom w:val="0"/>
          <w:divBdr>
            <w:top w:val="none" w:sz="0" w:space="0" w:color="auto"/>
            <w:left w:val="none" w:sz="0" w:space="0" w:color="auto"/>
            <w:bottom w:val="none" w:sz="0" w:space="0" w:color="auto"/>
            <w:right w:val="none" w:sz="0" w:space="0" w:color="auto"/>
          </w:divBdr>
        </w:div>
      </w:divsChild>
    </w:div>
    <w:div w:id="167916471">
      <w:marLeft w:val="0"/>
      <w:marRight w:val="0"/>
      <w:marTop w:val="0"/>
      <w:marBottom w:val="0"/>
      <w:divBdr>
        <w:top w:val="none" w:sz="0" w:space="0" w:color="auto"/>
        <w:left w:val="none" w:sz="0" w:space="0" w:color="auto"/>
        <w:bottom w:val="none" w:sz="0" w:space="0" w:color="auto"/>
        <w:right w:val="none" w:sz="0" w:space="0" w:color="auto"/>
      </w:divBdr>
    </w:div>
    <w:div w:id="167916473">
      <w:marLeft w:val="0"/>
      <w:marRight w:val="0"/>
      <w:marTop w:val="0"/>
      <w:marBottom w:val="0"/>
      <w:divBdr>
        <w:top w:val="none" w:sz="0" w:space="0" w:color="auto"/>
        <w:left w:val="none" w:sz="0" w:space="0" w:color="auto"/>
        <w:bottom w:val="none" w:sz="0" w:space="0" w:color="auto"/>
        <w:right w:val="none" w:sz="0" w:space="0" w:color="auto"/>
      </w:divBdr>
    </w:div>
    <w:div w:id="167916481">
      <w:marLeft w:val="0"/>
      <w:marRight w:val="0"/>
      <w:marTop w:val="0"/>
      <w:marBottom w:val="0"/>
      <w:divBdr>
        <w:top w:val="none" w:sz="0" w:space="0" w:color="auto"/>
        <w:left w:val="none" w:sz="0" w:space="0" w:color="auto"/>
        <w:bottom w:val="none" w:sz="0" w:space="0" w:color="auto"/>
        <w:right w:val="none" w:sz="0" w:space="0" w:color="auto"/>
      </w:divBdr>
    </w:div>
    <w:div w:id="167916482">
      <w:marLeft w:val="0"/>
      <w:marRight w:val="0"/>
      <w:marTop w:val="0"/>
      <w:marBottom w:val="0"/>
      <w:divBdr>
        <w:top w:val="none" w:sz="0" w:space="0" w:color="auto"/>
        <w:left w:val="none" w:sz="0" w:space="0" w:color="auto"/>
        <w:bottom w:val="none" w:sz="0" w:space="0" w:color="auto"/>
        <w:right w:val="none" w:sz="0" w:space="0" w:color="auto"/>
      </w:divBdr>
      <w:divsChild>
        <w:div w:id="167916503">
          <w:marLeft w:val="0"/>
          <w:marRight w:val="0"/>
          <w:marTop w:val="0"/>
          <w:marBottom w:val="0"/>
          <w:divBdr>
            <w:top w:val="none" w:sz="0" w:space="0" w:color="auto"/>
            <w:left w:val="none" w:sz="0" w:space="0" w:color="auto"/>
            <w:bottom w:val="none" w:sz="0" w:space="0" w:color="auto"/>
            <w:right w:val="none" w:sz="0" w:space="0" w:color="auto"/>
          </w:divBdr>
          <w:divsChild>
            <w:div w:id="167914639">
              <w:marLeft w:val="0"/>
              <w:marRight w:val="0"/>
              <w:marTop w:val="0"/>
              <w:marBottom w:val="0"/>
              <w:divBdr>
                <w:top w:val="none" w:sz="0" w:space="0" w:color="auto"/>
                <w:left w:val="none" w:sz="0" w:space="0" w:color="auto"/>
                <w:bottom w:val="none" w:sz="0" w:space="0" w:color="auto"/>
                <w:right w:val="none" w:sz="0" w:space="0" w:color="auto"/>
              </w:divBdr>
            </w:div>
            <w:div w:id="167914642">
              <w:marLeft w:val="0"/>
              <w:marRight w:val="0"/>
              <w:marTop w:val="0"/>
              <w:marBottom w:val="0"/>
              <w:divBdr>
                <w:top w:val="none" w:sz="0" w:space="0" w:color="auto"/>
                <w:left w:val="none" w:sz="0" w:space="0" w:color="auto"/>
                <w:bottom w:val="none" w:sz="0" w:space="0" w:color="auto"/>
                <w:right w:val="none" w:sz="0" w:space="0" w:color="auto"/>
              </w:divBdr>
            </w:div>
            <w:div w:id="167915515">
              <w:marLeft w:val="0"/>
              <w:marRight w:val="0"/>
              <w:marTop w:val="0"/>
              <w:marBottom w:val="0"/>
              <w:divBdr>
                <w:top w:val="none" w:sz="0" w:space="0" w:color="auto"/>
                <w:left w:val="none" w:sz="0" w:space="0" w:color="auto"/>
                <w:bottom w:val="none" w:sz="0" w:space="0" w:color="auto"/>
                <w:right w:val="none" w:sz="0" w:space="0" w:color="auto"/>
              </w:divBdr>
            </w:div>
            <w:div w:id="167915959">
              <w:marLeft w:val="0"/>
              <w:marRight w:val="0"/>
              <w:marTop w:val="0"/>
              <w:marBottom w:val="0"/>
              <w:divBdr>
                <w:top w:val="none" w:sz="0" w:space="0" w:color="auto"/>
                <w:left w:val="none" w:sz="0" w:space="0" w:color="auto"/>
                <w:bottom w:val="none" w:sz="0" w:space="0" w:color="auto"/>
                <w:right w:val="none" w:sz="0" w:space="0" w:color="auto"/>
              </w:divBdr>
            </w:div>
            <w:div w:id="167915964">
              <w:marLeft w:val="0"/>
              <w:marRight w:val="0"/>
              <w:marTop w:val="0"/>
              <w:marBottom w:val="0"/>
              <w:divBdr>
                <w:top w:val="none" w:sz="0" w:space="0" w:color="auto"/>
                <w:left w:val="none" w:sz="0" w:space="0" w:color="auto"/>
                <w:bottom w:val="none" w:sz="0" w:space="0" w:color="auto"/>
                <w:right w:val="none" w:sz="0" w:space="0" w:color="auto"/>
              </w:divBdr>
            </w:div>
            <w:div w:id="167916177">
              <w:marLeft w:val="0"/>
              <w:marRight w:val="0"/>
              <w:marTop w:val="0"/>
              <w:marBottom w:val="0"/>
              <w:divBdr>
                <w:top w:val="none" w:sz="0" w:space="0" w:color="auto"/>
                <w:left w:val="none" w:sz="0" w:space="0" w:color="auto"/>
                <w:bottom w:val="none" w:sz="0" w:space="0" w:color="auto"/>
                <w:right w:val="none" w:sz="0" w:space="0" w:color="auto"/>
              </w:divBdr>
            </w:div>
            <w:div w:id="1679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84">
      <w:marLeft w:val="0"/>
      <w:marRight w:val="0"/>
      <w:marTop w:val="0"/>
      <w:marBottom w:val="0"/>
      <w:divBdr>
        <w:top w:val="none" w:sz="0" w:space="0" w:color="auto"/>
        <w:left w:val="none" w:sz="0" w:space="0" w:color="auto"/>
        <w:bottom w:val="none" w:sz="0" w:space="0" w:color="auto"/>
        <w:right w:val="none" w:sz="0" w:space="0" w:color="auto"/>
      </w:divBdr>
    </w:div>
    <w:div w:id="167916487">
      <w:marLeft w:val="0"/>
      <w:marRight w:val="0"/>
      <w:marTop w:val="0"/>
      <w:marBottom w:val="0"/>
      <w:divBdr>
        <w:top w:val="none" w:sz="0" w:space="0" w:color="auto"/>
        <w:left w:val="none" w:sz="0" w:space="0" w:color="auto"/>
        <w:bottom w:val="none" w:sz="0" w:space="0" w:color="auto"/>
        <w:right w:val="none" w:sz="0" w:space="0" w:color="auto"/>
      </w:divBdr>
      <w:divsChild>
        <w:div w:id="167916446">
          <w:marLeft w:val="0"/>
          <w:marRight w:val="0"/>
          <w:marTop w:val="0"/>
          <w:marBottom w:val="0"/>
          <w:divBdr>
            <w:top w:val="none" w:sz="0" w:space="0" w:color="auto"/>
            <w:left w:val="none" w:sz="0" w:space="0" w:color="auto"/>
            <w:bottom w:val="none" w:sz="0" w:space="0" w:color="auto"/>
            <w:right w:val="none" w:sz="0" w:space="0" w:color="auto"/>
          </w:divBdr>
        </w:div>
      </w:divsChild>
    </w:div>
    <w:div w:id="167916488">
      <w:marLeft w:val="0"/>
      <w:marRight w:val="0"/>
      <w:marTop w:val="0"/>
      <w:marBottom w:val="0"/>
      <w:divBdr>
        <w:top w:val="none" w:sz="0" w:space="0" w:color="auto"/>
        <w:left w:val="none" w:sz="0" w:space="0" w:color="auto"/>
        <w:bottom w:val="none" w:sz="0" w:space="0" w:color="auto"/>
        <w:right w:val="none" w:sz="0" w:space="0" w:color="auto"/>
      </w:divBdr>
      <w:divsChild>
        <w:div w:id="167915813">
          <w:marLeft w:val="0"/>
          <w:marRight w:val="0"/>
          <w:marTop w:val="0"/>
          <w:marBottom w:val="0"/>
          <w:divBdr>
            <w:top w:val="none" w:sz="0" w:space="0" w:color="auto"/>
            <w:left w:val="none" w:sz="0" w:space="0" w:color="auto"/>
            <w:bottom w:val="none" w:sz="0" w:space="0" w:color="auto"/>
            <w:right w:val="none" w:sz="0" w:space="0" w:color="auto"/>
          </w:divBdr>
          <w:divsChild>
            <w:div w:id="1679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90">
      <w:marLeft w:val="0"/>
      <w:marRight w:val="0"/>
      <w:marTop w:val="0"/>
      <w:marBottom w:val="0"/>
      <w:divBdr>
        <w:top w:val="none" w:sz="0" w:space="0" w:color="auto"/>
        <w:left w:val="none" w:sz="0" w:space="0" w:color="auto"/>
        <w:bottom w:val="none" w:sz="0" w:space="0" w:color="auto"/>
        <w:right w:val="none" w:sz="0" w:space="0" w:color="auto"/>
      </w:divBdr>
      <w:divsChild>
        <w:div w:id="167915375">
          <w:marLeft w:val="0"/>
          <w:marRight w:val="0"/>
          <w:marTop w:val="0"/>
          <w:marBottom w:val="0"/>
          <w:divBdr>
            <w:top w:val="none" w:sz="0" w:space="0" w:color="auto"/>
            <w:left w:val="none" w:sz="0" w:space="0" w:color="auto"/>
            <w:bottom w:val="none" w:sz="0" w:space="0" w:color="auto"/>
            <w:right w:val="none" w:sz="0" w:space="0" w:color="auto"/>
          </w:divBdr>
          <w:divsChild>
            <w:div w:id="167914723">
              <w:marLeft w:val="0"/>
              <w:marRight w:val="0"/>
              <w:marTop w:val="0"/>
              <w:marBottom w:val="0"/>
              <w:divBdr>
                <w:top w:val="none" w:sz="0" w:space="0" w:color="auto"/>
                <w:left w:val="none" w:sz="0" w:space="0" w:color="auto"/>
                <w:bottom w:val="none" w:sz="0" w:space="0" w:color="auto"/>
                <w:right w:val="none" w:sz="0" w:space="0" w:color="auto"/>
              </w:divBdr>
            </w:div>
            <w:div w:id="167914772">
              <w:marLeft w:val="0"/>
              <w:marRight w:val="0"/>
              <w:marTop w:val="0"/>
              <w:marBottom w:val="0"/>
              <w:divBdr>
                <w:top w:val="none" w:sz="0" w:space="0" w:color="auto"/>
                <w:left w:val="none" w:sz="0" w:space="0" w:color="auto"/>
                <w:bottom w:val="none" w:sz="0" w:space="0" w:color="auto"/>
                <w:right w:val="none" w:sz="0" w:space="0" w:color="auto"/>
              </w:divBdr>
            </w:div>
            <w:div w:id="167915015">
              <w:marLeft w:val="0"/>
              <w:marRight w:val="0"/>
              <w:marTop w:val="0"/>
              <w:marBottom w:val="0"/>
              <w:divBdr>
                <w:top w:val="none" w:sz="0" w:space="0" w:color="auto"/>
                <w:left w:val="none" w:sz="0" w:space="0" w:color="auto"/>
                <w:bottom w:val="none" w:sz="0" w:space="0" w:color="auto"/>
                <w:right w:val="none" w:sz="0" w:space="0" w:color="auto"/>
              </w:divBdr>
            </w:div>
            <w:div w:id="167915508">
              <w:marLeft w:val="0"/>
              <w:marRight w:val="0"/>
              <w:marTop w:val="0"/>
              <w:marBottom w:val="0"/>
              <w:divBdr>
                <w:top w:val="none" w:sz="0" w:space="0" w:color="auto"/>
                <w:left w:val="none" w:sz="0" w:space="0" w:color="auto"/>
                <w:bottom w:val="none" w:sz="0" w:space="0" w:color="auto"/>
                <w:right w:val="none" w:sz="0" w:space="0" w:color="auto"/>
              </w:divBdr>
            </w:div>
            <w:div w:id="167915671">
              <w:marLeft w:val="0"/>
              <w:marRight w:val="0"/>
              <w:marTop w:val="0"/>
              <w:marBottom w:val="0"/>
              <w:divBdr>
                <w:top w:val="none" w:sz="0" w:space="0" w:color="auto"/>
                <w:left w:val="none" w:sz="0" w:space="0" w:color="auto"/>
                <w:bottom w:val="none" w:sz="0" w:space="0" w:color="auto"/>
                <w:right w:val="none" w:sz="0" w:space="0" w:color="auto"/>
              </w:divBdr>
            </w:div>
            <w:div w:id="167915760">
              <w:marLeft w:val="0"/>
              <w:marRight w:val="0"/>
              <w:marTop w:val="0"/>
              <w:marBottom w:val="0"/>
              <w:divBdr>
                <w:top w:val="none" w:sz="0" w:space="0" w:color="auto"/>
                <w:left w:val="none" w:sz="0" w:space="0" w:color="auto"/>
                <w:bottom w:val="none" w:sz="0" w:space="0" w:color="auto"/>
                <w:right w:val="none" w:sz="0" w:space="0" w:color="auto"/>
              </w:divBdr>
            </w:div>
            <w:div w:id="167915949">
              <w:marLeft w:val="0"/>
              <w:marRight w:val="0"/>
              <w:marTop w:val="0"/>
              <w:marBottom w:val="0"/>
              <w:divBdr>
                <w:top w:val="none" w:sz="0" w:space="0" w:color="auto"/>
                <w:left w:val="none" w:sz="0" w:space="0" w:color="auto"/>
                <w:bottom w:val="none" w:sz="0" w:space="0" w:color="auto"/>
                <w:right w:val="none" w:sz="0" w:space="0" w:color="auto"/>
              </w:divBdr>
            </w:div>
            <w:div w:id="167916021">
              <w:marLeft w:val="0"/>
              <w:marRight w:val="0"/>
              <w:marTop w:val="0"/>
              <w:marBottom w:val="0"/>
              <w:divBdr>
                <w:top w:val="none" w:sz="0" w:space="0" w:color="auto"/>
                <w:left w:val="none" w:sz="0" w:space="0" w:color="auto"/>
                <w:bottom w:val="none" w:sz="0" w:space="0" w:color="auto"/>
                <w:right w:val="none" w:sz="0" w:space="0" w:color="auto"/>
              </w:divBdr>
            </w:div>
            <w:div w:id="167916054">
              <w:marLeft w:val="0"/>
              <w:marRight w:val="0"/>
              <w:marTop w:val="0"/>
              <w:marBottom w:val="0"/>
              <w:divBdr>
                <w:top w:val="none" w:sz="0" w:space="0" w:color="auto"/>
                <w:left w:val="none" w:sz="0" w:space="0" w:color="auto"/>
                <w:bottom w:val="none" w:sz="0" w:space="0" w:color="auto"/>
                <w:right w:val="none" w:sz="0" w:space="0" w:color="auto"/>
              </w:divBdr>
            </w:div>
            <w:div w:id="16791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495">
      <w:marLeft w:val="0"/>
      <w:marRight w:val="0"/>
      <w:marTop w:val="0"/>
      <w:marBottom w:val="0"/>
      <w:divBdr>
        <w:top w:val="none" w:sz="0" w:space="0" w:color="auto"/>
        <w:left w:val="none" w:sz="0" w:space="0" w:color="auto"/>
        <w:bottom w:val="none" w:sz="0" w:space="0" w:color="auto"/>
        <w:right w:val="none" w:sz="0" w:space="0" w:color="auto"/>
      </w:divBdr>
      <w:divsChild>
        <w:div w:id="167916496">
          <w:marLeft w:val="0"/>
          <w:marRight w:val="0"/>
          <w:marTop w:val="0"/>
          <w:marBottom w:val="0"/>
          <w:divBdr>
            <w:top w:val="none" w:sz="0" w:space="0" w:color="auto"/>
            <w:left w:val="none" w:sz="0" w:space="0" w:color="auto"/>
            <w:bottom w:val="none" w:sz="0" w:space="0" w:color="auto"/>
            <w:right w:val="none" w:sz="0" w:space="0" w:color="auto"/>
          </w:divBdr>
        </w:div>
      </w:divsChild>
    </w:div>
    <w:div w:id="167916509">
      <w:marLeft w:val="0"/>
      <w:marRight w:val="0"/>
      <w:marTop w:val="0"/>
      <w:marBottom w:val="0"/>
      <w:divBdr>
        <w:top w:val="none" w:sz="0" w:space="0" w:color="auto"/>
        <w:left w:val="none" w:sz="0" w:space="0" w:color="auto"/>
        <w:bottom w:val="none" w:sz="0" w:space="0" w:color="auto"/>
        <w:right w:val="none" w:sz="0" w:space="0" w:color="auto"/>
      </w:divBdr>
      <w:divsChild>
        <w:div w:id="167914915">
          <w:marLeft w:val="0"/>
          <w:marRight w:val="0"/>
          <w:marTop w:val="0"/>
          <w:marBottom w:val="0"/>
          <w:divBdr>
            <w:top w:val="none" w:sz="0" w:space="0" w:color="auto"/>
            <w:left w:val="none" w:sz="0" w:space="0" w:color="auto"/>
            <w:bottom w:val="none" w:sz="0" w:space="0" w:color="auto"/>
            <w:right w:val="none" w:sz="0" w:space="0" w:color="auto"/>
          </w:divBdr>
        </w:div>
        <w:div w:id="167915096">
          <w:marLeft w:val="0"/>
          <w:marRight w:val="0"/>
          <w:marTop w:val="0"/>
          <w:marBottom w:val="0"/>
          <w:divBdr>
            <w:top w:val="none" w:sz="0" w:space="0" w:color="auto"/>
            <w:left w:val="none" w:sz="0" w:space="0" w:color="auto"/>
            <w:bottom w:val="none" w:sz="0" w:space="0" w:color="auto"/>
            <w:right w:val="none" w:sz="0" w:space="0" w:color="auto"/>
          </w:divBdr>
        </w:div>
        <w:div w:id="167915601">
          <w:marLeft w:val="0"/>
          <w:marRight w:val="0"/>
          <w:marTop w:val="0"/>
          <w:marBottom w:val="0"/>
          <w:divBdr>
            <w:top w:val="none" w:sz="0" w:space="0" w:color="auto"/>
            <w:left w:val="none" w:sz="0" w:space="0" w:color="auto"/>
            <w:bottom w:val="none" w:sz="0" w:space="0" w:color="auto"/>
            <w:right w:val="none" w:sz="0" w:space="0" w:color="auto"/>
          </w:divBdr>
        </w:div>
        <w:div w:id="167916294">
          <w:marLeft w:val="0"/>
          <w:marRight w:val="0"/>
          <w:marTop w:val="0"/>
          <w:marBottom w:val="0"/>
          <w:divBdr>
            <w:top w:val="none" w:sz="0" w:space="0" w:color="auto"/>
            <w:left w:val="none" w:sz="0" w:space="0" w:color="auto"/>
            <w:bottom w:val="none" w:sz="0" w:space="0" w:color="auto"/>
            <w:right w:val="none" w:sz="0" w:space="0" w:color="auto"/>
          </w:divBdr>
        </w:div>
      </w:divsChild>
    </w:div>
    <w:div w:id="167916512">
      <w:marLeft w:val="0"/>
      <w:marRight w:val="0"/>
      <w:marTop w:val="0"/>
      <w:marBottom w:val="0"/>
      <w:divBdr>
        <w:top w:val="none" w:sz="0" w:space="0" w:color="auto"/>
        <w:left w:val="none" w:sz="0" w:space="0" w:color="auto"/>
        <w:bottom w:val="none" w:sz="0" w:space="0" w:color="auto"/>
        <w:right w:val="none" w:sz="0" w:space="0" w:color="auto"/>
      </w:divBdr>
      <w:divsChild>
        <w:div w:id="167916483">
          <w:marLeft w:val="0"/>
          <w:marRight w:val="0"/>
          <w:marTop w:val="0"/>
          <w:marBottom w:val="0"/>
          <w:divBdr>
            <w:top w:val="none" w:sz="0" w:space="0" w:color="auto"/>
            <w:left w:val="none" w:sz="0" w:space="0" w:color="auto"/>
            <w:bottom w:val="none" w:sz="0" w:space="0" w:color="auto"/>
            <w:right w:val="none" w:sz="0" w:space="0" w:color="auto"/>
          </w:divBdr>
          <w:divsChild>
            <w:div w:id="16791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6515">
      <w:marLeft w:val="0"/>
      <w:marRight w:val="0"/>
      <w:marTop w:val="0"/>
      <w:marBottom w:val="0"/>
      <w:divBdr>
        <w:top w:val="none" w:sz="0" w:space="0" w:color="auto"/>
        <w:left w:val="none" w:sz="0" w:space="0" w:color="auto"/>
        <w:bottom w:val="none" w:sz="0" w:space="0" w:color="auto"/>
        <w:right w:val="none" w:sz="0" w:space="0" w:color="auto"/>
      </w:divBdr>
      <w:divsChild>
        <w:div w:id="167914960">
          <w:marLeft w:val="0"/>
          <w:marRight w:val="0"/>
          <w:marTop w:val="0"/>
          <w:marBottom w:val="0"/>
          <w:divBdr>
            <w:top w:val="none" w:sz="0" w:space="0" w:color="auto"/>
            <w:left w:val="none" w:sz="0" w:space="0" w:color="auto"/>
            <w:bottom w:val="none" w:sz="0" w:space="0" w:color="auto"/>
            <w:right w:val="none" w:sz="0" w:space="0" w:color="auto"/>
          </w:divBdr>
        </w:div>
      </w:divsChild>
    </w:div>
    <w:div w:id="167916516">
      <w:marLeft w:val="0"/>
      <w:marRight w:val="0"/>
      <w:marTop w:val="0"/>
      <w:marBottom w:val="0"/>
      <w:divBdr>
        <w:top w:val="none" w:sz="0" w:space="0" w:color="auto"/>
        <w:left w:val="none" w:sz="0" w:space="0" w:color="auto"/>
        <w:bottom w:val="none" w:sz="0" w:space="0" w:color="auto"/>
        <w:right w:val="none" w:sz="0" w:space="0" w:color="auto"/>
      </w:divBdr>
    </w:div>
    <w:div w:id="167916517">
      <w:marLeft w:val="0"/>
      <w:marRight w:val="0"/>
      <w:marTop w:val="0"/>
      <w:marBottom w:val="0"/>
      <w:divBdr>
        <w:top w:val="none" w:sz="0" w:space="0" w:color="auto"/>
        <w:left w:val="none" w:sz="0" w:space="0" w:color="auto"/>
        <w:bottom w:val="none" w:sz="0" w:space="0" w:color="auto"/>
        <w:right w:val="none" w:sz="0" w:space="0" w:color="auto"/>
      </w:divBdr>
    </w:div>
    <w:div w:id="167916518">
      <w:marLeft w:val="0"/>
      <w:marRight w:val="0"/>
      <w:marTop w:val="0"/>
      <w:marBottom w:val="0"/>
      <w:divBdr>
        <w:top w:val="none" w:sz="0" w:space="0" w:color="auto"/>
        <w:left w:val="none" w:sz="0" w:space="0" w:color="auto"/>
        <w:bottom w:val="none" w:sz="0" w:space="0" w:color="auto"/>
        <w:right w:val="none" w:sz="0" w:space="0" w:color="auto"/>
      </w:divBdr>
    </w:div>
    <w:div w:id="167916519">
      <w:marLeft w:val="0"/>
      <w:marRight w:val="0"/>
      <w:marTop w:val="0"/>
      <w:marBottom w:val="0"/>
      <w:divBdr>
        <w:top w:val="none" w:sz="0" w:space="0" w:color="auto"/>
        <w:left w:val="none" w:sz="0" w:space="0" w:color="auto"/>
        <w:bottom w:val="none" w:sz="0" w:space="0" w:color="auto"/>
        <w:right w:val="none" w:sz="0" w:space="0" w:color="auto"/>
      </w:divBdr>
    </w:div>
    <w:div w:id="167916520">
      <w:marLeft w:val="0"/>
      <w:marRight w:val="0"/>
      <w:marTop w:val="0"/>
      <w:marBottom w:val="0"/>
      <w:divBdr>
        <w:top w:val="none" w:sz="0" w:space="0" w:color="auto"/>
        <w:left w:val="none" w:sz="0" w:space="0" w:color="auto"/>
        <w:bottom w:val="none" w:sz="0" w:space="0" w:color="auto"/>
        <w:right w:val="none" w:sz="0" w:space="0" w:color="auto"/>
      </w:divBdr>
    </w:div>
    <w:div w:id="167916522">
      <w:marLeft w:val="0"/>
      <w:marRight w:val="0"/>
      <w:marTop w:val="0"/>
      <w:marBottom w:val="0"/>
      <w:divBdr>
        <w:top w:val="none" w:sz="0" w:space="0" w:color="auto"/>
        <w:left w:val="none" w:sz="0" w:space="0" w:color="auto"/>
        <w:bottom w:val="none" w:sz="0" w:space="0" w:color="auto"/>
        <w:right w:val="none" w:sz="0" w:space="0" w:color="auto"/>
      </w:divBdr>
    </w:div>
    <w:div w:id="167916523">
      <w:marLeft w:val="0"/>
      <w:marRight w:val="0"/>
      <w:marTop w:val="0"/>
      <w:marBottom w:val="0"/>
      <w:divBdr>
        <w:top w:val="none" w:sz="0" w:space="0" w:color="auto"/>
        <w:left w:val="none" w:sz="0" w:space="0" w:color="auto"/>
        <w:bottom w:val="none" w:sz="0" w:space="0" w:color="auto"/>
        <w:right w:val="none" w:sz="0" w:space="0" w:color="auto"/>
      </w:divBdr>
    </w:div>
    <w:div w:id="167916524">
      <w:marLeft w:val="0"/>
      <w:marRight w:val="0"/>
      <w:marTop w:val="0"/>
      <w:marBottom w:val="0"/>
      <w:divBdr>
        <w:top w:val="none" w:sz="0" w:space="0" w:color="auto"/>
        <w:left w:val="none" w:sz="0" w:space="0" w:color="auto"/>
        <w:bottom w:val="none" w:sz="0" w:space="0" w:color="auto"/>
        <w:right w:val="none" w:sz="0" w:space="0" w:color="auto"/>
      </w:divBdr>
    </w:div>
    <w:div w:id="167916525">
      <w:marLeft w:val="0"/>
      <w:marRight w:val="0"/>
      <w:marTop w:val="0"/>
      <w:marBottom w:val="0"/>
      <w:divBdr>
        <w:top w:val="none" w:sz="0" w:space="0" w:color="auto"/>
        <w:left w:val="none" w:sz="0" w:space="0" w:color="auto"/>
        <w:bottom w:val="none" w:sz="0" w:space="0" w:color="auto"/>
        <w:right w:val="none" w:sz="0" w:space="0" w:color="auto"/>
      </w:divBdr>
    </w:div>
    <w:div w:id="167916532">
      <w:marLeft w:val="0"/>
      <w:marRight w:val="0"/>
      <w:marTop w:val="0"/>
      <w:marBottom w:val="0"/>
      <w:divBdr>
        <w:top w:val="none" w:sz="0" w:space="0" w:color="auto"/>
        <w:left w:val="none" w:sz="0" w:space="0" w:color="auto"/>
        <w:bottom w:val="none" w:sz="0" w:space="0" w:color="auto"/>
        <w:right w:val="none" w:sz="0" w:space="0" w:color="auto"/>
      </w:divBdr>
    </w:div>
    <w:div w:id="167916534">
      <w:marLeft w:val="0"/>
      <w:marRight w:val="0"/>
      <w:marTop w:val="0"/>
      <w:marBottom w:val="0"/>
      <w:divBdr>
        <w:top w:val="none" w:sz="0" w:space="0" w:color="auto"/>
        <w:left w:val="none" w:sz="0" w:space="0" w:color="auto"/>
        <w:bottom w:val="none" w:sz="0" w:space="0" w:color="auto"/>
        <w:right w:val="none" w:sz="0" w:space="0" w:color="auto"/>
      </w:divBdr>
    </w:div>
    <w:div w:id="167916536">
      <w:marLeft w:val="0"/>
      <w:marRight w:val="0"/>
      <w:marTop w:val="0"/>
      <w:marBottom w:val="0"/>
      <w:divBdr>
        <w:top w:val="none" w:sz="0" w:space="0" w:color="auto"/>
        <w:left w:val="none" w:sz="0" w:space="0" w:color="auto"/>
        <w:bottom w:val="none" w:sz="0" w:space="0" w:color="auto"/>
        <w:right w:val="none" w:sz="0" w:space="0" w:color="auto"/>
      </w:divBdr>
    </w:div>
    <w:div w:id="167916541">
      <w:marLeft w:val="0"/>
      <w:marRight w:val="0"/>
      <w:marTop w:val="0"/>
      <w:marBottom w:val="0"/>
      <w:divBdr>
        <w:top w:val="none" w:sz="0" w:space="0" w:color="auto"/>
        <w:left w:val="none" w:sz="0" w:space="0" w:color="auto"/>
        <w:bottom w:val="none" w:sz="0" w:space="0" w:color="auto"/>
        <w:right w:val="none" w:sz="0" w:space="0" w:color="auto"/>
      </w:divBdr>
    </w:div>
    <w:div w:id="167916544">
      <w:marLeft w:val="0"/>
      <w:marRight w:val="0"/>
      <w:marTop w:val="0"/>
      <w:marBottom w:val="0"/>
      <w:divBdr>
        <w:top w:val="none" w:sz="0" w:space="0" w:color="auto"/>
        <w:left w:val="none" w:sz="0" w:space="0" w:color="auto"/>
        <w:bottom w:val="none" w:sz="0" w:space="0" w:color="auto"/>
        <w:right w:val="none" w:sz="0" w:space="0" w:color="auto"/>
      </w:divBdr>
      <w:divsChild>
        <w:div w:id="167914418">
          <w:marLeft w:val="432"/>
          <w:marRight w:val="0"/>
          <w:marTop w:val="115"/>
          <w:marBottom w:val="0"/>
          <w:divBdr>
            <w:top w:val="none" w:sz="0" w:space="0" w:color="auto"/>
            <w:left w:val="none" w:sz="0" w:space="0" w:color="auto"/>
            <w:bottom w:val="none" w:sz="0" w:space="0" w:color="auto"/>
            <w:right w:val="none" w:sz="0" w:space="0" w:color="auto"/>
          </w:divBdr>
        </w:div>
        <w:div w:id="167914447">
          <w:marLeft w:val="432"/>
          <w:marRight w:val="0"/>
          <w:marTop w:val="115"/>
          <w:marBottom w:val="0"/>
          <w:divBdr>
            <w:top w:val="none" w:sz="0" w:space="0" w:color="auto"/>
            <w:left w:val="none" w:sz="0" w:space="0" w:color="auto"/>
            <w:bottom w:val="none" w:sz="0" w:space="0" w:color="auto"/>
            <w:right w:val="none" w:sz="0" w:space="0" w:color="auto"/>
          </w:divBdr>
        </w:div>
        <w:div w:id="167916542">
          <w:marLeft w:val="432"/>
          <w:marRight w:val="0"/>
          <w:marTop w:val="115"/>
          <w:marBottom w:val="0"/>
          <w:divBdr>
            <w:top w:val="none" w:sz="0" w:space="0" w:color="auto"/>
            <w:left w:val="none" w:sz="0" w:space="0" w:color="auto"/>
            <w:bottom w:val="none" w:sz="0" w:space="0" w:color="auto"/>
            <w:right w:val="none" w:sz="0" w:space="0" w:color="auto"/>
          </w:divBdr>
        </w:div>
      </w:divsChild>
    </w:div>
    <w:div w:id="167916550">
      <w:marLeft w:val="0"/>
      <w:marRight w:val="0"/>
      <w:marTop w:val="0"/>
      <w:marBottom w:val="0"/>
      <w:divBdr>
        <w:top w:val="none" w:sz="0" w:space="0" w:color="auto"/>
        <w:left w:val="none" w:sz="0" w:space="0" w:color="auto"/>
        <w:bottom w:val="none" w:sz="0" w:space="0" w:color="auto"/>
        <w:right w:val="none" w:sz="0" w:space="0" w:color="auto"/>
      </w:divBdr>
    </w:div>
    <w:div w:id="167916553">
      <w:marLeft w:val="0"/>
      <w:marRight w:val="0"/>
      <w:marTop w:val="0"/>
      <w:marBottom w:val="0"/>
      <w:divBdr>
        <w:top w:val="none" w:sz="0" w:space="0" w:color="auto"/>
        <w:left w:val="none" w:sz="0" w:space="0" w:color="auto"/>
        <w:bottom w:val="none" w:sz="0" w:space="0" w:color="auto"/>
        <w:right w:val="none" w:sz="0" w:space="0" w:color="auto"/>
      </w:divBdr>
    </w:div>
    <w:div w:id="167916556">
      <w:marLeft w:val="0"/>
      <w:marRight w:val="0"/>
      <w:marTop w:val="0"/>
      <w:marBottom w:val="0"/>
      <w:divBdr>
        <w:top w:val="none" w:sz="0" w:space="0" w:color="auto"/>
        <w:left w:val="none" w:sz="0" w:space="0" w:color="auto"/>
        <w:bottom w:val="none" w:sz="0" w:space="0" w:color="auto"/>
        <w:right w:val="none" w:sz="0" w:space="0" w:color="auto"/>
      </w:divBdr>
    </w:div>
    <w:div w:id="167916566">
      <w:marLeft w:val="0"/>
      <w:marRight w:val="0"/>
      <w:marTop w:val="0"/>
      <w:marBottom w:val="0"/>
      <w:divBdr>
        <w:top w:val="none" w:sz="0" w:space="0" w:color="auto"/>
        <w:left w:val="none" w:sz="0" w:space="0" w:color="auto"/>
        <w:bottom w:val="none" w:sz="0" w:space="0" w:color="auto"/>
        <w:right w:val="none" w:sz="0" w:space="0" w:color="auto"/>
      </w:divBdr>
      <w:divsChild>
        <w:div w:id="167914371">
          <w:marLeft w:val="547"/>
          <w:marRight w:val="0"/>
          <w:marTop w:val="115"/>
          <w:marBottom w:val="0"/>
          <w:divBdr>
            <w:top w:val="none" w:sz="0" w:space="0" w:color="auto"/>
            <w:left w:val="none" w:sz="0" w:space="0" w:color="auto"/>
            <w:bottom w:val="none" w:sz="0" w:space="0" w:color="auto"/>
            <w:right w:val="none" w:sz="0" w:space="0" w:color="auto"/>
          </w:divBdr>
        </w:div>
        <w:div w:id="167914496">
          <w:marLeft w:val="547"/>
          <w:marRight w:val="0"/>
          <w:marTop w:val="115"/>
          <w:marBottom w:val="0"/>
          <w:divBdr>
            <w:top w:val="none" w:sz="0" w:space="0" w:color="auto"/>
            <w:left w:val="none" w:sz="0" w:space="0" w:color="auto"/>
            <w:bottom w:val="none" w:sz="0" w:space="0" w:color="auto"/>
            <w:right w:val="none" w:sz="0" w:space="0" w:color="auto"/>
          </w:divBdr>
        </w:div>
        <w:div w:id="167914549">
          <w:marLeft w:val="547"/>
          <w:marRight w:val="0"/>
          <w:marTop w:val="115"/>
          <w:marBottom w:val="0"/>
          <w:divBdr>
            <w:top w:val="none" w:sz="0" w:space="0" w:color="auto"/>
            <w:left w:val="none" w:sz="0" w:space="0" w:color="auto"/>
            <w:bottom w:val="none" w:sz="0" w:space="0" w:color="auto"/>
            <w:right w:val="none" w:sz="0" w:space="0" w:color="auto"/>
          </w:divBdr>
        </w:div>
        <w:div w:id="167914551">
          <w:marLeft w:val="547"/>
          <w:marRight w:val="0"/>
          <w:marTop w:val="115"/>
          <w:marBottom w:val="0"/>
          <w:divBdr>
            <w:top w:val="none" w:sz="0" w:space="0" w:color="auto"/>
            <w:left w:val="none" w:sz="0" w:space="0" w:color="auto"/>
            <w:bottom w:val="none" w:sz="0" w:space="0" w:color="auto"/>
            <w:right w:val="none" w:sz="0" w:space="0" w:color="auto"/>
          </w:divBdr>
        </w:div>
      </w:divsChild>
    </w:div>
    <w:div w:id="167916569">
      <w:marLeft w:val="0"/>
      <w:marRight w:val="0"/>
      <w:marTop w:val="0"/>
      <w:marBottom w:val="0"/>
      <w:divBdr>
        <w:top w:val="none" w:sz="0" w:space="0" w:color="auto"/>
        <w:left w:val="none" w:sz="0" w:space="0" w:color="auto"/>
        <w:bottom w:val="none" w:sz="0" w:space="0" w:color="auto"/>
        <w:right w:val="none" w:sz="0" w:space="0" w:color="auto"/>
      </w:divBdr>
      <w:divsChild>
        <w:div w:id="167914372">
          <w:marLeft w:val="619"/>
          <w:marRight w:val="0"/>
          <w:marTop w:val="62"/>
          <w:marBottom w:val="0"/>
          <w:divBdr>
            <w:top w:val="none" w:sz="0" w:space="0" w:color="auto"/>
            <w:left w:val="none" w:sz="0" w:space="0" w:color="auto"/>
            <w:bottom w:val="none" w:sz="0" w:space="0" w:color="auto"/>
            <w:right w:val="none" w:sz="0" w:space="0" w:color="auto"/>
          </w:divBdr>
        </w:div>
        <w:div w:id="167914402">
          <w:marLeft w:val="619"/>
          <w:marRight w:val="0"/>
          <w:marTop w:val="62"/>
          <w:marBottom w:val="0"/>
          <w:divBdr>
            <w:top w:val="none" w:sz="0" w:space="0" w:color="auto"/>
            <w:left w:val="none" w:sz="0" w:space="0" w:color="auto"/>
            <w:bottom w:val="none" w:sz="0" w:space="0" w:color="auto"/>
            <w:right w:val="none" w:sz="0" w:space="0" w:color="auto"/>
          </w:divBdr>
        </w:div>
        <w:div w:id="167914417">
          <w:marLeft w:val="619"/>
          <w:marRight w:val="0"/>
          <w:marTop w:val="62"/>
          <w:marBottom w:val="0"/>
          <w:divBdr>
            <w:top w:val="none" w:sz="0" w:space="0" w:color="auto"/>
            <w:left w:val="none" w:sz="0" w:space="0" w:color="auto"/>
            <w:bottom w:val="none" w:sz="0" w:space="0" w:color="auto"/>
            <w:right w:val="none" w:sz="0" w:space="0" w:color="auto"/>
          </w:divBdr>
        </w:div>
        <w:div w:id="167916562">
          <w:marLeft w:val="619"/>
          <w:marRight w:val="0"/>
          <w:marTop w:val="62"/>
          <w:marBottom w:val="0"/>
          <w:divBdr>
            <w:top w:val="none" w:sz="0" w:space="0" w:color="auto"/>
            <w:left w:val="none" w:sz="0" w:space="0" w:color="auto"/>
            <w:bottom w:val="none" w:sz="0" w:space="0" w:color="auto"/>
            <w:right w:val="none" w:sz="0" w:space="0" w:color="auto"/>
          </w:divBdr>
        </w:div>
      </w:divsChild>
    </w:div>
    <w:div w:id="167916570">
      <w:marLeft w:val="0"/>
      <w:marRight w:val="0"/>
      <w:marTop w:val="0"/>
      <w:marBottom w:val="0"/>
      <w:divBdr>
        <w:top w:val="none" w:sz="0" w:space="0" w:color="auto"/>
        <w:left w:val="none" w:sz="0" w:space="0" w:color="auto"/>
        <w:bottom w:val="none" w:sz="0" w:space="0" w:color="auto"/>
        <w:right w:val="none" w:sz="0" w:space="0" w:color="auto"/>
      </w:divBdr>
    </w:div>
    <w:div w:id="167916576">
      <w:marLeft w:val="0"/>
      <w:marRight w:val="0"/>
      <w:marTop w:val="0"/>
      <w:marBottom w:val="0"/>
      <w:divBdr>
        <w:top w:val="none" w:sz="0" w:space="0" w:color="auto"/>
        <w:left w:val="none" w:sz="0" w:space="0" w:color="auto"/>
        <w:bottom w:val="none" w:sz="0" w:space="0" w:color="auto"/>
        <w:right w:val="none" w:sz="0" w:space="0" w:color="auto"/>
      </w:divBdr>
    </w:div>
    <w:div w:id="167916581">
      <w:marLeft w:val="0"/>
      <w:marRight w:val="0"/>
      <w:marTop w:val="0"/>
      <w:marBottom w:val="0"/>
      <w:divBdr>
        <w:top w:val="none" w:sz="0" w:space="0" w:color="auto"/>
        <w:left w:val="none" w:sz="0" w:space="0" w:color="auto"/>
        <w:bottom w:val="none" w:sz="0" w:space="0" w:color="auto"/>
        <w:right w:val="none" w:sz="0" w:space="0" w:color="auto"/>
      </w:divBdr>
      <w:divsChild>
        <w:div w:id="167914368">
          <w:marLeft w:val="432"/>
          <w:marRight w:val="0"/>
          <w:marTop w:val="77"/>
          <w:marBottom w:val="0"/>
          <w:divBdr>
            <w:top w:val="none" w:sz="0" w:space="0" w:color="auto"/>
            <w:left w:val="none" w:sz="0" w:space="0" w:color="auto"/>
            <w:bottom w:val="none" w:sz="0" w:space="0" w:color="auto"/>
            <w:right w:val="none" w:sz="0" w:space="0" w:color="auto"/>
          </w:divBdr>
        </w:div>
        <w:div w:id="167914389">
          <w:marLeft w:val="432"/>
          <w:marRight w:val="0"/>
          <w:marTop w:val="77"/>
          <w:marBottom w:val="0"/>
          <w:divBdr>
            <w:top w:val="none" w:sz="0" w:space="0" w:color="auto"/>
            <w:left w:val="none" w:sz="0" w:space="0" w:color="auto"/>
            <w:bottom w:val="none" w:sz="0" w:space="0" w:color="auto"/>
            <w:right w:val="none" w:sz="0" w:space="0" w:color="auto"/>
          </w:divBdr>
        </w:div>
        <w:div w:id="167914529">
          <w:marLeft w:val="432"/>
          <w:marRight w:val="0"/>
          <w:marTop w:val="77"/>
          <w:marBottom w:val="0"/>
          <w:divBdr>
            <w:top w:val="none" w:sz="0" w:space="0" w:color="auto"/>
            <w:left w:val="none" w:sz="0" w:space="0" w:color="auto"/>
            <w:bottom w:val="none" w:sz="0" w:space="0" w:color="auto"/>
            <w:right w:val="none" w:sz="0" w:space="0" w:color="auto"/>
          </w:divBdr>
        </w:div>
        <w:div w:id="167914547">
          <w:marLeft w:val="432"/>
          <w:marRight w:val="0"/>
          <w:marTop w:val="77"/>
          <w:marBottom w:val="0"/>
          <w:divBdr>
            <w:top w:val="none" w:sz="0" w:space="0" w:color="auto"/>
            <w:left w:val="none" w:sz="0" w:space="0" w:color="auto"/>
            <w:bottom w:val="none" w:sz="0" w:space="0" w:color="auto"/>
            <w:right w:val="none" w:sz="0" w:space="0" w:color="auto"/>
          </w:divBdr>
        </w:div>
        <w:div w:id="167914552">
          <w:marLeft w:val="432"/>
          <w:marRight w:val="0"/>
          <w:marTop w:val="77"/>
          <w:marBottom w:val="0"/>
          <w:divBdr>
            <w:top w:val="none" w:sz="0" w:space="0" w:color="auto"/>
            <w:left w:val="none" w:sz="0" w:space="0" w:color="auto"/>
            <w:bottom w:val="none" w:sz="0" w:space="0" w:color="auto"/>
            <w:right w:val="none" w:sz="0" w:space="0" w:color="auto"/>
          </w:divBdr>
        </w:div>
      </w:divsChild>
    </w:div>
    <w:div w:id="167916586">
      <w:marLeft w:val="0"/>
      <w:marRight w:val="0"/>
      <w:marTop w:val="0"/>
      <w:marBottom w:val="0"/>
      <w:divBdr>
        <w:top w:val="none" w:sz="0" w:space="0" w:color="auto"/>
        <w:left w:val="none" w:sz="0" w:space="0" w:color="auto"/>
        <w:bottom w:val="none" w:sz="0" w:space="0" w:color="auto"/>
        <w:right w:val="none" w:sz="0" w:space="0" w:color="auto"/>
      </w:divBdr>
    </w:div>
    <w:div w:id="167916588">
      <w:marLeft w:val="0"/>
      <w:marRight w:val="0"/>
      <w:marTop w:val="0"/>
      <w:marBottom w:val="0"/>
      <w:divBdr>
        <w:top w:val="none" w:sz="0" w:space="0" w:color="auto"/>
        <w:left w:val="none" w:sz="0" w:space="0" w:color="auto"/>
        <w:bottom w:val="none" w:sz="0" w:space="0" w:color="auto"/>
        <w:right w:val="none" w:sz="0" w:space="0" w:color="auto"/>
      </w:divBdr>
      <w:divsChild>
        <w:div w:id="167914476">
          <w:marLeft w:val="432"/>
          <w:marRight w:val="0"/>
          <w:marTop w:val="115"/>
          <w:marBottom w:val="0"/>
          <w:divBdr>
            <w:top w:val="none" w:sz="0" w:space="0" w:color="auto"/>
            <w:left w:val="none" w:sz="0" w:space="0" w:color="auto"/>
            <w:bottom w:val="none" w:sz="0" w:space="0" w:color="auto"/>
            <w:right w:val="none" w:sz="0" w:space="0" w:color="auto"/>
          </w:divBdr>
        </w:div>
        <w:div w:id="167914497">
          <w:marLeft w:val="432"/>
          <w:marRight w:val="0"/>
          <w:marTop w:val="115"/>
          <w:marBottom w:val="0"/>
          <w:divBdr>
            <w:top w:val="none" w:sz="0" w:space="0" w:color="auto"/>
            <w:left w:val="none" w:sz="0" w:space="0" w:color="auto"/>
            <w:bottom w:val="none" w:sz="0" w:space="0" w:color="auto"/>
            <w:right w:val="none" w:sz="0" w:space="0" w:color="auto"/>
          </w:divBdr>
        </w:div>
        <w:div w:id="167914515">
          <w:marLeft w:val="1123"/>
          <w:marRight w:val="0"/>
          <w:marTop w:val="96"/>
          <w:marBottom w:val="0"/>
          <w:divBdr>
            <w:top w:val="none" w:sz="0" w:space="0" w:color="auto"/>
            <w:left w:val="none" w:sz="0" w:space="0" w:color="auto"/>
            <w:bottom w:val="none" w:sz="0" w:space="0" w:color="auto"/>
            <w:right w:val="none" w:sz="0" w:space="0" w:color="auto"/>
          </w:divBdr>
        </w:div>
      </w:divsChild>
    </w:div>
    <w:div w:id="167916590">
      <w:marLeft w:val="0"/>
      <w:marRight w:val="0"/>
      <w:marTop w:val="0"/>
      <w:marBottom w:val="0"/>
      <w:divBdr>
        <w:top w:val="none" w:sz="0" w:space="0" w:color="auto"/>
        <w:left w:val="none" w:sz="0" w:space="0" w:color="auto"/>
        <w:bottom w:val="none" w:sz="0" w:space="0" w:color="auto"/>
        <w:right w:val="none" w:sz="0" w:space="0" w:color="auto"/>
      </w:divBdr>
      <w:divsChild>
        <w:div w:id="167916593">
          <w:marLeft w:val="576"/>
          <w:marRight w:val="0"/>
          <w:marTop w:val="80"/>
          <w:marBottom w:val="0"/>
          <w:divBdr>
            <w:top w:val="none" w:sz="0" w:space="0" w:color="auto"/>
            <w:left w:val="none" w:sz="0" w:space="0" w:color="auto"/>
            <w:bottom w:val="none" w:sz="0" w:space="0" w:color="auto"/>
            <w:right w:val="none" w:sz="0" w:space="0" w:color="auto"/>
          </w:divBdr>
        </w:div>
        <w:div w:id="167916609">
          <w:marLeft w:val="576"/>
          <w:marRight w:val="0"/>
          <w:marTop w:val="80"/>
          <w:marBottom w:val="0"/>
          <w:divBdr>
            <w:top w:val="none" w:sz="0" w:space="0" w:color="auto"/>
            <w:left w:val="none" w:sz="0" w:space="0" w:color="auto"/>
            <w:bottom w:val="none" w:sz="0" w:space="0" w:color="auto"/>
            <w:right w:val="none" w:sz="0" w:space="0" w:color="auto"/>
          </w:divBdr>
        </w:div>
      </w:divsChild>
    </w:div>
    <w:div w:id="167916592">
      <w:marLeft w:val="0"/>
      <w:marRight w:val="0"/>
      <w:marTop w:val="0"/>
      <w:marBottom w:val="0"/>
      <w:divBdr>
        <w:top w:val="none" w:sz="0" w:space="0" w:color="auto"/>
        <w:left w:val="none" w:sz="0" w:space="0" w:color="auto"/>
        <w:bottom w:val="none" w:sz="0" w:space="0" w:color="auto"/>
        <w:right w:val="none" w:sz="0" w:space="0" w:color="auto"/>
      </w:divBdr>
      <w:divsChild>
        <w:div w:id="167914342">
          <w:marLeft w:val="576"/>
          <w:marRight w:val="0"/>
          <w:marTop w:val="80"/>
          <w:marBottom w:val="0"/>
          <w:divBdr>
            <w:top w:val="none" w:sz="0" w:space="0" w:color="auto"/>
            <w:left w:val="none" w:sz="0" w:space="0" w:color="auto"/>
            <w:bottom w:val="none" w:sz="0" w:space="0" w:color="auto"/>
            <w:right w:val="none" w:sz="0" w:space="0" w:color="auto"/>
          </w:divBdr>
        </w:div>
        <w:div w:id="167916605">
          <w:marLeft w:val="576"/>
          <w:marRight w:val="0"/>
          <w:marTop w:val="80"/>
          <w:marBottom w:val="0"/>
          <w:divBdr>
            <w:top w:val="none" w:sz="0" w:space="0" w:color="auto"/>
            <w:left w:val="none" w:sz="0" w:space="0" w:color="auto"/>
            <w:bottom w:val="none" w:sz="0" w:space="0" w:color="auto"/>
            <w:right w:val="none" w:sz="0" w:space="0" w:color="auto"/>
          </w:divBdr>
        </w:div>
      </w:divsChild>
    </w:div>
    <w:div w:id="167916596">
      <w:marLeft w:val="0"/>
      <w:marRight w:val="0"/>
      <w:marTop w:val="0"/>
      <w:marBottom w:val="0"/>
      <w:divBdr>
        <w:top w:val="none" w:sz="0" w:space="0" w:color="auto"/>
        <w:left w:val="none" w:sz="0" w:space="0" w:color="auto"/>
        <w:bottom w:val="none" w:sz="0" w:space="0" w:color="auto"/>
        <w:right w:val="none" w:sz="0" w:space="0" w:color="auto"/>
      </w:divBdr>
    </w:div>
    <w:div w:id="167916599">
      <w:marLeft w:val="0"/>
      <w:marRight w:val="0"/>
      <w:marTop w:val="0"/>
      <w:marBottom w:val="0"/>
      <w:divBdr>
        <w:top w:val="none" w:sz="0" w:space="0" w:color="auto"/>
        <w:left w:val="none" w:sz="0" w:space="0" w:color="auto"/>
        <w:bottom w:val="none" w:sz="0" w:space="0" w:color="auto"/>
        <w:right w:val="none" w:sz="0" w:space="0" w:color="auto"/>
      </w:divBdr>
      <w:divsChild>
        <w:div w:id="167916595">
          <w:marLeft w:val="576"/>
          <w:marRight w:val="0"/>
          <w:marTop w:val="80"/>
          <w:marBottom w:val="0"/>
          <w:divBdr>
            <w:top w:val="none" w:sz="0" w:space="0" w:color="auto"/>
            <w:left w:val="none" w:sz="0" w:space="0" w:color="auto"/>
            <w:bottom w:val="none" w:sz="0" w:space="0" w:color="auto"/>
            <w:right w:val="none" w:sz="0" w:space="0" w:color="auto"/>
          </w:divBdr>
        </w:div>
        <w:div w:id="167916600">
          <w:marLeft w:val="576"/>
          <w:marRight w:val="0"/>
          <w:marTop w:val="80"/>
          <w:marBottom w:val="0"/>
          <w:divBdr>
            <w:top w:val="none" w:sz="0" w:space="0" w:color="auto"/>
            <w:left w:val="none" w:sz="0" w:space="0" w:color="auto"/>
            <w:bottom w:val="none" w:sz="0" w:space="0" w:color="auto"/>
            <w:right w:val="none" w:sz="0" w:space="0" w:color="auto"/>
          </w:divBdr>
        </w:div>
        <w:div w:id="167916602">
          <w:marLeft w:val="576"/>
          <w:marRight w:val="0"/>
          <w:marTop w:val="80"/>
          <w:marBottom w:val="0"/>
          <w:divBdr>
            <w:top w:val="none" w:sz="0" w:space="0" w:color="auto"/>
            <w:left w:val="none" w:sz="0" w:space="0" w:color="auto"/>
            <w:bottom w:val="none" w:sz="0" w:space="0" w:color="auto"/>
            <w:right w:val="none" w:sz="0" w:space="0" w:color="auto"/>
          </w:divBdr>
        </w:div>
        <w:div w:id="167916632">
          <w:marLeft w:val="576"/>
          <w:marRight w:val="0"/>
          <w:marTop w:val="80"/>
          <w:marBottom w:val="0"/>
          <w:divBdr>
            <w:top w:val="none" w:sz="0" w:space="0" w:color="auto"/>
            <w:left w:val="none" w:sz="0" w:space="0" w:color="auto"/>
            <w:bottom w:val="none" w:sz="0" w:space="0" w:color="auto"/>
            <w:right w:val="none" w:sz="0" w:space="0" w:color="auto"/>
          </w:divBdr>
        </w:div>
      </w:divsChild>
    </w:div>
    <w:div w:id="167916603">
      <w:marLeft w:val="0"/>
      <w:marRight w:val="0"/>
      <w:marTop w:val="0"/>
      <w:marBottom w:val="0"/>
      <w:divBdr>
        <w:top w:val="none" w:sz="0" w:space="0" w:color="auto"/>
        <w:left w:val="none" w:sz="0" w:space="0" w:color="auto"/>
        <w:bottom w:val="none" w:sz="0" w:space="0" w:color="auto"/>
        <w:right w:val="none" w:sz="0" w:space="0" w:color="auto"/>
      </w:divBdr>
      <w:divsChild>
        <w:div w:id="167916613">
          <w:marLeft w:val="576"/>
          <w:marRight w:val="0"/>
          <w:marTop w:val="80"/>
          <w:marBottom w:val="0"/>
          <w:divBdr>
            <w:top w:val="none" w:sz="0" w:space="0" w:color="auto"/>
            <w:left w:val="none" w:sz="0" w:space="0" w:color="auto"/>
            <w:bottom w:val="none" w:sz="0" w:space="0" w:color="auto"/>
            <w:right w:val="none" w:sz="0" w:space="0" w:color="auto"/>
          </w:divBdr>
        </w:div>
      </w:divsChild>
    </w:div>
    <w:div w:id="167916611">
      <w:marLeft w:val="0"/>
      <w:marRight w:val="0"/>
      <w:marTop w:val="0"/>
      <w:marBottom w:val="0"/>
      <w:divBdr>
        <w:top w:val="none" w:sz="0" w:space="0" w:color="auto"/>
        <w:left w:val="none" w:sz="0" w:space="0" w:color="auto"/>
        <w:bottom w:val="none" w:sz="0" w:space="0" w:color="auto"/>
        <w:right w:val="none" w:sz="0" w:space="0" w:color="auto"/>
      </w:divBdr>
      <w:divsChild>
        <w:div w:id="167916597">
          <w:marLeft w:val="576"/>
          <w:marRight w:val="0"/>
          <w:marTop w:val="80"/>
          <w:marBottom w:val="0"/>
          <w:divBdr>
            <w:top w:val="none" w:sz="0" w:space="0" w:color="auto"/>
            <w:left w:val="none" w:sz="0" w:space="0" w:color="auto"/>
            <w:bottom w:val="none" w:sz="0" w:space="0" w:color="auto"/>
            <w:right w:val="none" w:sz="0" w:space="0" w:color="auto"/>
          </w:divBdr>
        </w:div>
        <w:div w:id="167916612">
          <w:marLeft w:val="576"/>
          <w:marRight w:val="0"/>
          <w:marTop w:val="80"/>
          <w:marBottom w:val="0"/>
          <w:divBdr>
            <w:top w:val="none" w:sz="0" w:space="0" w:color="auto"/>
            <w:left w:val="none" w:sz="0" w:space="0" w:color="auto"/>
            <w:bottom w:val="none" w:sz="0" w:space="0" w:color="auto"/>
            <w:right w:val="none" w:sz="0" w:space="0" w:color="auto"/>
          </w:divBdr>
        </w:div>
      </w:divsChild>
    </w:div>
    <w:div w:id="167916616">
      <w:marLeft w:val="0"/>
      <w:marRight w:val="0"/>
      <w:marTop w:val="0"/>
      <w:marBottom w:val="0"/>
      <w:divBdr>
        <w:top w:val="none" w:sz="0" w:space="0" w:color="auto"/>
        <w:left w:val="none" w:sz="0" w:space="0" w:color="auto"/>
        <w:bottom w:val="none" w:sz="0" w:space="0" w:color="auto"/>
        <w:right w:val="none" w:sz="0" w:space="0" w:color="auto"/>
      </w:divBdr>
      <w:divsChild>
        <w:div w:id="167914343">
          <w:marLeft w:val="576"/>
          <w:marRight w:val="0"/>
          <w:marTop w:val="80"/>
          <w:marBottom w:val="0"/>
          <w:divBdr>
            <w:top w:val="none" w:sz="0" w:space="0" w:color="auto"/>
            <w:left w:val="none" w:sz="0" w:space="0" w:color="auto"/>
            <w:bottom w:val="none" w:sz="0" w:space="0" w:color="auto"/>
            <w:right w:val="none" w:sz="0" w:space="0" w:color="auto"/>
          </w:divBdr>
        </w:div>
        <w:div w:id="167916624">
          <w:marLeft w:val="576"/>
          <w:marRight w:val="0"/>
          <w:marTop w:val="80"/>
          <w:marBottom w:val="0"/>
          <w:divBdr>
            <w:top w:val="none" w:sz="0" w:space="0" w:color="auto"/>
            <w:left w:val="none" w:sz="0" w:space="0" w:color="auto"/>
            <w:bottom w:val="none" w:sz="0" w:space="0" w:color="auto"/>
            <w:right w:val="none" w:sz="0" w:space="0" w:color="auto"/>
          </w:divBdr>
        </w:div>
      </w:divsChild>
    </w:div>
    <w:div w:id="167916617">
      <w:marLeft w:val="0"/>
      <w:marRight w:val="0"/>
      <w:marTop w:val="0"/>
      <w:marBottom w:val="0"/>
      <w:divBdr>
        <w:top w:val="none" w:sz="0" w:space="0" w:color="auto"/>
        <w:left w:val="none" w:sz="0" w:space="0" w:color="auto"/>
        <w:bottom w:val="none" w:sz="0" w:space="0" w:color="auto"/>
        <w:right w:val="none" w:sz="0" w:space="0" w:color="auto"/>
      </w:divBdr>
      <w:divsChild>
        <w:div w:id="167916598">
          <w:marLeft w:val="576"/>
          <w:marRight w:val="0"/>
          <w:marTop w:val="80"/>
          <w:marBottom w:val="0"/>
          <w:divBdr>
            <w:top w:val="none" w:sz="0" w:space="0" w:color="auto"/>
            <w:left w:val="none" w:sz="0" w:space="0" w:color="auto"/>
            <w:bottom w:val="none" w:sz="0" w:space="0" w:color="auto"/>
            <w:right w:val="none" w:sz="0" w:space="0" w:color="auto"/>
          </w:divBdr>
        </w:div>
        <w:div w:id="167916601">
          <w:marLeft w:val="576"/>
          <w:marRight w:val="0"/>
          <w:marTop w:val="80"/>
          <w:marBottom w:val="0"/>
          <w:divBdr>
            <w:top w:val="none" w:sz="0" w:space="0" w:color="auto"/>
            <w:left w:val="none" w:sz="0" w:space="0" w:color="auto"/>
            <w:bottom w:val="none" w:sz="0" w:space="0" w:color="auto"/>
            <w:right w:val="none" w:sz="0" w:space="0" w:color="auto"/>
          </w:divBdr>
        </w:div>
        <w:div w:id="167916619">
          <w:marLeft w:val="576"/>
          <w:marRight w:val="0"/>
          <w:marTop w:val="80"/>
          <w:marBottom w:val="0"/>
          <w:divBdr>
            <w:top w:val="none" w:sz="0" w:space="0" w:color="auto"/>
            <w:left w:val="none" w:sz="0" w:space="0" w:color="auto"/>
            <w:bottom w:val="none" w:sz="0" w:space="0" w:color="auto"/>
            <w:right w:val="none" w:sz="0" w:space="0" w:color="auto"/>
          </w:divBdr>
        </w:div>
      </w:divsChild>
    </w:div>
    <w:div w:id="167916622">
      <w:marLeft w:val="0"/>
      <w:marRight w:val="0"/>
      <w:marTop w:val="0"/>
      <w:marBottom w:val="0"/>
      <w:divBdr>
        <w:top w:val="none" w:sz="0" w:space="0" w:color="auto"/>
        <w:left w:val="none" w:sz="0" w:space="0" w:color="auto"/>
        <w:bottom w:val="none" w:sz="0" w:space="0" w:color="auto"/>
        <w:right w:val="none" w:sz="0" w:space="0" w:color="auto"/>
      </w:divBdr>
      <w:divsChild>
        <w:div w:id="167914327">
          <w:marLeft w:val="576"/>
          <w:marRight w:val="0"/>
          <w:marTop w:val="80"/>
          <w:marBottom w:val="0"/>
          <w:divBdr>
            <w:top w:val="none" w:sz="0" w:space="0" w:color="auto"/>
            <w:left w:val="none" w:sz="0" w:space="0" w:color="auto"/>
            <w:bottom w:val="none" w:sz="0" w:space="0" w:color="auto"/>
            <w:right w:val="none" w:sz="0" w:space="0" w:color="auto"/>
          </w:divBdr>
        </w:div>
        <w:div w:id="167914349">
          <w:marLeft w:val="576"/>
          <w:marRight w:val="0"/>
          <w:marTop w:val="80"/>
          <w:marBottom w:val="0"/>
          <w:divBdr>
            <w:top w:val="none" w:sz="0" w:space="0" w:color="auto"/>
            <w:left w:val="none" w:sz="0" w:space="0" w:color="auto"/>
            <w:bottom w:val="none" w:sz="0" w:space="0" w:color="auto"/>
            <w:right w:val="none" w:sz="0" w:space="0" w:color="auto"/>
          </w:divBdr>
        </w:div>
        <w:div w:id="167916604">
          <w:marLeft w:val="576"/>
          <w:marRight w:val="0"/>
          <w:marTop w:val="80"/>
          <w:marBottom w:val="0"/>
          <w:divBdr>
            <w:top w:val="none" w:sz="0" w:space="0" w:color="auto"/>
            <w:left w:val="none" w:sz="0" w:space="0" w:color="auto"/>
            <w:bottom w:val="none" w:sz="0" w:space="0" w:color="auto"/>
            <w:right w:val="none" w:sz="0" w:space="0" w:color="auto"/>
          </w:divBdr>
        </w:div>
        <w:div w:id="167916630">
          <w:marLeft w:val="576"/>
          <w:marRight w:val="0"/>
          <w:marTop w:val="80"/>
          <w:marBottom w:val="0"/>
          <w:divBdr>
            <w:top w:val="none" w:sz="0" w:space="0" w:color="auto"/>
            <w:left w:val="none" w:sz="0" w:space="0" w:color="auto"/>
            <w:bottom w:val="none" w:sz="0" w:space="0" w:color="auto"/>
            <w:right w:val="none" w:sz="0" w:space="0" w:color="auto"/>
          </w:divBdr>
        </w:div>
      </w:divsChild>
    </w:div>
    <w:div w:id="167916623">
      <w:marLeft w:val="0"/>
      <w:marRight w:val="0"/>
      <w:marTop w:val="0"/>
      <w:marBottom w:val="0"/>
      <w:divBdr>
        <w:top w:val="none" w:sz="0" w:space="0" w:color="auto"/>
        <w:left w:val="none" w:sz="0" w:space="0" w:color="auto"/>
        <w:bottom w:val="none" w:sz="0" w:space="0" w:color="auto"/>
        <w:right w:val="none" w:sz="0" w:space="0" w:color="auto"/>
      </w:divBdr>
      <w:divsChild>
        <w:div w:id="167914325">
          <w:marLeft w:val="576"/>
          <w:marRight w:val="0"/>
          <w:marTop w:val="80"/>
          <w:marBottom w:val="0"/>
          <w:divBdr>
            <w:top w:val="none" w:sz="0" w:space="0" w:color="auto"/>
            <w:left w:val="none" w:sz="0" w:space="0" w:color="auto"/>
            <w:bottom w:val="none" w:sz="0" w:space="0" w:color="auto"/>
            <w:right w:val="none" w:sz="0" w:space="0" w:color="auto"/>
          </w:divBdr>
        </w:div>
        <w:div w:id="167914347">
          <w:marLeft w:val="576"/>
          <w:marRight w:val="0"/>
          <w:marTop w:val="80"/>
          <w:marBottom w:val="0"/>
          <w:divBdr>
            <w:top w:val="none" w:sz="0" w:space="0" w:color="auto"/>
            <w:left w:val="none" w:sz="0" w:space="0" w:color="auto"/>
            <w:bottom w:val="none" w:sz="0" w:space="0" w:color="auto"/>
            <w:right w:val="none" w:sz="0" w:space="0" w:color="auto"/>
          </w:divBdr>
        </w:div>
        <w:div w:id="167916591">
          <w:marLeft w:val="576"/>
          <w:marRight w:val="0"/>
          <w:marTop w:val="80"/>
          <w:marBottom w:val="0"/>
          <w:divBdr>
            <w:top w:val="none" w:sz="0" w:space="0" w:color="auto"/>
            <w:left w:val="none" w:sz="0" w:space="0" w:color="auto"/>
            <w:bottom w:val="none" w:sz="0" w:space="0" w:color="auto"/>
            <w:right w:val="none" w:sz="0" w:space="0" w:color="auto"/>
          </w:divBdr>
        </w:div>
      </w:divsChild>
    </w:div>
    <w:div w:id="167916625">
      <w:marLeft w:val="0"/>
      <w:marRight w:val="0"/>
      <w:marTop w:val="0"/>
      <w:marBottom w:val="0"/>
      <w:divBdr>
        <w:top w:val="none" w:sz="0" w:space="0" w:color="auto"/>
        <w:left w:val="none" w:sz="0" w:space="0" w:color="auto"/>
        <w:bottom w:val="none" w:sz="0" w:space="0" w:color="auto"/>
        <w:right w:val="none" w:sz="0" w:space="0" w:color="auto"/>
      </w:divBdr>
      <w:divsChild>
        <w:div w:id="167914326">
          <w:marLeft w:val="576"/>
          <w:marRight w:val="0"/>
          <w:marTop w:val="80"/>
          <w:marBottom w:val="0"/>
          <w:divBdr>
            <w:top w:val="none" w:sz="0" w:space="0" w:color="auto"/>
            <w:left w:val="none" w:sz="0" w:space="0" w:color="auto"/>
            <w:bottom w:val="none" w:sz="0" w:space="0" w:color="auto"/>
            <w:right w:val="none" w:sz="0" w:space="0" w:color="auto"/>
          </w:divBdr>
        </w:div>
        <w:div w:id="167914332">
          <w:marLeft w:val="576"/>
          <w:marRight w:val="0"/>
          <w:marTop w:val="80"/>
          <w:marBottom w:val="0"/>
          <w:divBdr>
            <w:top w:val="none" w:sz="0" w:space="0" w:color="auto"/>
            <w:left w:val="none" w:sz="0" w:space="0" w:color="auto"/>
            <w:bottom w:val="none" w:sz="0" w:space="0" w:color="auto"/>
            <w:right w:val="none" w:sz="0" w:space="0" w:color="auto"/>
          </w:divBdr>
        </w:div>
        <w:div w:id="167914334">
          <w:marLeft w:val="576"/>
          <w:marRight w:val="0"/>
          <w:marTop w:val="80"/>
          <w:marBottom w:val="0"/>
          <w:divBdr>
            <w:top w:val="none" w:sz="0" w:space="0" w:color="auto"/>
            <w:left w:val="none" w:sz="0" w:space="0" w:color="auto"/>
            <w:bottom w:val="none" w:sz="0" w:space="0" w:color="auto"/>
            <w:right w:val="none" w:sz="0" w:space="0" w:color="auto"/>
          </w:divBdr>
        </w:div>
        <w:div w:id="167916594">
          <w:marLeft w:val="576"/>
          <w:marRight w:val="0"/>
          <w:marTop w:val="80"/>
          <w:marBottom w:val="0"/>
          <w:divBdr>
            <w:top w:val="none" w:sz="0" w:space="0" w:color="auto"/>
            <w:left w:val="none" w:sz="0" w:space="0" w:color="auto"/>
            <w:bottom w:val="none" w:sz="0" w:space="0" w:color="auto"/>
            <w:right w:val="none" w:sz="0" w:space="0" w:color="auto"/>
          </w:divBdr>
        </w:div>
        <w:div w:id="167916620">
          <w:marLeft w:val="576"/>
          <w:marRight w:val="0"/>
          <w:marTop w:val="80"/>
          <w:marBottom w:val="0"/>
          <w:divBdr>
            <w:top w:val="none" w:sz="0" w:space="0" w:color="auto"/>
            <w:left w:val="none" w:sz="0" w:space="0" w:color="auto"/>
            <w:bottom w:val="none" w:sz="0" w:space="0" w:color="auto"/>
            <w:right w:val="none" w:sz="0" w:space="0" w:color="auto"/>
          </w:divBdr>
        </w:div>
      </w:divsChild>
    </w:div>
    <w:div w:id="167916629">
      <w:marLeft w:val="0"/>
      <w:marRight w:val="0"/>
      <w:marTop w:val="0"/>
      <w:marBottom w:val="0"/>
      <w:divBdr>
        <w:top w:val="none" w:sz="0" w:space="0" w:color="auto"/>
        <w:left w:val="none" w:sz="0" w:space="0" w:color="auto"/>
        <w:bottom w:val="none" w:sz="0" w:space="0" w:color="auto"/>
        <w:right w:val="none" w:sz="0" w:space="0" w:color="auto"/>
      </w:divBdr>
      <w:divsChild>
        <w:div w:id="167914339">
          <w:marLeft w:val="576"/>
          <w:marRight w:val="0"/>
          <w:marTop w:val="80"/>
          <w:marBottom w:val="0"/>
          <w:divBdr>
            <w:top w:val="none" w:sz="0" w:space="0" w:color="auto"/>
            <w:left w:val="none" w:sz="0" w:space="0" w:color="auto"/>
            <w:bottom w:val="none" w:sz="0" w:space="0" w:color="auto"/>
            <w:right w:val="none" w:sz="0" w:space="0" w:color="auto"/>
          </w:divBdr>
        </w:div>
        <w:div w:id="167914350">
          <w:marLeft w:val="576"/>
          <w:marRight w:val="0"/>
          <w:marTop w:val="80"/>
          <w:marBottom w:val="0"/>
          <w:divBdr>
            <w:top w:val="none" w:sz="0" w:space="0" w:color="auto"/>
            <w:left w:val="none" w:sz="0" w:space="0" w:color="auto"/>
            <w:bottom w:val="none" w:sz="0" w:space="0" w:color="auto"/>
            <w:right w:val="none" w:sz="0" w:space="0" w:color="auto"/>
          </w:divBdr>
        </w:div>
        <w:div w:id="167916606">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6.wmf"/><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241</TotalTime>
  <Pages>70</Pages>
  <Words>28857</Words>
  <Characters>-32766</Characters>
  <Application>Microsoft Office Outlook</Application>
  <DocSecurity>0</DocSecurity>
  <Lines>0</Lines>
  <Paragraphs>0</Paragraphs>
  <ScaleCrop>false</ScaleCrop>
  <Company>ITCR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PROVISIONAL</dc:title>
  <dc:subject/>
  <dc:creator>sci</dc:creator>
  <cp:keywords/>
  <dc:description/>
  <cp:lastModifiedBy>Instituto Tecnológico de Costa Rica</cp:lastModifiedBy>
  <cp:revision>63</cp:revision>
  <cp:lastPrinted>2012-02-08T14:12:00Z</cp:lastPrinted>
  <dcterms:created xsi:type="dcterms:W3CDTF">2011-11-30T14:04:00Z</dcterms:created>
  <dcterms:modified xsi:type="dcterms:W3CDTF">2012-02-08T14:18:00Z</dcterms:modified>
</cp:coreProperties>
</file>