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b/>
        </w:rPr>
      </w:pPr>
      <w:bookmarkStart w:id="53" w:name="_GoBack"/>
      <w:r>
        <w:rPr>
          <w:rFonts w:ascii="宋体" w:hAnsi="宋体" w:eastAsia="宋体" w:cs="宋体"/>
          <w:b/>
          <w:sz w:val="30"/>
        </w:rPr>
        <w:t>Seminario de Exploración y Práctica de la Modernización al Estilo Chino para Latinoamérica</w:t>
      </w:r>
      <w:bookmarkStart w:id="0" w:name="projectPnameEnTitle"/>
    </w:p>
    <w:bookmarkEnd w:id="53"/>
    <w:tbl>
      <w:tblPr>
        <w:tblStyle w:val="5"/>
        <w:tblW w:w="9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275"/>
        <w:gridCol w:w="1152"/>
        <w:gridCol w:w="1374"/>
        <w:gridCol w:w="720"/>
        <w:gridCol w:w="1857"/>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 w:name="unitNameEnTitle"/>
            <w:r>
              <w:rPr>
                <w:rFonts w:ascii="Times New Roman" w:hAnsi="Times New Roman" w:eastAsia="Times New Roman" w:cs="Times New Roman"/>
                <w:sz w:val="22"/>
              </w:rPr>
              <w:t>Nombre del proyecto</w:t>
            </w:r>
            <w:bookmarkEnd w:id="0"/>
            <w:bookmarkEnd w:id="1"/>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2114"/>
              </w:tabs>
              <w:snapToGrid w:val="0"/>
              <w:spacing w:line="240" w:lineRule="exact"/>
              <w:jc w:val="center"/>
              <w:rPr>
                <w:color w:val="000000"/>
              </w:rPr>
            </w:pPr>
            <w:bookmarkStart w:id="2" w:name="projectPnameEn"/>
            <w:r>
              <w:rPr>
                <w:rFonts w:ascii="Times New Roman" w:hAnsi="Times New Roman" w:eastAsia="Times New Roman" w:cs="Times New Roman"/>
                <w:sz w:val="22"/>
              </w:rPr>
              <w:t>Seminario de Exploración y Práctica de la Modernización al Estilo Chino para Latinoamérica</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 w:name="undertakeNameEnTitle"/>
            <w:r>
              <w:rPr>
                <w:rFonts w:ascii="Times New Roman" w:hAnsi="Times New Roman" w:eastAsia="Times New Roman" w:cs="Times New Roman"/>
                <w:sz w:val="22"/>
              </w:rPr>
              <w:t>Organizador</w:t>
            </w:r>
            <w:bookmarkEnd w:id="3"/>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1293"/>
              </w:tabs>
              <w:snapToGrid w:val="0"/>
              <w:spacing w:line="240" w:lineRule="exact"/>
              <w:jc w:val="center"/>
              <w:rPr>
                <w:color w:val="000000"/>
              </w:rPr>
            </w:pPr>
            <w:bookmarkStart w:id="4" w:name="undertakeNameEn"/>
            <w:r>
              <w:rPr>
                <w:rFonts w:ascii="Times New Roman" w:hAnsi="Times New Roman" w:eastAsia="Times New Roman" w:cs="Times New Roman"/>
                <w:sz w:val="22"/>
              </w:rPr>
              <w:t>International Cooperation Center(ICC), NDRC</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 w:name="projectDateTitle"/>
            <w:r>
              <w:rPr>
                <w:rFonts w:ascii="Times New Roman" w:hAnsi="Times New Roman" w:eastAsia="Times New Roman" w:cs="Times New Roman"/>
                <w:sz w:val="22"/>
              </w:rPr>
              <w:t>Fecha</w:t>
            </w:r>
            <w:bookmarkEnd w:id="5"/>
          </w:p>
        </w:tc>
        <w:tc>
          <w:tcPr>
            <w:tcW w:w="38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6" w:name="projectStartDateEn"/>
            <w:r>
              <w:rPr>
                <w:rFonts w:ascii="Times New Roman" w:hAnsi="Times New Roman" w:eastAsia="Times New Roman" w:cs="Times New Roman"/>
                <w:sz w:val="22"/>
              </w:rPr>
              <w:t>2025-07-07</w:t>
            </w:r>
            <w:bookmarkEnd w:id="6"/>
            <w:r>
              <w:rPr>
                <w:rFonts w:hint="eastAsia"/>
                <w:color w:val="000000"/>
                <w:szCs w:val="21"/>
              </w:rPr>
              <w:t xml:space="preserve"> -- </w:t>
            </w:r>
            <w:bookmarkStart w:id="7" w:name="projectEndDateEn"/>
            <w:r>
              <w:rPr>
                <w:rFonts w:ascii="Times New Roman" w:hAnsi="Times New Roman" w:eastAsia="Times New Roman" w:cs="Times New Roman"/>
                <w:sz w:val="22"/>
              </w:rPr>
              <w:t>2025-07-20</w:t>
            </w:r>
            <w:bookmarkEnd w:id="7"/>
          </w:p>
        </w:tc>
        <w:tc>
          <w:tcPr>
            <w:tcW w:w="25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8" w:name="projectLanguageEnTitle"/>
            <w:r>
              <w:rPr>
                <w:rFonts w:ascii="Times New Roman" w:hAnsi="Times New Roman" w:eastAsia="Times New Roman" w:cs="Times New Roman"/>
                <w:sz w:val="22"/>
              </w:rPr>
              <w:t>Idioma</w:t>
            </w:r>
            <w:bookmarkEnd w:id="8"/>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9" w:name="projectLanguageEn"/>
            <w:r>
              <w:rPr>
                <w:rFonts w:ascii="Times New Roman" w:hAnsi="Times New Roman" w:eastAsia="Times New Roman" w:cs="Times New Roman"/>
                <w:sz w:val="22"/>
              </w:rPr>
              <w:t>Español</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0" w:name="projectInvitedEnTitle"/>
            <w:r>
              <w:rPr>
                <w:rFonts w:ascii="Times New Roman" w:hAnsi="Times New Roman" w:eastAsia="Times New Roman" w:cs="Times New Roman"/>
                <w:sz w:val="22"/>
              </w:rPr>
              <w:t>Dirigido a</w:t>
            </w:r>
            <w:bookmarkEnd w:id="10"/>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40" w:firstLineChars="200"/>
              <w:rPr>
                <w:color w:val="000000"/>
              </w:rPr>
            </w:pPr>
            <w:bookmarkStart w:id="11" w:name="projectInvitedEn"/>
            <w:r>
              <w:rPr>
                <w:rFonts w:ascii="Times New Roman" w:hAnsi="Times New Roman" w:eastAsia="Times New Roman" w:cs="Times New Roman"/>
                <w:sz w:val="22"/>
              </w:rPr>
              <w:t>Funcionarios gubernamentales de departamentos relevantes de América Latina</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2" w:name="projectPersonNumTitle"/>
            <w:r>
              <w:rPr>
                <w:rFonts w:ascii="Times New Roman" w:hAnsi="Times New Roman" w:eastAsia="Times New Roman" w:cs="Times New Roman"/>
                <w:sz w:val="22"/>
              </w:rPr>
              <w:t>Número de paticipantes</w:t>
            </w:r>
            <w:bookmarkEnd w:id="12"/>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180" w:firstLineChars="1900"/>
              <w:rPr>
                <w:color w:val="000000"/>
              </w:rPr>
            </w:pPr>
            <w:bookmarkStart w:id="13" w:name="prcEstimateNumEn"/>
            <w:bookmarkStart w:id="14" w:name="projectPersonNumMaxEn"/>
            <w:bookmarkStart w:id="15" w:name="projectPersonNumMinEn"/>
            <w:r>
              <w:rPr>
                <w:rFonts w:ascii="Times New Roman" w:hAnsi="Times New Roman" w:eastAsia="Times New Roman" w:cs="Times New Roman"/>
                <w:sz w:val="22"/>
              </w:rPr>
              <w:t>25</w:t>
            </w:r>
            <w:bookmarkEnd w:id="13"/>
            <w:bookmarkEnd w:id="14"/>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16" w:name="studentRequireTitle"/>
            <w:r>
              <w:rPr>
                <w:rFonts w:ascii="Times New Roman" w:hAnsi="Times New Roman" w:eastAsia="Times New Roman" w:cs="Times New Roman"/>
                <w:sz w:val="22"/>
              </w:rPr>
              <w:t>Requisitos</w:t>
            </w:r>
            <w:bookmarkEnd w:id="16"/>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7" w:name="studentRequireAgeTitle"/>
            <w:r>
              <w:rPr>
                <w:rFonts w:ascii="Times New Roman" w:hAnsi="Times New Roman" w:eastAsia="Times New Roman" w:cs="Times New Roman"/>
                <w:sz w:val="22"/>
              </w:rPr>
              <w:t>Edad</w:t>
            </w:r>
            <w:bookmarkEnd w:id="17"/>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8" w:name="pmStConditionAgeEn"/>
            <w:r>
              <w:rPr>
                <w:rFonts w:ascii="Times New Roman" w:hAnsi="Times New Roman" w:eastAsia="Times New Roman" w:cs="Times New Roman"/>
                <w:sz w:val="22"/>
              </w:rPr>
              <w:t>Menor de 50 años para funcionario a nivel del director general; menor de 45 años para funcionario a nivel de dirección.</w:t>
            </w:r>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58"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9" w:name="studentRequireHealthTitle"/>
            <w:r>
              <w:rPr>
                <w:rFonts w:ascii="Times New Roman" w:hAnsi="Times New Roman" w:eastAsia="Times New Roman" w:cs="Times New Roman"/>
                <w:sz w:val="22"/>
              </w:rPr>
              <w:t>Estado de salud</w:t>
            </w:r>
            <w:bookmarkEnd w:id="19"/>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40" w:firstLineChars="200"/>
              <w:rPr>
                <w:color w:val="000000"/>
              </w:rPr>
            </w:pPr>
            <w:bookmarkStart w:id="20" w:name="pmStCoditionBdEn"/>
            <w:r>
              <w:rPr>
                <w:rFonts w:ascii="Times New Roman" w:hAnsi="Times New Roman" w:eastAsia="Times New Roman" w:cs="Times New Roman"/>
                <w:sz w:val="22"/>
              </w:rPr>
              <w:t>En buena condición de salud con el certificado de la salud o la tabla de examinación expedido por hospital público local; sin enfermedades con las que la entrada en China no está permitida por las leyes y reglamentos de China; no padecer hipertensión grave, enfermedades cardiovasculares y cerebrales, diabetes y otras enfermedades crónicas graves; sin enfermedades mentales o enfermedades epidémicas que puedan causar serias amenazas a la salud pública; no en proceso de recuperación después de una operación importante o en el proceso de enfermedades agudas; no padecer una discapacidad física grave y no estar embarazada.</w:t>
            </w:r>
            <w:bookmarkEnd w:id="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1" w:name="studentRequireLanguageTitle"/>
            <w:r>
              <w:rPr>
                <w:rFonts w:ascii="Times New Roman" w:hAnsi="Times New Roman" w:eastAsia="Times New Roman" w:cs="Times New Roman"/>
                <w:sz w:val="22"/>
              </w:rPr>
              <w:t>Nivel lingüístico</w:t>
            </w:r>
            <w:bookmarkEnd w:id="21"/>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2" w:name="pmStCoditionLangEn"/>
            <w:r>
              <w:rPr>
                <w:rFonts w:ascii="Times New Roman" w:hAnsi="Times New Roman" w:eastAsia="Times New Roman" w:cs="Times New Roman"/>
                <w:sz w:val="22"/>
              </w:rPr>
              <w:t>Capaz de escuchar, hablar, leer y escribir en español y satisfacer la necesidad para el curso y el intercambio.</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Cs w:val="21"/>
              </w:rPr>
            </w:pPr>
            <w:bookmarkStart w:id="23" w:name="studentRequireOthersTitle"/>
            <w:r>
              <w:rPr>
                <w:rFonts w:ascii="Times New Roman" w:hAnsi="Times New Roman" w:eastAsia="Times New Roman" w:cs="Times New Roman"/>
                <w:sz w:val="22"/>
              </w:rPr>
              <w:t>Otros</w:t>
            </w:r>
            <w:bookmarkEnd w:id="23"/>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pPr>
            <w:bookmarkStart w:id="24" w:name="pmStCoditionOtherEn"/>
            <w:r>
              <w:rPr>
                <w:rFonts w:ascii="Times New Roman" w:hAnsi="Times New Roman" w:eastAsia="Times New Roman" w:cs="Times New Roman"/>
                <w:sz w:val="22"/>
              </w:rPr>
              <w:t>No está permitido participar en el seminario en China con sus cónyuges, miembros familiares o amigos de los participantes.</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5" w:name="projectHostPlaceEnTitle"/>
            <w:r>
              <w:rPr>
                <w:rFonts w:ascii="Times New Roman" w:hAnsi="Times New Roman" w:eastAsia="Times New Roman" w:cs="Times New Roman"/>
                <w:sz w:val="22"/>
              </w:rPr>
              <w:t>Lugar</w:t>
            </w:r>
            <w:bookmarkEnd w:id="25"/>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6" w:name="projectHostPlaceEn"/>
            <w:r>
              <w:rPr>
                <w:rFonts w:ascii="Times New Roman" w:hAnsi="Times New Roman" w:eastAsia="Times New Roman" w:cs="Times New Roman"/>
                <w:sz w:val="22"/>
              </w:rPr>
              <w:t>Beijing</w:t>
            </w:r>
            <w:bookmarkEnd w:id="26"/>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7" w:name="projectHpairEnTitle"/>
            <w:r>
              <w:rPr>
                <w:rFonts w:ascii="Times New Roman" w:hAnsi="Times New Roman" w:eastAsia="Times New Roman" w:cs="Times New Roman"/>
                <w:sz w:val="22"/>
              </w:rPr>
              <w:t>Tiempo del lugar</w:t>
            </w:r>
            <w:bookmarkEnd w:id="27"/>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28" w:name="projectHpairEn"/>
            <w:r>
              <w:rPr>
                <w:rFonts w:ascii="Times New Roman" w:hAnsi="Times New Roman" w:eastAsia="Times New Roman" w:cs="Times New Roman"/>
                <w:sz w:val="22"/>
              </w:rPr>
              <w:t>21℃~32℃</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5"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9" w:name="investigationCitysEnTitle"/>
            <w:r>
              <w:rPr>
                <w:rFonts w:ascii="Times New Roman" w:hAnsi="Times New Roman" w:eastAsia="Times New Roman" w:cs="Times New Roman"/>
                <w:sz w:val="22"/>
              </w:rPr>
              <w:t>Ciudad por visitar</w:t>
            </w:r>
            <w:bookmarkEnd w:id="29"/>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right"/>
              <w:rPr>
                <w:color w:val="000000"/>
              </w:rPr>
            </w:pPr>
            <w:bookmarkStart w:id="30" w:name="investigationCitysEn"/>
            <w:r>
              <w:rPr>
                <w:rFonts w:ascii="Times New Roman" w:hAnsi="Times New Roman" w:eastAsia="Times New Roman" w:cs="Times New Roman"/>
                <w:sz w:val="22"/>
              </w:rPr>
              <w:t>Ciudad de Chengdu, Provincia de Sichuan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Ciudad de Chongqing</w:t>
            </w:r>
            <w:bookmarkEnd w:id="30"/>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1" w:name="investigationConditionsEnTitle"/>
            <w:r>
              <w:rPr>
                <w:rFonts w:ascii="Times New Roman" w:hAnsi="Times New Roman" w:eastAsia="Times New Roman" w:cs="Times New Roman"/>
                <w:sz w:val="22"/>
              </w:rPr>
              <w:t>Tiempo de las ciudades visitadas</w:t>
            </w:r>
            <w:bookmarkEnd w:id="31"/>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32" w:name="investigationConditionsEn"/>
            <w:r>
              <w:rPr>
                <w:rFonts w:ascii="Times New Roman" w:hAnsi="Times New Roman" w:eastAsia="Times New Roman" w:cs="Times New Roman"/>
                <w:sz w:val="22"/>
              </w:rPr>
              <w:t>Ciudad de Chengdu, Provincia de Sichuan:24℃~33℃</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Ciudad de Chongqing:27℃~35℃</w:t>
            </w:r>
            <w:bookmarkEnd w:id="3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3" w:name="projectAgCommentsEnTitle"/>
            <w:r>
              <w:rPr>
                <w:rFonts w:ascii="Times New Roman" w:hAnsi="Times New Roman" w:eastAsia="Times New Roman" w:cs="Times New Roman"/>
                <w:sz w:val="22"/>
              </w:rPr>
              <w:t>Observaciones</w:t>
            </w:r>
            <w:bookmarkEnd w:id="33"/>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000000"/>
              </w:rPr>
            </w:pPr>
            <w:bookmarkStart w:id="34" w:name="projectAgCommentsEn"/>
            <w:bookmarkStart w:id="35" w:name="projectIniComEn"/>
            <w:r>
              <w:rPr>
                <w:rFonts w:ascii="Times New Roman" w:hAnsi="Times New Roman" w:eastAsia="Times New Roman" w:cs="Times New Roman"/>
                <w:sz w:val="22"/>
              </w:rPr>
              <w:t>1. Por favor, preparen con antelación los materiales relacionados con el tema del seminario para facilitar la comunicación.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Por favor, pareparen traje formal, traje nacional o uniforme de trabajo para las actividades oficiales.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3. Por favor, preparen una pequeña cantidad de medicamentos de uso común.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4. La parte china no proporciona ordenadores, por lo que les regamos que traigan el suyo propio si es necesario.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 En principio, los cursillistas no están autorizados a cambiar sus billetes de avión de ida y vuelta a China. Si realmente necesita hacerlo, pónganse en contacto con la Sección Económica y Comercial de la Embajada de China en su país para cambiar su billete de acuerdo con el procedimiento.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 Si no puede poner en marcha a tiempo debido a circunstancias especiales, o si su vuelo se retrasa al hacer escala, pónganse en contacto a tiempo con la Oficina Económica y Comercial o con la persona de contacto del organizador para informar del último vuelo, de modo que pueda organizar la recogida.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 Por favor, confirmen si necesitan volver a facturar su equipaje al hacer escala.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 En caso de las maletas facturadas, deben confirmar si necesitan recogerlas cuando hacen la escala y volver a tenerlas facturadas. Después de aterrizar y recoger las maletas, esperen con paciencia en la salida de los vuelos internacionales (o la salida de los nacionales), donde allá nuestro personal les esperará sosteniendo un cartel con el nombre del organizador. Llamen por teléfono a la persona de contacto si hayan llevado más de 15 minutos esperando.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9. Se recomienda descargar y resigtrar la App Wechat antes de la llegada a China. </w:t>
            </w:r>
            <w:bookmarkEnd w:id="34"/>
            <w:bookmarkEnd w:id="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36" w:name="contactTitle"/>
            <w:r>
              <w:rPr>
                <w:rFonts w:ascii="Times New Roman" w:hAnsi="Times New Roman" w:eastAsia="Times New Roman" w:cs="Times New Roman"/>
                <w:sz w:val="22"/>
              </w:rPr>
              <w:t>Contacto del organizador</w:t>
            </w:r>
            <w:bookmarkEnd w:id="36"/>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7" w:name="projectContactPersonsEnTitle"/>
            <w:r>
              <w:rPr>
                <w:rFonts w:ascii="Times New Roman" w:hAnsi="Times New Roman" w:eastAsia="Times New Roman" w:cs="Times New Roman"/>
                <w:sz w:val="22"/>
              </w:rPr>
              <w:t>Persona de contacto</w:t>
            </w:r>
            <w:bookmarkEnd w:id="37"/>
          </w:p>
        </w:tc>
        <w:tc>
          <w:tcPr>
            <w:tcW w:w="603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lang w:val="de-DE"/>
              </w:rPr>
            </w:pPr>
            <w:bookmarkStart w:id="38" w:name="projectContactPersonsEn"/>
            <w:r>
              <w:rPr>
                <w:rFonts w:ascii="Times New Roman" w:hAnsi="Times New Roman" w:eastAsia="Times New Roman" w:cs="Times New Roman"/>
                <w:sz w:val="22"/>
              </w:rPr>
              <w:t>Sra.Hu Yanxi, Sra.Lee Xinxian</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lang w:val="de-DE"/>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9" w:name="projectContactTelsEnTitle"/>
            <w:r>
              <w:rPr>
                <w:rFonts w:ascii="Times New Roman" w:hAnsi="Times New Roman" w:eastAsia="Times New Roman" w:cs="Times New Roman"/>
                <w:sz w:val="22"/>
              </w:rPr>
              <w:t>Tel. fijo</w:t>
            </w:r>
            <w:bookmarkEnd w:id="39"/>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0" w:name="projectContactTelsEn"/>
            <w:r>
              <w:rPr>
                <w:rFonts w:ascii="Times New Roman" w:hAnsi="Times New Roman" w:eastAsia="Times New Roman" w:cs="Times New Roman"/>
                <w:sz w:val="22"/>
              </w:rPr>
              <w:t>0086-10-63906204(Sra.Hu), 0086-10-63906204(Sra.Lee)</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1" w:name="projectContactMobilesEnTitle"/>
            <w:r>
              <w:rPr>
                <w:rFonts w:ascii="Times New Roman" w:hAnsi="Times New Roman" w:eastAsia="Times New Roman" w:cs="Times New Roman"/>
                <w:sz w:val="22"/>
              </w:rPr>
              <w:t>Móvil</w:t>
            </w:r>
            <w:bookmarkEnd w:id="41"/>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2" w:name="projectContactMobilesEn"/>
            <w:r>
              <w:rPr>
                <w:rFonts w:ascii="Times New Roman" w:hAnsi="Times New Roman" w:eastAsia="Times New Roman" w:cs="Times New Roman"/>
                <w:sz w:val="22"/>
              </w:rPr>
              <w:t>0086-15982049515(Sra.Hu), 0086-18374702887(Sra.Lee)</w:t>
            </w:r>
            <w:bookmarkEnd w:id="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3" w:name="projectContactFaxsEnTitle"/>
            <w:r>
              <w:rPr>
                <w:rFonts w:ascii="Times New Roman" w:hAnsi="Times New Roman" w:eastAsia="Times New Roman" w:cs="Times New Roman"/>
                <w:sz w:val="22"/>
              </w:rPr>
              <w:t>Fax</w:t>
            </w:r>
            <w:bookmarkEnd w:id="43"/>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4" w:name="projectContactFaxsEn"/>
            <w:r>
              <w:rPr>
                <w:rFonts w:hint="default" w:eastAsia="Times New Roman" w:cs="Times New Roman"/>
                <w:sz w:val="22"/>
                <w:lang w:val="fr-FR"/>
              </w:rPr>
              <w:t>0086-</w:t>
            </w:r>
            <w:r>
              <w:rPr>
                <w:rFonts w:ascii="Times New Roman" w:hAnsi="Times New Roman" w:eastAsia="Times New Roman" w:cs="Times New Roman"/>
                <w:sz w:val="22"/>
              </w:rPr>
              <w:t>10-63906071(Sra.Hu), 0086-10-63906071(Sra.Lee)</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5" w:name="projectContactEmailsEnTitle"/>
            <w:r>
              <w:rPr>
                <w:rFonts w:ascii="Times New Roman" w:hAnsi="Times New Roman" w:eastAsia="Times New Roman" w:cs="Times New Roman"/>
                <w:sz w:val="22"/>
              </w:rPr>
              <w:t>E-mail</w:t>
            </w:r>
            <w:bookmarkEnd w:id="45"/>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6" w:name="projectContactEmailsEn"/>
            <w:r>
              <w:rPr>
                <w:rFonts w:ascii="Times New Roman" w:hAnsi="Times New Roman" w:eastAsia="Times New Roman" w:cs="Times New Roman"/>
                <w:sz w:val="22"/>
              </w:rPr>
              <w:t>ndrcicc2022@163.com(Sra.Hu), ndrcicc2022@163.com(Sra.Lee)</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3" w:hRule="exac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7" w:name="projectAgAddressEnTitle"/>
            <w:r>
              <w:rPr>
                <w:rFonts w:ascii="Times New Roman" w:hAnsi="Times New Roman" w:eastAsia="Times New Roman" w:cs="Times New Roman"/>
                <w:sz w:val="22"/>
              </w:rPr>
              <w:t>Dirección</w:t>
            </w:r>
            <w:bookmarkEnd w:id="47"/>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8" w:name="projectAgAddressEn"/>
            <w:r>
              <w:rPr>
                <w:rFonts w:ascii="Times New Roman" w:hAnsi="Times New Roman" w:eastAsia="Times New Roman" w:cs="Times New Roman"/>
                <w:sz w:val="22"/>
              </w:rPr>
              <w:t>Bloque C, Edificio Guohong, Muxidi Beili, Distrito de Xicheng, Beijing, China</w:t>
            </w:r>
            <w:bookmarkEnd w:id="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9" w:name="projectAgDescriptionEnTitle"/>
            <w:r>
              <w:rPr>
                <w:rFonts w:ascii="Times New Roman" w:hAnsi="Times New Roman" w:eastAsia="Times New Roman" w:cs="Times New Roman"/>
                <w:sz w:val="22"/>
              </w:rPr>
              <w:t>Descripción del organizador</w:t>
            </w:r>
            <w:bookmarkEnd w:id="49"/>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28" w:firstLineChars="13"/>
              <w:jc w:val="left"/>
              <w:rPr>
                <w:szCs w:val="21"/>
              </w:rPr>
            </w:pPr>
            <w:bookmarkStart w:id="50" w:name="projectAgDescriptionEn"/>
            <w:r>
              <w:rPr>
                <w:rFonts w:ascii="Times New Roman" w:hAnsi="Times New Roman" w:eastAsia="Times New Roman" w:cs="Times New Roman"/>
                <w:sz w:val="22"/>
              </w:rPr>
              <w:t>El Centro de Cooperación Internacional (CCI) de la Comisión Nacional de Desarrollo y Reforma (CNDR) fue establecido en 1993, es una de las entidades directamente subordinada a CNDR y uno de los principales departamentos de cooperación internacional. Bajo la guía de la nueva era del socialismo de Xi Jinping con características chinas, bajo el liderazgo correcto del Comité del Partido de CNDR, CCI está dispuesto a trabajar junto con todos los países del mundo para hacer contribuciones positivas a la implementación de la agenda de desarrollo sostenible 2030 de la ONU y la construcción de una comunidad de destino humano, y crear una plataforma para que los países en desarrollo construyan una cooperación bilateral y multilateral y compartan los logros de desarrollo de China. Siempre nos adheriremos a la labor general del partido y del país, así como a la labor central de CNDR, basada en funciones de cooperación internacional y comprometida con un desarrollo de alta calidad, nos hemos convertido en una institución principal para cooperar con la CNDR en la aplicación de una serie de mecanismos de cooperación internacional en la construcción de la Iniciativa de “La Franja y La Ruta” y la cooperación internacional de capacidad de producción, así como en un nuevo tipo de think tank integral que abarca la investigación política, la cooperación internacional, la planificación y la consultoría, la formación de alto nivel, el servicio de asuntos exteriores y otros ámbitos. El centro es miembro de la Conferencia Conjunta de Cooperación Internacional de CNDR y una unidad de la Oficina del Grupo Directivo Nacional para la Promoción de la Construcción de la “La Franja y La Ruta”.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1.Funciones principales: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Calificaciones y sugerencias. Participar profundamente en la investigación teórica principal y en el diseño de alto nivel del desarrollo nacional y el trabajo de reforma y brindar apoyo intelectual para el trabajo del Comité Central del Partido, el Consejo de Estado y CNDR.</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Implementación de mecanismos. Implementar mecanismos de negociación y cooperación bilateral y multilaterales establecidos por CNDR y gobiernos extranjeros, así como proyectos de cooperación con organizaciones internacionales, gobiernos extranjeros, instituciones y empresas, promoviendo efectivamente la construcción de "La Franja y La Ruta”, las estrategias de la cooperación internacional integradas con planificación, mecanismo, plataforma y proyecto.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Diplomacia pública. Organizar intercambios intergubernamentales e internacionales bilaterales y multilaterales entre instituciones y empresas, formular programas de cooperación, brindar asesoramiento sobre políticas, impartir capacitación internacional y promover la cooperación internacional pragmática.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Impulsar el desarrollo regional. Proporcionar orientación política, elaborar planes de desarrollo y establecer una plataforma de cooperación para las distintas regiones de China, con el fin de ayudar a las regiones a crear una economía abierta de mayor nivel en la nueva ronda de reforma y apertura.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Orientación por la opinión pública. Aprovechar al máximo las ventajas de la innovación teórica y la cooperación internacional, y difundir productos ideológicos de alta calidad con objetividad, capacidad científica y previsión, guiar correctamente la opinión pública y ayudar al desarrollo y reforma y apertura del país.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Servicio de asuntos exteriores. Para emprender el trabajo relevante de asuntos exteriores de CNDR, organizar y llevar a cabo varias conferencias internacionales, y proporcionar una garantía sólida para servir el trabajo de CNDR.</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2. Resumen de la labor de asistencia al exterior: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Aprovechando plenamente las ventajas de los departamentos pertinentes de la Comisión de Desarrollo y Reforma y de instituto de investigación macroeconómica, desde hace muchos años, el centro ha reunido a un gran número de expertos y académicos, haciendo importantes contribuciones a los países receptores en la interpretación de la política económica, la formulación de planes de desarrollo y la cooperación internacional, logrando excelentes resultados. A finales de 2024, el centro ha llevado a cabo un total de más de 500 proyectos de capacitación en el extranjero, y ha invitado a más de 20.000 participantes de más de 130 países y regiones de seis continentes a asistir a la capacitación en China, así como a más de 20 áreas de capacitación. Se trata principalmente de la construcción conjunta de la iniciativa “La Franja y La Ruta”, la macroeconomía, la infraestructura, la urbanización, la experiencia de desarrollo de China, la gobernanza, la administración pública, la cooperación en capacidad productiva, el cambio climático y la planificación a medio y largo plazo. A lo largo de los años, el centro ha organizado 44 sesiones de capacitación sobre el tema la Iniciativa de “La Franja y La Ruta”, que han capacitado a 1.600 participantes de países a lo largo de la ruta, contribuyendo activamente a la promoción de la construcción conjunta de la iniciativa “La Franja y La Ruta”, la interpretación de las políticas e iniciativas de China, al intercambio de experiencias de desarrollo y a la promoción de la interconexión entre los pueblos de los países.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3. La situación general del equipo: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El centro dispone de más de 30 profesionales directivos y ejecutivos del proyecto de asistencia al exterior, quienes han participado en numerosos programas de capacitación y cooperación internacional relacionados con la asistencia al extranjero, de los cuales seis tienen más de 8 años de experiencia, siete tienen más de 6 años de experiencia, seis tienen más de 5 años de experiencia y más de 11 tienen menos de 4 años de experiencia. El idioma de trabajo se refiere a inglés, francés, español, ruso u otros, con ocho profesionales de nivel 8 y siete profesionales que regresan de sus estudios en el extranjero. Todos tienen amplia experiencia en relaciones exteriores y cooperación internacional. Al mismo tiempo, otros investigadores del centro y el equipo del proyecto pueden colaborar en el proyecto de capitación de asistencia al exterior para garantizar su ejecución.</w:t>
            </w:r>
            <w:bookmarkEnd w:id="5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1" w:name="projectAgContentEnTitle"/>
            <w:r>
              <w:rPr>
                <w:rFonts w:ascii="Times New Roman" w:hAnsi="Times New Roman" w:eastAsia="Times New Roman" w:cs="Times New Roman"/>
                <w:sz w:val="22"/>
              </w:rPr>
              <w:t>Contenido del seminario</w:t>
            </w:r>
            <w:bookmarkEnd w:id="51"/>
          </w:p>
        </w:tc>
        <w:tc>
          <w:tcPr>
            <w:tcW w:w="8457" w:type="dxa"/>
            <w:gridSpan w:val="6"/>
            <w:tcBorders>
              <w:left w:val="single" w:color="auto" w:sz="4" w:space="0"/>
              <w:bottom w:val="single" w:color="auto" w:sz="4" w:space="0"/>
              <w:right w:val="single" w:color="auto" w:sz="4" w:space="0"/>
            </w:tcBorders>
            <w:vAlign w:val="center"/>
          </w:tcPr>
          <w:p>
            <w:pPr>
              <w:snapToGrid w:val="0"/>
              <w:spacing w:line="240" w:lineRule="exact"/>
              <w:ind w:firstLine="28" w:firstLineChars="13"/>
              <w:jc w:val="left"/>
              <w:rPr>
                <w:szCs w:val="21"/>
              </w:rPr>
            </w:pPr>
            <w:bookmarkStart w:id="52" w:name="projectAgContentEn"/>
            <w:r>
              <w:rPr>
                <w:rFonts w:ascii="Times New Roman" w:hAnsi="Times New Roman" w:eastAsia="Times New Roman" w:cs="Times New Roman"/>
                <w:sz w:val="22"/>
              </w:rPr>
              <w:t>1. Introducción de las asignaturas principales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Encargado por el Ministerio de Comercio de la República Popular China, los contenidos principales de este proyecto son los siguientes: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Las relaciones entre China y América Latina han superado las pruebas de los cambios internacionales y han entrado en una nueva etapa de igualdad, beneficio mutuo, innovación, apertura y beneficio para el pueblo. En la actualidad, la transformación mundial de los últimos cien años se está acelerando, y el "Sur Global", incluidos China y los países de América Latina y el Caribe, está creciendo en fuerza. La Comunidad de Estados Latinoamericanos y Caribeños (CELAC) ha desempeñado un papel importante en la defensa de la paz y la estabilidad regionales, la promoción de la cooperación para el desarrollo y el avance de la integración regional, manteniendo la independencia y la fortaleza conjunta. La confianza política mutua entre ambas partes se ha profundizado constantemente, la cooperación pragmática se ha ampliado de manera continua, y las interacciones humanas se han vuelto cada vez más cercanas, beneficiando a los pueblos de ambos lados y estableciendo un ejemplo de cooperación Sur-Sur. En el futuro, China desea trabajar junto con los países de la región para impulsar el constante desarrollo de la comunidad de destino compartido entre China y América Latina.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La modernización a la manera china ofrece una asistencia integral y de múltiples niveles a los países de América Latina, con un profundo significado. En el ámbito económico, a través de iniciativas como la construcción conjunta de la "Franja y la Ruta", se fortalece la cooperación en comercio e inversión, lo que promueve el desarrollo industrial y el crecimiento económico de los países latinoamericanos, como los proyectos de cooperación en energía e infraestructura, que les ayudan a mejorar su capacidad de desarrollo. En el campo tecnológico, se llevan a cabo intercambios y transferencias tecnológicas, compartiendo los logros en tecnologías digitales y agrícolas, para impulsar su innovación tecnológica y transformación digital. En el aspecto humano, se fomentan los intercambios y la interacción en educación, cultura y turismo, para promover la conexión de los corazones de las personas. Al mismo tiempo, en los asuntos internacionales, se apoya activamente a los países de América Latina en la defensa de sus derechos e intereses y en el desarrollo estable, se enfrentan juntos a los desafíos globales y se construye conjuntamente una comunidad de destino compartido para la humanidad, lo que proporciona un fuerte apoyo y referencia para que los países de América Latina exploren un camino de desarrollo acorde con sus propias condiciones nacionales, y logren un desarrollo y progreso comunes.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A través de esta capacitación, compartiremos con los participantes de América Latina la experiencia y los logros prácticos del desarrollo moderno de China, proporcionando orientación y asistencia profesionales según las necesidades prácticas de las partes interesadas, y fortaleciendo aún más la cooperación y el intercambio entre China y los países de América Latina en diversos campos. Además de un programa de cursos enriquecido, también llevaremos a los participantes a realizar visitas de campo a Chengdu y Chongqing. Chengdu es una importante ciudad central en la región oeste de China, una ciudad famosa por su historia y cultura, un centro internacional de transporte multimodal, un centro económico, de innovación tecnológica, de intercambio internacional y una base de manufactura avanzada a nivel nacional en el oeste de China. Chongqing es la única ciudad en el país que tiene un centro logístico nacional de "cinco tipos" de servicios de agua, tierra, aire, producción y comercio, y desempeña un papel de apoyo en el desarrollo del oeste de China, un papel de impulso en la "Franja y la Ruta" y un papel de ejemplo en la zona económica del río Yangtsé. Las visitas a las ciudades para examinar el estado actual del desarrollo local y mantener diálogos con empresas locales ayudarán a los participantes a comprender mejor la estrategia de desarrollo regional de China y a satisfacer con precisión las necesidades de cooperación pragmática.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【Contenido del seminario】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Curso público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Introducción a la situación de China: Se presenta el estado actual del desarrollo de China en los ámbitos político, económico, social y cultural.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Relaciones y cooperación entre China y América Latina: Se introduce el desarrollo ganar-ganar que ha traído la interacción política, económica y humana, así como la alineación estratégica entre China y los países de América Latina.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Construcción de la "Franja y la Ruta" entre China y América Latina: Se presenta los logros de la construcción conjunta, la cooperación en proyectos y las oportunidades y desafíos futuros entre China y los países de América Latina en el marco de la "Franja y la Ruta".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Curso profesional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La Ideología de Xi Jinping y la Modernización a la China: Se presenta el contexto actual, el contenido principal de la Ideología de Xi Jinping, su esencia y lógica interna, y la modernización a la manera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Implementación de los Nuevos Conceptos de Desarrollo y Construcción de un Sistema Económico Moderno: Comprender el contenido y el núcleo de los nuevos conceptos de desarrollo de China y del sistema económico moderno.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Persistir en la Reforma Integral y Profunda y Promover la Modernización de la Gobernanza Nacional: Conocer el contexto básico, el contenido y el objetivo general de la reforma integral y profunda en China, y estudiar la metodología de esta reforma.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 El Sistema de Gobernanza Nacional y la Modernización de la Capacidad de Gobernanza en la Nueva Era: Comprender el significado y las vías de implementación específicas de la modernización del sistema de gobernanza nacional y de la capacidad de gobernanza en la nueva era de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 Nueva Productividad de Calidad y Desarrollo de Alta Calidad: Introducir las industrias clave que deben desarrollarse para la nueva productividad de calidad y el desarrollo de alta calidad, y compartir medidas importantes para el desarrollo de la nueva productividad de calidad.</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 Interpretación de las Políticas de Erradicación de la Pobreza en China: Presentar la gran práctica y los logros significativos de la erradicación de la pobreza en China, e interpretar las políticas y casos prácticos.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 Avanzar en la Transformación Verde y de Bajo Carbono de la Energía y Construir un Sistema Energético Moderno: Introducir el desarrollo de energías renovables a nivel mundial, la hidroeléctrica, la eólica y la fotovoltaica de China, y la construcción de un sistema energético moderno.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 Modernización e Inteligencia de la Agricultura: Introducir las políticas y los principales logros en la transformación moderna de la agricultura en China en los últimos años, así como las perspectivas futuras.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Nota: Las ciudades a visitar pueden ser ajustadas según la situación real.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Agenda de las visitas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1.Corporación Limitada Nacional de la Industria de la Maquinaria de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2.Organización de Desarrollo y Cooperación de la Red Global de Interconexión de Energía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3.Grupo Honghua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4.Grupo Sanfeng de Medio Ambiente de Chongqing Co., Ltd.</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5.Aldeas de Demostración para la Revitalización Rural en Chengdu</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Presentación general de los oradores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1.Zhang Qiang, Profesor, Universidad Normal de Beijing</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2.Hao Jie, Investigadora, Instituto de Economía Internacional, CNDR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3.Song Xiaoping, Profesor, Academia China de Ciencias Sociales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4.Yin Yanhong, Investigadora, Academia Nacional de Gobernanza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5.Gao Dangui, Profesora Asociada, Centro de Investigación y Capacitación de Granos de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6.Ni Hongfu, Investigador, Instituto de Economía, Academia China de Ciencias Sociales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7.He Zhe, Profesor, Academia Nacional de Gobernanza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8.Jia Ruoxiang, Investigador, Oficina de Investigación Integral, Instituto de Desarrollo Nacional y Regional, Instituto de Investigación Macro-Económica de China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9.Li Ruoyu, Economista Senior, División de Finanzas y Economía, Departamento de Pronóstico, Centro Nacional de Información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10.Wang Rui, Investigadora Asociada, Instituto de Información Agrícola, Academia China de Ciencias Agrícolas</w:t>
            </w:r>
            <w:bookmarkEnd w:id="52"/>
          </w:p>
        </w:tc>
      </w:tr>
    </w:tbl>
    <w:p>
      <w:pPr>
        <w:spacing w:after="156" w:afterLines="50" w:line="500" w:lineRule="exact"/>
        <w:rPr>
          <w:rFonts w:eastAsia="黑体"/>
          <w:b/>
          <w:color w:val="000000"/>
          <w:sz w:val="36"/>
          <w:szCs w:val="36"/>
        </w:rPr>
      </w:pPr>
    </w:p>
    <w:sectPr>
      <w:headerReference r:id="rId3" w:type="default"/>
      <w:pgSz w:w="11906" w:h="16838"/>
      <w:pgMar w:top="1134"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38C"/>
    <w:multiLevelType w:val="multilevel"/>
    <w:tmpl w:val="27E2338C"/>
    <w:lvl w:ilvl="0" w:tentative="0">
      <w:start w:val="1"/>
      <w:numFmt w:val="decimal"/>
      <w:pStyle w:val="14"/>
      <w:lvlText w:val="%1a."/>
      <w:lvlJc w:val="left"/>
      <w:pPr>
        <w:tabs>
          <w:tab w:val="left" w:pos="425"/>
        </w:tabs>
        <w:ind w:left="425" w:hanging="425"/>
      </w:pPr>
      <w:rPr>
        <w:rFonts w:hint="eastAsia" w:ascii="宋体" w:eastAsia="宋体"/>
        <w:b w:val="0"/>
        <w:i w:val="0"/>
        <w:sz w:val="28"/>
        <w:szCs w:val="28"/>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4E"/>
    <w:rsid w:val="0000121D"/>
    <w:rsid w:val="00015442"/>
    <w:rsid w:val="00016FCA"/>
    <w:rsid w:val="00024639"/>
    <w:rsid w:val="00024DF2"/>
    <w:rsid w:val="00035CE6"/>
    <w:rsid w:val="00041B9B"/>
    <w:rsid w:val="00043105"/>
    <w:rsid w:val="000440C8"/>
    <w:rsid w:val="0004659D"/>
    <w:rsid w:val="000479E3"/>
    <w:rsid w:val="00053C65"/>
    <w:rsid w:val="00057A95"/>
    <w:rsid w:val="000816CF"/>
    <w:rsid w:val="00082B2E"/>
    <w:rsid w:val="000833AA"/>
    <w:rsid w:val="000947ED"/>
    <w:rsid w:val="000A4741"/>
    <w:rsid w:val="000C07A2"/>
    <w:rsid w:val="000C10AB"/>
    <w:rsid w:val="000C1919"/>
    <w:rsid w:val="000C4BEA"/>
    <w:rsid w:val="000C5612"/>
    <w:rsid w:val="000C7E14"/>
    <w:rsid w:val="000D189E"/>
    <w:rsid w:val="000D7983"/>
    <w:rsid w:val="000E0F40"/>
    <w:rsid w:val="000E2D8B"/>
    <w:rsid w:val="000E67FA"/>
    <w:rsid w:val="000F4A94"/>
    <w:rsid w:val="000F7205"/>
    <w:rsid w:val="00110227"/>
    <w:rsid w:val="00117804"/>
    <w:rsid w:val="00121FAE"/>
    <w:rsid w:val="00147495"/>
    <w:rsid w:val="00147EBA"/>
    <w:rsid w:val="0015398B"/>
    <w:rsid w:val="001566AA"/>
    <w:rsid w:val="00160B9E"/>
    <w:rsid w:val="001627CC"/>
    <w:rsid w:val="0019705F"/>
    <w:rsid w:val="001A0684"/>
    <w:rsid w:val="001A619E"/>
    <w:rsid w:val="001A6C9B"/>
    <w:rsid w:val="001B2619"/>
    <w:rsid w:val="001B3239"/>
    <w:rsid w:val="001B56B7"/>
    <w:rsid w:val="001D1333"/>
    <w:rsid w:val="001E11EA"/>
    <w:rsid w:val="001F1C81"/>
    <w:rsid w:val="001F5785"/>
    <w:rsid w:val="00201318"/>
    <w:rsid w:val="00203C1F"/>
    <w:rsid w:val="00205C46"/>
    <w:rsid w:val="0021332D"/>
    <w:rsid w:val="002154F1"/>
    <w:rsid w:val="00215B97"/>
    <w:rsid w:val="002178D6"/>
    <w:rsid w:val="00223948"/>
    <w:rsid w:val="00234026"/>
    <w:rsid w:val="00234078"/>
    <w:rsid w:val="00241B0A"/>
    <w:rsid w:val="00242CB0"/>
    <w:rsid w:val="00246CCF"/>
    <w:rsid w:val="00254634"/>
    <w:rsid w:val="00263F97"/>
    <w:rsid w:val="002708FF"/>
    <w:rsid w:val="00271096"/>
    <w:rsid w:val="0027216C"/>
    <w:rsid w:val="002810BB"/>
    <w:rsid w:val="00294494"/>
    <w:rsid w:val="00294D6F"/>
    <w:rsid w:val="0029533B"/>
    <w:rsid w:val="0029653B"/>
    <w:rsid w:val="002A0153"/>
    <w:rsid w:val="002A212B"/>
    <w:rsid w:val="002A4A63"/>
    <w:rsid w:val="002B224C"/>
    <w:rsid w:val="002B57F8"/>
    <w:rsid w:val="002C43D0"/>
    <w:rsid w:val="002D19E0"/>
    <w:rsid w:val="002D76B5"/>
    <w:rsid w:val="002F16A0"/>
    <w:rsid w:val="00306A64"/>
    <w:rsid w:val="00311D5B"/>
    <w:rsid w:val="00320DDA"/>
    <w:rsid w:val="00321853"/>
    <w:rsid w:val="0032349B"/>
    <w:rsid w:val="00325DE9"/>
    <w:rsid w:val="00331CA6"/>
    <w:rsid w:val="003325CF"/>
    <w:rsid w:val="00333B40"/>
    <w:rsid w:val="0033645D"/>
    <w:rsid w:val="00336E81"/>
    <w:rsid w:val="00342BBA"/>
    <w:rsid w:val="00343DD9"/>
    <w:rsid w:val="00344D02"/>
    <w:rsid w:val="00350446"/>
    <w:rsid w:val="00357872"/>
    <w:rsid w:val="003622A4"/>
    <w:rsid w:val="00367E80"/>
    <w:rsid w:val="00371625"/>
    <w:rsid w:val="00374E29"/>
    <w:rsid w:val="00376380"/>
    <w:rsid w:val="003810EA"/>
    <w:rsid w:val="003B0697"/>
    <w:rsid w:val="003B1E0E"/>
    <w:rsid w:val="003B50A4"/>
    <w:rsid w:val="003B724D"/>
    <w:rsid w:val="003D1FDF"/>
    <w:rsid w:val="003D6AEE"/>
    <w:rsid w:val="003D7F15"/>
    <w:rsid w:val="003E0A79"/>
    <w:rsid w:val="003F01B4"/>
    <w:rsid w:val="00400C95"/>
    <w:rsid w:val="00403322"/>
    <w:rsid w:val="00405915"/>
    <w:rsid w:val="004164BE"/>
    <w:rsid w:val="00417674"/>
    <w:rsid w:val="0042008A"/>
    <w:rsid w:val="004203B5"/>
    <w:rsid w:val="004264A1"/>
    <w:rsid w:val="00435D6E"/>
    <w:rsid w:val="00441A8E"/>
    <w:rsid w:val="004432C2"/>
    <w:rsid w:val="004462F0"/>
    <w:rsid w:val="0044774E"/>
    <w:rsid w:val="004479AD"/>
    <w:rsid w:val="00454287"/>
    <w:rsid w:val="004578D2"/>
    <w:rsid w:val="004606BD"/>
    <w:rsid w:val="00477FEC"/>
    <w:rsid w:val="00487971"/>
    <w:rsid w:val="004910E8"/>
    <w:rsid w:val="00496BBC"/>
    <w:rsid w:val="004A14D5"/>
    <w:rsid w:val="004A5CA3"/>
    <w:rsid w:val="004A7F21"/>
    <w:rsid w:val="004B48F7"/>
    <w:rsid w:val="004C198D"/>
    <w:rsid w:val="004C291C"/>
    <w:rsid w:val="004C40EA"/>
    <w:rsid w:val="004D4687"/>
    <w:rsid w:val="004E0A61"/>
    <w:rsid w:val="004E392C"/>
    <w:rsid w:val="004E5B78"/>
    <w:rsid w:val="004F05B1"/>
    <w:rsid w:val="004F2E79"/>
    <w:rsid w:val="0050500E"/>
    <w:rsid w:val="00522233"/>
    <w:rsid w:val="00526AC2"/>
    <w:rsid w:val="005317B2"/>
    <w:rsid w:val="005339D5"/>
    <w:rsid w:val="00541FB5"/>
    <w:rsid w:val="00542446"/>
    <w:rsid w:val="00543CCC"/>
    <w:rsid w:val="0054627D"/>
    <w:rsid w:val="00565F2E"/>
    <w:rsid w:val="00565F7C"/>
    <w:rsid w:val="005707E4"/>
    <w:rsid w:val="00583D02"/>
    <w:rsid w:val="005904A2"/>
    <w:rsid w:val="00591B2D"/>
    <w:rsid w:val="00593A17"/>
    <w:rsid w:val="005949F0"/>
    <w:rsid w:val="00594B85"/>
    <w:rsid w:val="00596232"/>
    <w:rsid w:val="005A08AF"/>
    <w:rsid w:val="005B5B09"/>
    <w:rsid w:val="005B5FF0"/>
    <w:rsid w:val="005C19AE"/>
    <w:rsid w:val="005D593F"/>
    <w:rsid w:val="005E1BE0"/>
    <w:rsid w:val="005E75AC"/>
    <w:rsid w:val="005F00FF"/>
    <w:rsid w:val="00614A2D"/>
    <w:rsid w:val="006208A7"/>
    <w:rsid w:val="00621622"/>
    <w:rsid w:val="00624D5F"/>
    <w:rsid w:val="00624F6B"/>
    <w:rsid w:val="00636227"/>
    <w:rsid w:val="006376D5"/>
    <w:rsid w:val="00651984"/>
    <w:rsid w:val="00653B3E"/>
    <w:rsid w:val="00677EDC"/>
    <w:rsid w:val="00684722"/>
    <w:rsid w:val="00687183"/>
    <w:rsid w:val="00687FA0"/>
    <w:rsid w:val="00690A19"/>
    <w:rsid w:val="00690E00"/>
    <w:rsid w:val="006A3B97"/>
    <w:rsid w:val="006A7126"/>
    <w:rsid w:val="006A7351"/>
    <w:rsid w:val="006B08BE"/>
    <w:rsid w:val="006B0B68"/>
    <w:rsid w:val="006C26F7"/>
    <w:rsid w:val="006C33CD"/>
    <w:rsid w:val="006C4F55"/>
    <w:rsid w:val="006D1F2D"/>
    <w:rsid w:val="006D264C"/>
    <w:rsid w:val="006D736B"/>
    <w:rsid w:val="006E03AC"/>
    <w:rsid w:val="006E21BB"/>
    <w:rsid w:val="006E2BBF"/>
    <w:rsid w:val="00702A09"/>
    <w:rsid w:val="007119B5"/>
    <w:rsid w:val="00711B9D"/>
    <w:rsid w:val="007132D8"/>
    <w:rsid w:val="00713C71"/>
    <w:rsid w:val="00717150"/>
    <w:rsid w:val="007226C5"/>
    <w:rsid w:val="00722FA6"/>
    <w:rsid w:val="0072321B"/>
    <w:rsid w:val="00731249"/>
    <w:rsid w:val="007347B7"/>
    <w:rsid w:val="007364C3"/>
    <w:rsid w:val="00745969"/>
    <w:rsid w:val="00751B32"/>
    <w:rsid w:val="00762578"/>
    <w:rsid w:val="007674B9"/>
    <w:rsid w:val="0077628B"/>
    <w:rsid w:val="007818C2"/>
    <w:rsid w:val="00782D36"/>
    <w:rsid w:val="007839F8"/>
    <w:rsid w:val="007855BE"/>
    <w:rsid w:val="00786C3E"/>
    <w:rsid w:val="007C3860"/>
    <w:rsid w:val="007C495B"/>
    <w:rsid w:val="007C5B7D"/>
    <w:rsid w:val="007D58FF"/>
    <w:rsid w:val="007F198F"/>
    <w:rsid w:val="008063C7"/>
    <w:rsid w:val="00806EBF"/>
    <w:rsid w:val="00830305"/>
    <w:rsid w:val="00835098"/>
    <w:rsid w:val="0083775F"/>
    <w:rsid w:val="00842212"/>
    <w:rsid w:val="00845853"/>
    <w:rsid w:val="00846EEB"/>
    <w:rsid w:val="00861886"/>
    <w:rsid w:val="00864F23"/>
    <w:rsid w:val="00865178"/>
    <w:rsid w:val="008770F5"/>
    <w:rsid w:val="0088277E"/>
    <w:rsid w:val="0088447E"/>
    <w:rsid w:val="00890008"/>
    <w:rsid w:val="00893400"/>
    <w:rsid w:val="0089396C"/>
    <w:rsid w:val="00897BC3"/>
    <w:rsid w:val="008A62BB"/>
    <w:rsid w:val="008B0CF3"/>
    <w:rsid w:val="008B10CF"/>
    <w:rsid w:val="008B2176"/>
    <w:rsid w:val="008B4630"/>
    <w:rsid w:val="008C2BFA"/>
    <w:rsid w:val="008E2A29"/>
    <w:rsid w:val="008E3BC6"/>
    <w:rsid w:val="008E4752"/>
    <w:rsid w:val="008E5093"/>
    <w:rsid w:val="008E521A"/>
    <w:rsid w:val="008E74BE"/>
    <w:rsid w:val="008F0C87"/>
    <w:rsid w:val="008F13B9"/>
    <w:rsid w:val="008F5E55"/>
    <w:rsid w:val="009004A6"/>
    <w:rsid w:val="00902201"/>
    <w:rsid w:val="009109C0"/>
    <w:rsid w:val="00913065"/>
    <w:rsid w:val="00914C60"/>
    <w:rsid w:val="009158B4"/>
    <w:rsid w:val="00917318"/>
    <w:rsid w:val="00920367"/>
    <w:rsid w:val="00924895"/>
    <w:rsid w:val="009255DC"/>
    <w:rsid w:val="009414CB"/>
    <w:rsid w:val="00943991"/>
    <w:rsid w:val="00946E26"/>
    <w:rsid w:val="00957066"/>
    <w:rsid w:val="009608E6"/>
    <w:rsid w:val="00971E24"/>
    <w:rsid w:val="00984B6A"/>
    <w:rsid w:val="009866A2"/>
    <w:rsid w:val="0098695A"/>
    <w:rsid w:val="009A519C"/>
    <w:rsid w:val="009B14BB"/>
    <w:rsid w:val="009B1A9A"/>
    <w:rsid w:val="009C03E5"/>
    <w:rsid w:val="009C10A8"/>
    <w:rsid w:val="009C1913"/>
    <w:rsid w:val="009C1FAC"/>
    <w:rsid w:val="009D1040"/>
    <w:rsid w:val="009D6B22"/>
    <w:rsid w:val="009F0DE4"/>
    <w:rsid w:val="009F6E80"/>
    <w:rsid w:val="00A01BD3"/>
    <w:rsid w:val="00A12BFD"/>
    <w:rsid w:val="00A12E23"/>
    <w:rsid w:val="00A21129"/>
    <w:rsid w:val="00A32F33"/>
    <w:rsid w:val="00A36B8C"/>
    <w:rsid w:val="00A46D66"/>
    <w:rsid w:val="00A477F6"/>
    <w:rsid w:val="00A56630"/>
    <w:rsid w:val="00A6187D"/>
    <w:rsid w:val="00A65736"/>
    <w:rsid w:val="00A75531"/>
    <w:rsid w:val="00A762FB"/>
    <w:rsid w:val="00A84BC1"/>
    <w:rsid w:val="00A853E9"/>
    <w:rsid w:val="00A86F44"/>
    <w:rsid w:val="00A9410E"/>
    <w:rsid w:val="00A955C5"/>
    <w:rsid w:val="00A9646C"/>
    <w:rsid w:val="00A96758"/>
    <w:rsid w:val="00AA0CB4"/>
    <w:rsid w:val="00AC1596"/>
    <w:rsid w:val="00AD2509"/>
    <w:rsid w:val="00AD4D86"/>
    <w:rsid w:val="00AE0884"/>
    <w:rsid w:val="00AE5427"/>
    <w:rsid w:val="00AE748C"/>
    <w:rsid w:val="00AF6AE4"/>
    <w:rsid w:val="00B00B34"/>
    <w:rsid w:val="00B03D80"/>
    <w:rsid w:val="00B03E22"/>
    <w:rsid w:val="00B10629"/>
    <w:rsid w:val="00B15041"/>
    <w:rsid w:val="00B2400F"/>
    <w:rsid w:val="00B25A99"/>
    <w:rsid w:val="00B266A9"/>
    <w:rsid w:val="00B375BA"/>
    <w:rsid w:val="00B421BC"/>
    <w:rsid w:val="00B4685D"/>
    <w:rsid w:val="00B46EA6"/>
    <w:rsid w:val="00B50F8B"/>
    <w:rsid w:val="00B62B39"/>
    <w:rsid w:val="00B63AB3"/>
    <w:rsid w:val="00B6438A"/>
    <w:rsid w:val="00B719C4"/>
    <w:rsid w:val="00B96B84"/>
    <w:rsid w:val="00BA1135"/>
    <w:rsid w:val="00BA7825"/>
    <w:rsid w:val="00BC15E6"/>
    <w:rsid w:val="00BC1A13"/>
    <w:rsid w:val="00BC1FF7"/>
    <w:rsid w:val="00BC302B"/>
    <w:rsid w:val="00BC5CA0"/>
    <w:rsid w:val="00BC780B"/>
    <w:rsid w:val="00BC7B4E"/>
    <w:rsid w:val="00BD03E3"/>
    <w:rsid w:val="00BD6559"/>
    <w:rsid w:val="00BE0C54"/>
    <w:rsid w:val="00BE6288"/>
    <w:rsid w:val="00BF271E"/>
    <w:rsid w:val="00BF320D"/>
    <w:rsid w:val="00BF3402"/>
    <w:rsid w:val="00C0175C"/>
    <w:rsid w:val="00C109D0"/>
    <w:rsid w:val="00C1624F"/>
    <w:rsid w:val="00C20002"/>
    <w:rsid w:val="00C25AEA"/>
    <w:rsid w:val="00C26A61"/>
    <w:rsid w:val="00C32690"/>
    <w:rsid w:val="00C35F86"/>
    <w:rsid w:val="00C561E5"/>
    <w:rsid w:val="00C578C0"/>
    <w:rsid w:val="00C657ED"/>
    <w:rsid w:val="00C740BD"/>
    <w:rsid w:val="00C75014"/>
    <w:rsid w:val="00C759E0"/>
    <w:rsid w:val="00C82F04"/>
    <w:rsid w:val="00C926F4"/>
    <w:rsid w:val="00CA08A0"/>
    <w:rsid w:val="00CA66E5"/>
    <w:rsid w:val="00CB2E3C"/>
    <w:rsid w:val="00CB3104"/>
    <w:rsid w:val="00CB4ED0"/>
    <w:rsid w:val="00CB737E"/>
    <w:rsid w:val="00CB764E"/>
    <w:rsid w:val="00CC385D"/>
    <w:rsid w:val="00CC7D1D"/>
    <w:rsid w:val="00CE3A0A"/>
    <w:rsid w:val="00CE6108"/>
    <w:rsid w:val="00CF7899"/>
    <w:rsid w:val="00D06D7F"/>
    <w:rsid w:val="00D146F1"/>
    <w:rsid w:val="00D15C88"/>
    <w:rsid w:val="00D177DF"/>
    <w:rsid w:val="00D25C3C"/>
    <w:rsid w:val="00D26EB7"/>
    <w:rsid w:val="00D32CB6"/>
    <w:rsid w:val="00D4739C"/>
    <w:rsid w:val="00D56D70"/>
    <w:rsid w:val="00D6162C"/>
    <w:rsid w:val="00D621EE"/>
    <w:rsid w:val="00D647C2"/>
    <w:rsid w:val="00D7041F"/>
    <w:rsid w:val="00D70A15"/>
    <w:rsid w:val="00D7523C"/>
    <w:rsid w:val="00D80082"/>
    <w:rsid w:val="00D84117"/>
    <w:rsid w:val="00D90D3C"/>
    <w:rsid w:val="00D9295B"/>
    <w:rsid w:val="00DA24F3"/>
    <w:rsid w:val="00DA4403"/>
    <w:rsid w:val="00DB00C3"/>
    <w:rsid w:val="00DC0BF5"/>
    <w:rsid w:val="00DC36D9"/>
    <w:rsid w:val="00DC7D2C"/>
    <w:rsid w:val="00DE4085"/>
    <w:rsid w:val="00DE44F0"/>
    <w:rsid w:val="00DE46D2"/>
    <w:rsid w:val="00DF7290"/>
    <w:rsid w:val="00E01CD5"/>
    <w:rsid w:val="00E02C7B"/>
    <w:rsid w:val="00E03FD9"/>
    <w:rsid w:val="00E14EAB"/>
    <w:rsid w:val="00E179B5"/>
    <w:rsid w:val="00E20115"/>
    <w:rsid w:val="00E21EBF"/>
    <w:rsid w:val="00E25429"/>
    <w:rsid w:val="00E42BBD"/>
    <w:rsid w:val="00E456FE"/>
    <w:rsid w:val="00E47004"/>
    <w:rsid w:val="00E640F7"/>
    <w:rsid w:val="00E7089F"/>
    <w:rsid w:val="00E8247A"/>
    <w:rsid w:val="00E86A62"/>
    <w:rsid w:val="00E94140"/>
    <w:rsid w:val="00E97E84"/>
    <w:rsid w:val="00EA45B4"/>
    <w:rsid w:val="00EA6EB9"/>
    <w:rsid w:val="00EA7FE7"/>
    <w:rsid w:val="00EE1407"/>
    <w:rsid w:val="00EE4FC3"/>
    <w:rsid w:val="00EF02F5"/>
    <w:rsid w:val="00EF0B3D"/>
    <w:rsid w:val="00EF4CB4"/>
    <w:rsid w:val="00EF6558"/>
    <w:rsid w:val="00EF6CC3"/>
    <w:rsid w:val="00F00DEC"/>
    <w:rsid w:val="00F02969"/>
    <w:rsid w:val="00F11DF3"/>
    <w:rsid w:val="00F23FD9"/>
    <w:rsid w:val="00F240A9"/>
    <w:rsid w:val="00F30877"/>
    <w:rsid w:val="00F3224D"/>
    <w:rsid w:val="00F35EC4"/>
    <w:rsid w:val="00F409E4"/>
    <w:rsid w:val="00F86E5F"/>
    <w:rsid w:val="00F87DF3"/>
    <w:rsid w:val="00F9518E"/>
    <w:rsid w:val="00F970C8"/>
    <w:rsid w:val="00FB1878"/>
    <w:rsid w:val="00FC6962"/>
    <w:rsid w:val="00FC6ED0"/>
    <w:rsid w:val="00FC798A"/>
    <w:rsid w:val="00FD2336"/>
    <w:rsid w:val="00FD7B35"/>
    <w:rsid w:val="00FE08DF"/>
    <w:rsid w:val="00FF07AE"/>
    <w:rsid w:val="00FF0ECB"/>
    <w:rsid w:val="00FF50D1"/>
    <w:rsid w:val="017B037D"/>
    <w:rsid w:val="01A96302"/>
    <w:rsid w:val="04F468F9"/>
    <w:rsid w:val="0ED962C0"/>
    <w:rsid w:val="0F6B61E3"/>
    <w:rsid w:val="12223BE0"/>
    <w:rsid w:val="134E4615"/>
    <w:rsid w:val="1453700D"/>
    <w:rsid w:val="17625D90"/>
    <w:rsid w:val="18841049"/>
    <w:rsid w:val="19646DE0"/>
    <w:rsid w:val="1A513193"/>
    <w:rsid w:val="1B9C3F8F"/>
    <w:rsid w:val="1D6D5C31"/>
    <w:rsid w:val="1DCC71C5"/>
    <w:rsid w:val="1E186A94"/>
    <w:rsid w:val="1E270F21"/>
    <w:rsid w:val="206009D6"/>
    <w:rsid w:val="20876E37"/>
    <w:rsid w:val="22907A26"/>
    <w:rsid w:val="235C7040"/>
    <w:rsid w:val="27857B30"/>
    <w:rsid w:val="28297FB3"/>
    <w:rsid w:val="28E3570A"/>
    <w:rsid w:val="2CC43ACE"/>
    <w:rsid w:val="2D0A5EA2"/>
    <w:rsid w:val="2D2979E7"/>
    <w:rsid w:val="31020686"/>
    <w:rsid w:val="33245627"/>
    <w:rsid w:val="33CF255C"/>
    <w:rsid w:val="38C353CF"/>
    <w:rsid w:val="39756871"/>
    <w:rsid w:val="3F03766A"/>
    <w:rsid w:val="3F0F6B3A"/>
    <w:rsid w:val="4089639A"/>
    <w:rsid w:val="41B65C48"/>
    <w:rsid w:val="45701B00"/>
    <w:rsid w:val="46924233"/>
    <w:rsid w:val="49CE2EC8"/>
    <w:rsid w:val="4A6156DF"/>
    <w:rsid w:val="4B746B9E"/>
    <w:rsid w:val="4C112767"/>
    <w:rsid w:val="4C4F340D"/>
    <w:rsid w:val="4C7A3376"/>
    <w:rsid w:val="4F026738"/>
    <w:rsid w:val="4F4A3080"/>
    <w:rsid w:val="51641ED4"/>
    <w:rsid w:val="5441383F"/>
    <w:rsid w:val="55D25501"/>
    <w:rsid w:val="563362DD"/>
    <w:rsid w:val="5AD842DD"/>
    <w:rsid w:val="5C271A10"/>
    <w:rsid w:val="5D0A3A84"/>
    <w:rsid w:val="5E584CF6"/>
    <w:rsid w:val="5E9B1EFB"/>
    <w:rsid w:val="5F70542F"/>
    <w:rsid w:val="61B72E07"/>
    <w:rsid w:val="61DD0478"/>
    <w:rsid w:val="639E7749"/>
    <w:rsid w:val="63FF32B4"/>
    <w:rsid w:val="6B7147C6"/>
    <w:rsid w:val="6F735CBA"/>
    <w:rsid w:val="716647E3"/>
    <w:rsid w:val="71CD548F"/>
    <w:rsid w:val="740D4290"/>
    <w:rsid w:val="75B33544"/>
    <w:rsid w:val="76D669B3"/>
    <w:rsid w:val="7B914D52"/>
    <w:rsid w:val="7EB12B9D"/>
    <w:rsid w:val="7FAC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0"/>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link w:val="2"/>
    <w:semiHidden/>
    <w:qFormat/>
    <w:uiPriority w:val="0"/>
    <w:rPr>
      <w:rFonts w:ascii="Times New Roman" w:hAnsi="Times New Roman" w:eastAsia="宋体" w:cs="Times New Roman"/>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character" w:customStyle="1" w:styleId="11">
    <w:name w:val="apple-converted-space"/>
    <w:qFormat/>
    <w:uiPriority w:val="0"/>
  </w:style>
  <w:style w:type="character" w:customStyle="1" w:styleId="12">
    <w:name w:val="apple-style-span"/>
    <w:qFormat/>
    <w:uiPriority w:val="0"/>
  </w:style>
  <w:style w:type="paragraph" w:customStyle="1" w:styleId="13">
    <w:name w:val="p0"/>
    <w:basedOn w:val="1"/>
    <w:qFormat/>
    <w:uiPriority w:val="0"/>
    <w:pPr>
      <w:widowControl/>
    </w:pPr>
    <w:rPr>
      <w:kern w:val="0"/>
      <w:szCs w:val="21"/>
    </w:rPr>
  </w:style>
  <w:style w:type="paragraph" w:customStyle="1" w:styleId="14">
    <w:name w:val="Char"/>
    <w:basedOn w:val="1"/>
    <w:next w:val="1"/>
    <w:qFormat/>
    <w:uiPriority w:val="0"/>
    <w:pPr>
      <w:pageBreakBefore/>
      <w:numPr>
        <w:ilvl w:val="0"/>
        <w:numId w:val="1"/>
      </w:numPr>
      <w:spacing w:line="400" w:lineRule="exact"/>
    </w:pPr>
    <w:rPr>
      <w:rFonts w:eastAsia="黑体"/>
      <w:sz w:val="32"/>
      <w:szCs w:val="32"/>
    </w:rPr>
  </w:style>
  <w:style w:type="paragraph" w:customStyle="1" w:styleId="15">
    <w:name w:val="_Style 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EA1F5-088A-444C-BE74-BAB7B11BFA14}"/>
</file>

<file path=customXml/itemProps3.xml><?xml version="1.0" encoding="utf-8"?>
<ds:datastoreItem xmlns:ds="http://schemas.openxmlformats.org/officeDocument/2006/customXml" ds:itemID="{FC54C902-B465-49CD-B78A-19B57BD32ABE}"/>
</file>

<file path=customXml/itemProps4.xml><?xml version="1.0" encoding="utf-8"?>
<ds:datastoreItem xmlns:ds="http://schemas.openxmlformats.org/officeDocument/2006/customXml" ds:itemID="{BB2ED5A7-DF24-4E04-A3F3-A9D3B8F49866}"/>
</file>

<file path=docProps/app.xml><?xml version="1.0" encoding="utf-8"?>
<Properties xmlns="http://schemas.openxmlformats.org/officeDocument/2006/extended-properties" xmlns:vt="http://schemas.openxmlformats.org/officeDocument/2006/docPropsVTypes">
  <Template>Normal.dotm</Template>
  <Pages>10</Pages>
  <Words>6451</Words>
  <Characters>19291</Characters>
  <Lines>4</Lines>
  <Paragraphs>1</Paragraphs>
  <TotalTime>123</TotalTime>
  <ScaleCrop>false</ScaleCrop>
  <LinksUpToDate>false</LinksUpToDate>
  <CharactersWithSpaces>21987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Amy</dc:creator>
  <cp:lastModifiedBy>User</cp:lastModifiedBy>
  <cp:revision>49</cp:revision>
  <cp:lastPrinted>2025-04-16T02:30:00Z</cp:lastPrinted>
  <dcterms:created xsi:type="dcterms:W3CDTF">2021-05-08T07:43:00Z</dcterms:created>
  <dcterms:modified xsi:type="dcterms:W3CDTF">2025-04-24T15:32:29Z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0AC38DCDD12E4D038DE90E87A4D3B4F1</vt:lpwstr>
  </property>
  <property fmtid="{D5CDD505-2E9C-101B-9397-08002B2CF9AE}" pid="4" name="KSOTemplateDocerSaveRecord">
    <vt:lpwstr>eyJoZGlkIjoiZjUzMmZlM2M1NmU2OTY1NGExYzI1OGYxNjMyMTdhMTYiLCJ1c2VySWQiOiI1MTA5MDkzOTEifQ==</vt:lpwstr>
  </property>
  <property fmtid="{D5CDD505-2E9C-101B-9397-08002B2CF9AE}" pid="5" name="ContentTypeId">
    <vt:lpwstr>0x0101007FDEA2B2EAF98D4F95EDAE77163DC355</vt:lpwstr>
  </property>
</Properties>
</file>