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A4B61">
        <w:rPr>
          <w:rFonts w:ascii="Arial" w:hAnsi="Arial" w:cs="Arial"/>
          <w:b/>
          <w:bCs/>
          <w:iCs/>
          <w:sz w:val="26"/>
          <w:szCs w:val="22"/>
          <w:lang w:val="es-CR"/>
        </w:rPr>
        <w:t>729</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95783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9E28A0">
              <w:rPr>
                <w:rFonts w:ascii="Arial" w:eastAsia="Cambria" w:hAnsi="Arial" w:cs="Arial"/>
                <w:sz w:val="22"/>
                <w:szCs w:val="22"/>
                <w:lang w:val="es-ES_tradnl" w:eastAsia="en-US"/>
              </w:rPr>
              <w:t>, Rector</w:t>
            </w:r>
          </w:p>
          <w:p w:rsidR="00BF6609" w:rsidRDefault="00AA4B61" w:rsidP="00D243CB">
            <w:pPr>
              <w:jc w:val="both"/>
              <w:rPr>
                <w:rFonts w:ascii="Arial" w:eastAsia="Calibri" w:hAnsi="Arial" w:cs="Arial"/>
                <w:sz w:val="22"/>
                <w:szCs w:val="22"/>
                <w:lang w:val="es-CR"/>
              </w:rPr>
            </w:pPr>
            <w:r w:rsidRPr="00AA4B61">
              <w:rPr>
                <w:rFonts w:ascii="Arial" w:eastAsia="Calibri" w:hAnsi="Arial" w:cs="Arial"/>
                <w:sz w:val="22"/>
                <w:szCs w:val="22"/>
                <w:lang w:val="es-CR"/>
              </w:rPr>
              <w:t>Ing. Jorge Chaves Arce Vicerrector de Investigación y Extensión y Presidente del Consejo de Investigación y Extensión</w:t>
            </w:r>
          </w:p>
          <w:p w:rsidR="00AA4B61" w:rsidRPr="00A14A59" w:rsidRDefault="00AA4B61" w:rsidP="00AA4B61">
            <w:pPr>
              <w:jc w:val="both"/>
              <w:rPr>
                <w:rFonts w:ascii="Arial" w:eastAsia="Cambria" w:hAnsi="Arial" w:cs="Arial"/>
                <w:sz w:val="22"/>
                <w:szCs w:val="22"/>
                <w:lang w:val="es-ES_tradnl" w:eastAsia="en-US"/>
              </w:rPr>
            </w:pPr>
            <w:r w:rsidRPr="00A14A59">
              <w:rPr>
                <w:rFonts w:ascii="Arial" w:hAnsi="Arial"/>
                <w:sz w:val="22"/>
                <w:szCs w:val="22"/>
              </w:rPr>
              <w:t>Ing. Ricardo Salazar Díaz, PhD.</w:t>
            </w:r>
            <w:r>
              <w:rPr>
                <w:rFonts w:ascii="Arial" w:hAnsi="Arial"/>
                <w:sz w:val="22"/>
                <w:szCs w:val="22"/>
              </w:rPr>
              <w:t>,</w:t>
            </w:r>
            <w:r w:rsidRPr="00A14A59">
              <w:rPr>
                <w:rFonts w:ascii="Arial" w:hAnsi="Arial"/>
                <w:sz w:val="22"/>
                <w:szCs w:val="22"/>
              </w:rPr>
              <w:t xml:space="preserve"> Coordinador del Programa de Regionalización</w:t>
            </w:r>
          </w:p>
          <w:p w:rsidR="00AA4B61" w:rsidRPr="00AA4B61" w:rsidRDefault="00AA4B61" w:rsidP="00D243CB">
            <w:pPr>
              <w:jc w:val="both"/>
              <w:rPr>
                <w:rFonts w:ascii="Arial" w:eastAsia="Cambria" w:hAnsi="Arial" w:cs="Arial"/>
                <w:sz w:val="22"/>
                <w:szCs w:val="22"/>
                <w:lang w:val="es-ES_tradnl" w:eastAsia="en-US"/>
              </w:rPr>
            </w:pPr>
          </w:p>
          <w:p w:rsidR="00BF6609" w:rsidRPr="009E28A0" w:rsidRDefault="00BF6609" w:rsidP="00D243CB">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E97CF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0857E5">
              <w:rPr>
                <w:rFonts w:ascii="Arial" w:eastAsia="Cambria" w:hAnsi="Arial" w:cs="Arial"/>
                <w:b/>
                <w:sz w:val="22"/>
                <w:szCs w:val="22"/>
                <w:lang w:val="es-ES_tradnl" w:eastAsia="en-US"/>
              </w:rPr>
              <w:t xml:space="preserve"> de </w:t>
            </w:r>
            <w:r w:rsidR="005463AC">
              <w:rPr>
                <w:rFonts w:ascii="Arial" w:eastAsia="Cambria" w:hAnsi="Arial" w:cs="Arial"/>
                <w:b/>
                <w:sz w:val="22"/>
                <w:szCs w:val="22"/>
                <w:lang w:val="es-ES_tradnl" w:eastAsia="en-US"/>
              </w:rPr>
              <w:t>agosto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A422FE">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5463AC">
              <w:rPr>
                <w:rFonts w:ascii="Arial" w:eastAsia="Calibri" w:hAnsi="Arial" w:cs="Arial"/>
                <w:b/>
                <w:sz w:val="22"/>
                <w:szCs w:val="22"/>
              </w:rPr>
              <w:t>3</w:t>
            </w:r>
            <w:r w:rsidR="00E97CF4">
              <w:rPr>
                <w:rFonts w:ascii="Arial" w:eastAsia="Calibri" w:hAnsi="Arial" w:cs="Arial"/>
                <w:b/>
                <w:sz w:val="22"/>
                <w:szCs w:val="22"/>
              </w:rPr>
              <w:t>1</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A422FE">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E97CF4">
              <w:rPr>
                <w:rFonts w:ascii="Arial" w:eastAsia="Calibri" w:hAnsi="Arial" w:cs="Arial"/>
                <w:b/>
                <w:sz w:val="22"/>
                <w:szCs w:val="22"/>
              </w:rPr>
              <w:t>14</w:t>
            </w:r>
            <w:r w:rsidR="005463AC">
              <w:rPr>
                <w:rFonts w:ascii="Arial" w:eastAsia="Calibri" w:hAnsi="Arial" w:cs="Arial"/>
                <w:b/>
                <w:sz w:val="22"/>
                <w:szCs w:val="22"/>
              </w:rPr>
              <w:t xml:space="preserve"> de agosto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957831">
              <w:rPr>
                <w:rFonts w:ascii="Arial" w:eastAsia="Calibri" w:hAnsi="Arial" w:cs="Arial"/>
                <w:b/>
                <w:sz w:val="22"/>
                <w:szCs w:val="22"/>
              </w:rPr>
              <w:t xml:space="preserve">  </w:t>
            </w:r>
            <w:r w:rsidR="00E97CF4" w:rsidRPr="00E97CF4">
              <w:rPr>
                <w:rFonts w:ascii="Arial" w:eastAsia="Cambria" w:hAnsi="Arial" w:cs="Arial"/>
                <w:b/>
                <w:bCs/>
                <w:sz w:val="22"/>
                <w:szCs w:val="22"/>
                <w:lang w:val="es-CR" w:eastAsia="en-US"/>
              </w:rPr>
              <w:t>Modificación del acuerdo de la Sesión Ordinaria No. 2746, Artículo 9, del 15 de diciembre del 2011 “Aprobación del Programa de Regionalización como programa de extensión adscrito a la Vicerrectoría de Investigación y Extensión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bookmarkStart w:id="0" w:name="_GoBack"/>
      <w:bookmarkEnd w:id="0"/>
    </w:p>
    <w:p w:rsidR="00AA4B61" w:rsidRDefault="00AA4B61" w:rsidP="007742A1">
      <w:pPr>
        <w:jc w:val="both"/>
        <w:rPr>
          <w:rFonts w:ascii="Arial" w:eastAsia="Cambria" w:hAnsi="Arial" w:cs="Arial"/>
          <w:lang w:val="es-ES_tradnl" w:eastAsia="en-US"/>
        </w:rPr>
      </w:pPr>
    </w:p>
    <w:p w:rsidR="00AA4B61" w:rsidRPr="00AA4B61" w:rsidRDefault="00AA4B61" w:rsidP="00AA4B61">
      <w:pPr>
        <w:jc w:val="both"/>
        <w:rPr>
          <w:rFonts w:ascii="Arial" w:eastAsia="Calibri" w:hAnsi="Arial" w:cs="Arial"/>
          <w:b/>
          <w:bCs/>
          <w:lang w:val="es-CR" w:eastAsia="en-US"/>
        </w:rPr>
      </w:pPr>
      <w:r w:rsidRPr="00AA4B61">
        <w:rPr>
          <w:rFonts w:ascii="Arial" w:eastAsia="Calibri" w:hAnsi="Arial" w:cs="Arial"/>
          <w:b/>
          <w:bCs/>
          <w:lang w:val="es-CR" w:eastAsia="en-US"/>
        </w:rPr>
        <w:t>RESULTANDO QUE:</w:t>
      </w:r>
    </w:p>
    <w:p w:rsidR="00AA4B61" w:rsidRPr="00AA4B61" w:rsidRDefault="00AA4B61" w:rsidP="00AA4B61">
      <w:pPr>
        <w:rPr>
          <w:rFonts w:ascii="Arial" w:eastAsia="Calibri" w:hAnsi="Arial" w:cs="Arial"/>
          <w:sz w:val="22"/>
          <w:szCs w:val="22"/>
        </w:rPr>
      </w:pPr>
    </w:p>
    <w:p w:rsidR="00AA4B61" w:rsidRPr="00AA4B61" w:rsidRDefault="00AA4B61" w:rsidP="00AA4B61">
      <w:pPr>
        <w:numPr>
          <w:ilvl w:val="0"/>
          <w:numId w:val="6"/>
        </w:numPr>
        <w:contextualSpacing/>
        <w:jc w:val="both"/>
        <w:rPr>
          <w:rFonts w:ascii="Arial" w:eastAsia="Calibri" w:hAnsi="Arial" w:cs="Arial"/>
        </w:rPr>
      </w:pPr>
      <w:r w:rsidRPr="00AA4B61">
        <w:rPr>
          <w:rFonts w:ascii="Arial" w:eastAsia="Calibri" w:hAnsi="Arial" w:cs="Arial"/>
        </w:rPr>
        <w:t>El artículo 18, inciso d, del Estatuto Orgánico establece como función del Consejo Institucional</w:t>
      </w:r>
      <w:r>
        <w:rPr>
          <w:rFonts w:ascii="Arial" w:eastAsia="Calibri" w:hAnsi="Arial" w:cs="Arial"/>
        </w:rPr>
        <w:t>,</w:t>
      </w:r>
      <w:r w:rsidRPr="00AA4B61">
        <w:rPr>
          <w:rFonts w:ascii="Arial" w:eastAsia="Calibri" w:hAnsi="Arial" w:cs="Arial"/>
        </w:rPr>
        <w:t xml:space="preserve"> la siguiente:</w:t>
      </w:r>
    </w:p>
    <w:p w:rsidR="00AA4B61" w:rsidRPr="00AA4B61" w:rsidRDefault="00AA4B61" w:rsidP="00AA4B61">
      <w:pPr>
        <w:jc w:val="both"/>
        <w:rPr>
          <w:rFonts w:ascii="Arial" w:eastAsia="Calibri" w:hAnsi="Arial" w:cs="Arial"/>
        </w:rPr>
      </w:pPr>
    </w:p>
    <w:p w:rsidR="00AA4B61" w:rsidRPr="00AA4B61" w:rsidRDefault="00AA4B61" w:rsidP="00AA4B61">
      <w:pPr>
        <w:autoSpaceDE w:val="0"/>
        <w:autoSpaceDN w:val="0"/>
        <w:adjustRightInd w:val="0"/>
        <w:ind w:left="709" w:right="474" w:hanging="284"/>
        <w:jc w:val="both"/>
        <w:rPr>
          <w:rFonts w:ascii="Arial" w:eastAsia="ヒラギノ角ゴ Pro W3" w:hAnsi="Arial" w:cs="Arial"/>
          <w:sz w:val="22"/>
          <w:szCs w:val="22"/>
          <w:lang w:val="es-MX" w:eastAsia="es-CR"/>
        </w:rPr>
      </w:pPr>
      <w:r w:rsidRPr="00AA4B61">
        <w:rPr>
          <w:rFonts w:ascii="Arial" w:eastAsia="ヒラギノ角ゴ Pro W3" w:hAnsi="Arial" w:cs="Arial"/>
          <w:sz w:val="22"/>
          <w:szCs w:val="22"/>
          <w:lang w:val="es-MX" w:eastAsia="es-CR"/>
        </w:rPr>
        <w:t>“…</w:t>
      </w:r>
    </w:p>
    <w:p w:rsidR="00AA4B61" w:rsidRPr="00AA4B61" w:rsidRDefault="00AA4B61" w:rsidP="00AA4B61">
      <w:pPr>
        <w:autoSpaceDE w:val="0"/>
        <w:autoSpaceDN w:val="0"/>
        <w:adjustRightInd w:val="0"/>
        <w:ind w:left="709" w:right="474" w:hanging="284"/>
        <w:jc w:val="both"/>
        <w:rPr>
          <w:rFonts w:ascii="Arial" w:eastAsia="ヒラギノ角ゴ Pro W3" w:hAnsi="Arial" w:cs="Arial"/>
          <w:i/>
          <w:sz w:val="22"/>
          <w:szCs w:val="22"/>
          <w:lang w:val="es-MX" w:eastAsia="es-CR"/>
        </w:rPr>
      </w:pPr>
      <w:r w:rsidRPr="00AA4B61">
        <w:rPr>
          <w:rFonts w:ascii="Arial" w:eastAsia="ヒラギノ角ゴ Pro W3" w:hAnsi="Arial" w:cs="Arial"/>
          <w:sz w:val="22"/>
          <w:szCs w:val="22"/>
          <w:lang w:val="es-MX" w:eastAsia="es-CR"/>
        </w:rPr>
        <w:t xml:space="preserve">d. </w:t>
      </w:r>
      <w:r w:rsidRPr="00AA4B61">
        <w:rPr>
          <w:rFonts w:ascii="Arial" w:eastAsia="ヒラギノ角ゴ Pro W3" w:hAnsi="Arial" w:cs="Arial"/>
          <w:i/>
          <w:sz w:val="22"/>
          <w:szCs w:val="22"/>
          <w:lang w:val="es-MX" w:eastAsia="es-CR"/>
        </w:rPr>
        <w:t>Decidir, previa consulta al Consejo de Vicerrectoría respectivo, sobre la creación, modificación, traslado, o eliminación de carreras y programas del Instituto.”</w:t>
      </w:r>
    </w:p>
    <w:p w:rsidR="00AA4B61" w:rsidRPr="00AA4B61" w:rsidRDefault="00AA4B61" w:rsidP="00AA4B61">
      <w:pPr>
        <w:jc w:val="both"/>
        <w:rPr>
          <w:rFonts w:ascii="Arial" w:eastAsia="Calibri" w:hAnsi="Arial" w:cs="Arial"/>
        </w:rPr>
      </w:pPr>
    </w:p>
    <w:p w:rsidR="00AA4B61" w:rsidRPr="00AA4B61" w:rsidRDefault="00AA4B61" w:rsidP="00AA4B61">
      <w:pPr>
        <w:numPr>
          <w:ilvl w:val="0"/>
          <w:numId w:val="6"/>
        </w:numPr>
        <w:contextualSpacing/>
        <w:jc w:val="both"/>
        <w:rPr>
          <w:rFonts w:ascii="Arial" w:eastAsia="Calibri" w:hAnsi="Arial" w:cs="Arial"/>
        </w:rPr>
      </w:pPr>
      <w:r w:rsidRPr="00AA4B61">
        <w:rPr>
          <w:rFonts w:ascii="Arial" w:eastAsia="Calibri" w:hAnsi="Arial" w:cs="Arial"/>
        </w:rPr>
        <w:t>El artículo 42, incisos b y c, establece como funciones específicas del Consejo de Investigación y Extensión las siguientes:</w:t>
      </w:r>
    </w:p>
    <w:p w:rsidR="00AA4B61" w:rsidRPr="00AA4B61" w:rsidRDefault="00AA4B61" w:rsidP="00AA4B61">
      <w:pPr>
        <w:ind w:left="360"/>
        <w:contextualSpacing/>
        <w:jc w:val="both"/>
        <w:rPr>
          <w:rFonts w:ascii="Arial" w:eastAsia="Calibri" w:hAnsi="Arial" w:cs="Arial"/>
        </w:rPr>
      </w:pPr>
    </w:p>
    <w:p w:rsidR="00AA4B61" w:rsidRPr="00AA4B61" w:rsidRDefault="00AA4B61" w:rsidP="00AA4B61">
      <w:pPr>
        <w:ind w:left="360"/>
        <w:jc w:val="both"/>
        <w:rPr>
          <w:rFonts w:ascii="Arial" w:eastAsia="Calibri" w:hAnsi="Arial" w:cs="Arial"/>
        </w:rPr>
      </w:pPr>
      <w:r w:rsidRPr="00AA4B61">
        <w:rPr>
          <w:rFonts w:ascii="Arial" w:eastAsia="Calibri" w:hAnsi="Arial" w:cs="Arial"/>
        </w:rPr>
        <w:t>“…</w:t>
      </w:r>
    </w:p>
    <w:p w:rsidR="00AA4B61" w:rsidRPr="00AA4B61" w:rsidRDefault="00AA4B61" w:rsidP="00AA4B61">
      <w:pPr>
        <w:autoSpaceDE w:val="0"/>
        <w:autoSpaceDN w:val="0"/>
        <w:adjustRightInd w:val="0"/>
        <w:ind w:left="709" w:right="474" w:hanging="284"/>
        <w:jc w:val="both"/>
        <w:rPr>
          <w:rFonts w:ascii="Arial" w:eastAsia="ヒラギノ角ゴ Pro W3" w:hAnsi="Arial" w:cs="Arial"/>
          <w:i/>
          <w:sz w:val="22"/>
          <w:szCs w:val="22"/>
          <w:lang w:val="es-MX" w:eastAsia="es-CR"/>
        </w:rPr>
      </w:pPr>
      <w:r w:rsidRPr="00AA4B61">
        <w:rPr>
          <w:rFonts w:ascii="Arial" w:eastAsia="ヒラギノ角ゴ Pro W3" w:hAnsi="Arial" w:cs="Arial"/>
          <w:sz w:val="22"/>
          <w:szCs w:val="22"/>
          <w:lang w:val="es-MX" w:eastAsia="es-CR"/>
        </w:rPr>
        <w:t>b</w:t>
      </w:r>
      <w:r w:rsidRPr="00AA4B61">
        <w:rPr>
          <w:rFonts w:ascii="Arial" w:eastAsia="ヒラギノ角ゴ Pro W3" w:hAnsi="Arial" w:cs="Arial"/>
          <w:i/>
          <w:sz w:val="22"/>
          <w:szCs w:val="22"/>
          <w:lang w:val="es-MX" w:eastAsia="es-CR"/>
        </w:rPr>
        <w:t>. Establecer las normas para la aprobación, elaboración, ejecución y evaluación de los programas de investigación y extensión y para la prestación de servicios</w:t>
      </w:r>
    </w:p>
    <w:p w:rsidR="00AA4B61" w:rsidRPr="00AA4B61" w:rsidRDefault="00AA4B61" w:rsidP="00AA4B61">
      <w:pPr>
        <w:autoSpaceDE w:val="0"/>
        <w:autoSpaceDN w:val="0"/>
        <w:adjustRightInd w:val="0"/>
        <w:ind w:left="709" w:right="474" w:hanging="284"/>
        <w:jc w:val="both"/>
        <w:rPr>
          <w:rFonts w:ascii="Arial" w:eastAsia="ヒラギノ角ゴ Pro W3" w:hAnsi="Arial" w:cs="Arial"/>
          <w:i/>
          <w:sz w:val="22"/>
          <w:szCs w:val="22"/>
          <w:lang w:val="es-MX" w:eastAsia="es-CR"/>
        </w:rPr>
      </w:pPr>
      <w:r w:rsidRPr="00AA4B61">
        <w:rPr>
          <w:rFonts w:ascii="Arial" w:eastAsia="ヒラギノ角ゴ Pro W3" w:hAnsi="Arial" w:cs="Arial"/>
          <w:i/>
          <w:sz w:val="22"/>
          <w:szCs w:val="22"/>
          <w:lang w:val="es-MX" w:eastAsia="es-CR"/>
        </w:rPr>
        <w:t>c. Recomendar al Consejo Institucional la ubicación de los programas de investigación y extensión.”</w:t>
      </w:r>
    </w:p>
    <w:p w:rsidR="00AA4B61" w:rsidRPr="00AA4B61" w:rsidRDefault="00AA4B61" w:rsidP="00AA4B61">
      <w:pPr>
        <w:jc w:val="both"/>
        <w:rPr>
          <w:rFonts w:ascii="Arial" w:eastAsia="Calibri" w:hAnsi="Arial" w:cs="Arial"/>
        </w:rPr>
      </w:pPr>
    </w:p>
    <w:p w:rsidR="00AA4B61" w:rsidRPr="00AA4B61" w:rsidRDefault="00AA4B61" w:rsidP="00AA4B61">
      <w:pPr>
        <w:numPr>
          <w:ilvl w:val="0"/>
          <w:numId w:val="6"/>
        </w:numPr>
        <w:contextualSpacing/>
        <w:jc w:val="both"/>
        <w:rPr>
          <w:rFonts w:ascii="Arial" w:eastAsia="Calibri" w:hAnsi="Arial" w:cs="Arial"/>
        </w:rPr>
      </w:pPr>
      <w:r w:rsidRPr="00AA4B61">
        <w:rPr>
          <w:rFonts w:ascii="Arial" w:eastAsia="Calibri" w:hAnsi="Arial" w:cs="Arial"/>
        </w:rPr>
        <w:t xml:space="preserve">El Consejo de Investigación y Extensión aprobó, en la </w:t>
      </w:r>
      <w:r w:rsidRPr="00AA4B61">
        <w:rPr>
          <w:rFonts w:ascii="Arial" w:hAnsi="Arial" w:cs="Arial"/>
          <w:lang w:eastAsia="es-CR"/>
        </w:rPr>
        <w:t>Sesión Extraordinaria No. 23-2011, Artículo Único, del 14 de noviembre de 2011:</w:t>
      </w:r>
    </w:p>
    <w:p w:rsidR="00AA4B61" w:rsidRPr="00AA4B61" w:rsidRDefault="00AA4B61" w:rsidP="00AA4B61">
      <w:pPr>
        <w:jc w:val="both"/>
        <w:rPr>
          <w:rFonts w:ascii="Arial" w:eastAsia="Calibri" w:hAnsi="Arial" w:cs="Arial"/>
        </w:rPr>
      </w:pPr>
    </w:p>
    <w:p w:rsidR="00AA4B61" w:rsidRPr="00AA4B61" w:rsidRDefault="00AA4B61" w:rsidP="00AA4B61">
      <w:pPr>
        <w:tabs>
          <w:tab w:val="left" w:pos="426"/>
        </w:tabs>
        <w:ind w:left="709" w:right="474" w:hanging="426"/>
        <w:contextualSpacing/>
        <w:jc w:val="both"/>
        <w:rPr>
          <w:rFonts w:ascii="Arial" w:hAnsi="Arial" w:cs="Arial"/>
          <w:sz w:val="22"/>
          <w:szCs w:val="22"/>
          <w:lang w:eastAsia="es-CR"/>
        </w:rPr>
      </w:pPr>
      <w:r w:rsidRPr="00AA4B61">
        <w:rPr>
          <w:rFonts w:ascii="Arial" w:hAnsi="Arial" w:cs="Arial"/>
          <w:sz w:val="22"/>
          <w:szCs w:val="22"/>
          <w:lang w:eastAsia="es-CR"/>
        </w:rPr>
        <w:t>“…</w:t>
      </w:r>
    </w:p>
    <w:p w:rsidR="00AA4B61" w:rsidRPr="00AA4B61" w:rsidRDefault="00AA4B61" w:rsidP="00AA4B61">
      <w:pPr>
        <w:tabs>
          <w:tab w:val="left" w:pos="426"/>
        </w:tabs>
        <w:ind w:left="709" w:right="474" w:hanging="426"/>
        <w:contextualSpacing/>
        <w:jc w:val="both"/>
        <w:rPr>
          <w:rFonts w:ascii="Arial" w:hAnsi="Arial" w:cs="Arial"/>
          <w:i/>
          <w:sz w:val="22"/>
          <w:szCs w:val="22"/>
          <w:lang w:eastAsia="es-CR"/>
        </w:rPr>
      </w:pPr>
      <w:r w:rsidRPr="00AA4B61">
        <w:rPr>
          <w:rFonts w:ascii="Arial" w:hAnsi="Arial" w:cs="Arial"/>
          <w:sz w:val="22"/>
          <w:szCs w:val="22"/>
          <w:lang w:eastAsia="es-CR"/>
        </w:rPr>
        <w:t>a)</w:t>
      </w:r>
      <w:r w:rsidRPr="00AA4B61">
        <w:rPr>
          <w:rFonts w:ascii="Arial" w:hAnsi="Arial" w:cs="Arial"/>
          <w:sz w:val="22"/>
          <w:szCs w:val="22"/>
          <w:lang w:eastAsia="es-CR"/>
        </w:rPr>
        <w:tab/>
      </w:r>
      <w:r w:rsidRPr="00AA4B61">
        <w:rPr>
          <w:rFonts w:ascii="Arial" w:hAnsi="Arial" w:cs="Arial"/>
          <w:i/>
          <w:sz w:val="22"/>
          <w:szCs w:val="22"/>
          <w:lang w:eastAsia="es-CR"/>
        </w:rPr>
        <w:t xml:space="preserve">Recomendar al Consejo Institucional la aprobación del “Programa de Regionalización </w:t>
      </w:r>
      <w:proofErr w:type="gramStart"/>
      <w:r w:rsidRPr="00AA4B61">
        <w:rPr>
          <w:rFonts w:ascii="Arial" w:hAnsi="Arial" w:cs="Arial"/>
          <w:i/>
          <w:sz w:val="22"/>
          <w:szCs w:val="22"/>
          <w:lang w:eastAsia="es-CR"/>
        </w:rPr>
        <w:t>Interuniversitaria”  como</w:t>
      </w:r>
      <w:proofErr w:type="gramEnd"/>
      <w:r w:rsidRPr="00AA4B61">
        <w:rPr>
          <w:rFonts w:ascii="Arial" w:hAnsi="Arial" w:cs="Arial"/>
          <w:i/>
          <w:sz w:val="22"/>
          <w:szCs w:val="22"/>
          <w:lang w:eastAsia="es-CR"/>
        </w:rPr>
        <w:t xml:space="preserve"> PROGRAMA de extensión del ITCR”, a fin de que quede adscrito a la Vicerrectoría de Investigación y Extensión (VIE) del Instituto Tecnológico de Costa Rica, a partir del 01 de enero del 2012.”</w:t>
      </w:r>
    </w:p>
    <w:p w:rsidR="00AA4B61" w:rsidRPr="00AA4B61" w:rsidRDefault="00AA4B61" w:rsidP="00AA4B61">
      <w:pPr>
        <w:jc w:val="both"/>
        <w:rPr>
          <w:rFonts w:ascii="Arial" w:eastAsia="Calibri" w:hAnsi="Arial" w:cs="Arial"/>
        </w:rPr>
      </w:pPr>
    </w:p>
    <w:p w:rsidR="00AA4B61" w:rsidRPr="00AA4B61" w:rsidRDefault="00AA4B61" w:rsidP="00AA4B61">
      <w:pPr>
        <w:numPr>
          <w:ilvl w:val="0"/>
          <w:numId w:val="6"/>
        </w:numPr>
        <w:contextualSpacing/>
        <w:jc w:val="both"/>
        <w:rPr>
          <w:rFonts w:ascii="Arial" w:eastAsia="Calibri" w:hAnsi="Arial" w:cs="Arial"/>
        </w:rPr>
      </w:pPr>
      <w:r w:rsidRPr="00AA4B61">
        <w:rPr>
          <w:rFonts w:ascii="Arial" w:eastAsia="Calibri" w:hAnsi="Arial" w:cs="Arial"/>
        </w:rPr>
        <w:t xml:space="preserve">El Consejo Institucional acordó, en la Sesión Ordinaria No. 2746, Artículo 9, del 15 de diciembre del 2011, lo siguiente: </w:t>
      </w:r>
    </w:p>
    <w:p w:rsidR="00AA4B61" w:rsidRPr="00AA4B61" w:rsidRDefault="00AA4B61" w:rsidP="00AA4B61">
      <w:pPr>
        <w:ind w:left="360"/>
        <w:jc w:val="both"/>
        <w:rPr>
          <w:rFonts w:ascii="Arial" w:eastAsia="Calibri" w:hAnsi="Arial" w:cs="Arial"/>
        </w:rPr>
      </w:pPr>
    </w:p>
    <w:p w:rsidR="00AA4B61" w:rsidRPr="00AA4B61" w:rsidRDefault="00AA4B61" w:rsidP="00AA4B61">
      <w:pPr>
        <w:ind w:left="360"/>
        <w:jc w:val="both"/>
        <w:rPr>
          <w:rFonts w:ascii="Arial" w:eastAsia="Calibri" w:hAnsi="Arial" w:cs="Arial"/>
        </w:rPr>
      </w:pPr>
      <w:r w:rsidRPr="00AA4B61">
        <w:rPr>
          <w:rFonts w:ascii="Arial" w:eastAsia="Calibri" w:hAnsi="Arial" w:cs="Arial"/>
        </w:rPr>
        <w:t>“…</w:t>
      </w:r>
    </w:p>
    <w:p w:rsidR="00AA4B61" w:rsidRPr="00AA4B61" w:rsidRDefault="00AA4B61" w:rsidP="00AA4B61">
      <w:pPr>
        <w:numPr>
          <w:ilvl w:val="0"/>
          <w:numId w:val="13"/>
        </w:numPr>
        <w:autoSpaceDE w:val="0"/>
        <w:autoSpaceDN w:val="0"/>
        <w:adjustRightInd w:val="0"/>
        <w:ind w:left="851" w:right="474" w:hanging="426"/>
        <w:jc w:val="both"/>
        <w:rPr>
          <w:rFonts w:ascii="Arial" w:eastAsia="ヒラギノ角ゴ Pro W3" w:hAnsi="Arial" w:cs="Arial"/>
          <w:b/>
          <w:i/>
          <w:sz w:val="22"/>
          <w:szCs w:val="22"/>
          <w:lang w:val="es-MX" w:eastAsia="es-CR"/>
        </w:rPr>
      </w:pPr>
      <w:r w:rsidRPr="00AA4B61">
        <w:rPr>
          <w:rFonts w:ascii="Arial" w:eastAsia="ヒラギノ角ゴ Pro W3" w:hAnsi="Arial" w:cs="Arial"/>
          <w:i/>
          <w:sz w:val="22"/>
          <w:szCs w:val="22"/>
          <w:lang w:val="es-MX" w:eastAsia="es-CR"/>
        </w:rPr>
        <w:t>Aprobar el Programa de Regionalización Interuniversitaria, como programa de extensión del Instituto Tecnológico de Costa Rica, adscrito a la Vicerrectoría de Investigación y Extensión, a partir del 01 de enero de 2012, con base en el documento consignado en el Anexo 1, de este acuerdo.”</w:t>
      </w:r>
    </w:p>
    <w:p w:rsidR="00AA4B61" w:rsidRPr="00AA4B61" w:rsidRDefault="00AA4B61" w:rsidP="00AA4B61">
      <w:pPr>
        <w:jc w:val="both"/>
        <w:rPr>
          <w:rFonts w:ascii="Arial" w:eastAsia="Calibri" w:hAnsi="Arial" w:cs="Arial"/>
          <w:lang w:val="es-MX"/>
        </w:rPr>
      </w:pPr>
    </w:p>
    <w:p w:rsidR="00AA4B61" w:rsidRPr="00AA4B61" w:rsidRDefault="00AA4B61" w:rsidP="00AA4B61">
      <w:pPr>
        <w:numPr>
          <w:ilvl w:val="0"/>
          <w:numId w:val="6"/>
        </w:numPr>
        <w:contextualSpacing/>
        <w:jc w:val="both"/>
        <w:rPr>
          <w:rFonts w:ascii="Arial" w:eastAsia="Calibri" w:hAnsi="Arial" w:cs="Arial"/>
        </w:rPr>
      </w:pPr>
      <w:r w:rsidRPr="00AA4B61">
        <w:rPr>
          <w:rFonts w:ascii="Arial" w:eastAsia="Calibri" w:hAnsi="Arial" w:cs="Arial"/>
        </w:rPr>
        <w:t>En el Anexo 1 del acuerdo del Consejo Institucional de la Sesión Ordinaria No. 2746, Artículo 9, del 15 de diciembre de 2011, se consigna lo siguiente:</w:t>
      </w:r>
    </w:p>
    <w:p w:rsidR="00AA4B61" w:rsidRPr="00AA4B61" w:rsidRDefault="00AA4B61" w:rsidP="00AA4B61">
      <w:pPr>
        <w:ind w:left="720"/>
        <w:contextualSpacing/>
        <w:rPr>
          <w:rFonts w:ascii="Arial" w:eastAsia="Calibri" w:hAnsi="Arial" w:cs="Arial"/>
        </w:rPr>
      </w:pPr>
    </w:p>
    <w:p w:rsidR="00AA4B61" w:rsidRPr="00AA4B61" w:rsidRDefault="00AA4B61" w:rsidP="00AA4B61">
      <w:pPr>
        <w:autoSpaceDE w:val="0"/>
        <w:autoSpaceDN w:val="0"/>
        <w:adjustRightInd w:val="0"/>
        <w:ind w:left="425" w:right="474"/>
        <w:jc w:val="both"/>
        <w:rPr>
          <w:rFonts w:ascii="Arial" w:eastAsia="ヒラギノ角ゴ Pro W3" w:hAnsi="Arial" w:cs="Arial"/>
          <w:sz w:val="22"/>
          <w:szCs w:val="22"/>
          <w:lang w:val="es-MX" w:eastAsia="es-CR"/>
        </w:rPr>
      </w:pPr>
      <w:r w:rsidRPr="00AA4B61">
        <w:rPr>
          <w:rFonts w:ascii="Arial" w:eastAsia="ヒラギノ角ゴ Pro W3" w:hAnsi="Arial" w:cs="Arial"/>
          <w:sz w:val="22"/>
          <w:szCs w:val="22"/>
          <w:lang w:val="es-MX" w:eastAsia="es-CR"/>
        </w:rPr>
        <w:t>“…</w:t>
      </w:r>
    </w:p>
    <w:p w:rsidR="00AA4B61" w:rsidRPr="00AA4B61" w:rsidRDefault="00AA4B61" w:rsidP="00AA4B61">
      <w:pPr>
        <w:autoSpaceDE w:val="0"/>
        <w:autoSpaceDN w:val="0"/>
        <w:adjustRightInd w:val="0"/>
        <w:ind w:left="425" w:right="474"/>
        <w:jc w:val="both"/>
        <w:rPr>
          <w:rFonts w:ascii="Arial" w:eastAsia="ヒラギノ角ゴ Pro W3" w:hAnsi="Arial" w:cs="Arial"/>
          <w:i/>
          <w:sz w:val="22"/>
          <w:szCs w:val="22"/>
          <w:lang w:val="es-MX" w:eastAsia="es-CR"/>
        </w:rPr>
      </w:pPr>
      <w:r w:rsidRPr="00AA4B61">
        <w:rPr>
          <w:rFonts w:ascii="Arial" w:eastAsia="ヒラギノ角ゴ Pro W3" w:hAnsi="Arial" w:cs="Arial"/>
          <w:i/>
          <w:sz w:val="22"/>
          <w:szCs w:val="22"/>
          <w:lang w:val="es-MX" w:eastAsia="es-CR"/>
        </w:rPr>
        <w:t>En el caso del ITCR, el representante institucional en Comisión de Enlace (RCE-TEC) fungirá a lo interno además como el Coordinador del PROGRAMA en la VIE.”</w:t>
      </w:r>
    </w:p>
    <w:p w:rsidR="00AA4B61" w:rsidRPr="00AA4B61" w:rsidRDefault="00AA4B61" w:rsidP="00AA4B61">
      <w:pPr>
        <w:autoSpaceDE w:val="0"/>
        <w:autoSpaceDN w:val="0"/>
        <w:adjustRightInd w:val="0"/>
        <w:ind w:left="425" w:right="474"/>
        <w:jc w:val="both"/>
        <w:rPr>
          <w:rFonts w:ascii="Arial" w:eastAsia="ヒラギノ角ゴ Pro W3" w:hAnsi="Arial" w:cs="Arial"/>
          <w:i/>
          <w:sz w:val="22"/>
          <w:szCs w:val="22"/>
          <w:lang w:eastAsia="es-CR"/>
        </w:rPr>
      </w:pPr>
    </w:p>
    <w:p w:rsidR="00AA4B61" w:rsidRPr="00AA4B61" w:rsidRDefault="00AA4B61" w:rsidP="00AA4B61">
      <w:pPr>
        <w:autoSpaceDE w:val="0"/>
        <w:autoSpaceDN w:val="0"/>
        <w:adjustRightInd w:val="0"/>
        <w:ind w:left="425" w:right="474"/>
        <w:jc w:val="both"/>
        <w:rPr>
          <w:rFonts w:ascii="Arial" w:eastAsia="ヒラギノ角ゴ Pro W3" w:hAnsi="Arial" w:cs="Arial"/>
          <w:i/>
          <w:sz w:val="22"/>
          <w:szCs w:val="22"/>
          <w:lang w:val="es-MX" w:eastAsia="es-CR"/>
        </w:rPr>
      </w:pPr>
      <w:r w:rsidRPr="00AA4B61">
        <w:rPr>
          <w:rFonts w:ascii="Arial" w:eastAsia="ヒラギノ角ゴ Pro W3" w:hAnsi="Arial" w:cs="Arial"/>
          <w:i/>
          <w:sz w:val="22"/>
          <w:szCs w:val="22"/>
          <w:lang w:val="es-MX" w:eastAsia="es-CR"/>
        </w:rPr>
        <w:t>“…</w:t>
      </w:r>
    </w:p>
    <w:p w:rsidR="00AA4B61" w:rsidRPr="00AA4B61" w:rsidRDefault="00AA4B61" w:rsidP="00AA4B61">
      <w:pPr>
        <w:autoSpaceDE w:val="0"/>
        <w:autoSpaceDN w:val="0"/>
        <w:adjustRightInd w:val="0"/>
        <w:ind w:left="425" w:right="474"/>
        <w:jc w:val="both"/>
        <w:rPr>
          <w:rFonts w:ascii="Arial" w:eastAsia="ヒラギノ角ゴ Pro W3" w:hAnsi="Arial" w:cs="Arial"/>
          <w:i/>
          <w:sz w:val="22"/>
          <w:szCs w:val="22"/>
          <w:lang w:val="es-MX" w:eastAsia="es-CR"/>
        </w:rPr>
      </w:pPr>
      <w:r w:rsidRPr="00AA4B61">
        <w:rPr>
          <w:rFonts w:ascii="Arial" w:eastAsia="ヒラギノ角ゴ Pro W3" w:hAnsi="Arial" w:cs="Arial"/>
          <w:i/>
          <w:sz w:val="22"/>
          <w:szCs w:val="22"/>
          <w:lang w:val="es-MX" w:eastAsia="es-CR"/>
        </w:rPr>
        <w:t xml:space="preserve">El nombramiento del RCE-TEC, así como los </w:t>
      </w:r>
      <w:proofErr w:type="spellStart"/>
      <w:r w:rsidRPr="00AA4B61">
        <w:rPr>
          <w:rFonts w:ascii="Arial" w:eastAsia="ヒラギノ角ゴ Pro W3" w:hAnsi="Arial" w:cs="Arial"/>
          <w:i/>
          <w:sz w:val="22"/>
          <w:szCs w:val="22"/>
          <w:lang w:val="es-MX" w:eastAsia="es-CR"/>
        </w:rPr>
        <w:t>RCRI´s</w:t>
      </w:r>
      <w:proofErr w:type="spellEnd"/>
      <w:r w:rsidRPr="00AA4B61">
        <w:rPr>
          <w:rFonts w:ascii="Arial" w:eastAsia="ヒラギノ角ゴ Pro W3" w:hAnsi="Arial" w:cs="Arial"/>
          <w:i/>
          <w:sz w:val="22"/>
          <w:szCs w:val="22"/>
          <w:lang w:val="es-MX" w:eastAsia="es-CR"/>
        </w:rPr>
        <w:t xml:space="preserve"> será hecho por el Rector y ratificado por el Consejo Institucional.”</w:t>
      </w:r>
    </w:p>
    <w:p w:rsidR="00AA4B61" w:rsidRPr="00AA4B61" w:rsidRDefault="00AA4B61" w:rsidP="00AA4B61">
      <w:pPr>
        <w:autoSpaceDE w:val="0"/>
        <w:autoSpaceDN w:val="0"/>
        <w:adjustRightInd w:val="0"/>
        <w:rPr>
          <w:rFonts w:ascii="Arial" w:eastAsia="Calibri" w:hAnsi="Arial" w:cs="Arial"/>
          <w:color w:val="000000"/>
          <w:lang w:eastAsia="en-US"/>
        </w:rPr>
      </w:pPr>
    </w:p>
    <w:p w:rsidR="00AA4B61" w:rsidRPr="00AA4B61" w:rsidRDefault="00AA4B61" w:rsidP="00AA4B61">
      <w:pPr>
        <w:numPr>
          <w:ilvl w:val="0"/>
          <w:numId w:val="6"/>
        </w:numPr>
        <w:autoSpaceDE w:val="0"/>
        <w:autoSpaceDN w:val="0"/>
        <w:adjustRightInd w:val="0"/>
        <w:contextualSpacing/>
        <w:jc w:val="both"/>
        <w:rPr>
          <w:rFonts w:ascii="Arial" w:eastAsia="Calibri" w:hAnsi="Arial" w:cs="Arial"/>
          <w:color w:val="000000"/>
          <w:lang w:val="es-CR" w:eastAsia="en-US"/>
        </w:rPr>
      </w:pPr>
      <w:r w:rsidRPr="00AA4B61">
        <w:rPr>
          <w:rFonts w:ascii="Arial" w:eastAsia="Calibri" w:hAnsi="Arial" w:cs="Arial"/>
        </w:rPr>
        <w:t>Las “</w:t>
      </w:r>
      <w:r w:rsidRPr="00AA4B61">
        <w:rPr>
          <w:rFonts w:ascii="Arial" w:eastAsia="Calibri" w:hAnsi="Arial" w:cs="Arial"/>
          <w:bCs/>
          <w:color w:val="000000"/>
          <w:lang w:val="es-CR" w:eastAsia="en-US"/>
        </w:rPr>
        <w:t>Normas para la gestión de programas de investigación y extensión en el Instituto Tecnológico de Costa Rica”, aprobadas por el Consejo de Investigación y Extensión, en la Sesión Ordinaria No. 14-2014, Artículo 13, del 4 de agosto del 2014, publicada en la “</w:t>
      </w:r>
      <w:r w:rsidRPr="00AA4B61">
        <w:rPr>
          <w:rFonts w:ascii="Arial" w:eastAsia="Calibri" w:hAnsi="Arial" w:cs="Arial"/>
        </w:rPr>
        <w:t>Guía para la gestión interna de la investigación y la extensión en el Instituto Tecnológico de Costa Rica (ITCR)”, establecen lo siguiente:</w:t>
      </w:r>
    </w:p>
    <w:p w:rsidR="00AA4B61" w:rsidRPr="00AA4B61" w:rsidRDefault="00AA4B61" w:rsidP="00AA4B61">
      <w:pPr>
        <w:autoSpaceDE w:val="0"/>
        <w:autoSpaceDN w:val="0"/>
        <w:adjustRightInd w:val="0"/>
        <w:rPr>
          <w:rFonts w:ascii="Arial" w:eastAsia="Calibri" w:hAnsi="Arial" w:cs="Arial"/>
          <w:bCs/>
          <w:color w:val="7030A0"/>
          <w:sz w:val="23"/>
          <w:szCs w:val="23"/>
          <w:lang w:val="es-CR" w:eastAsia="en-US"/>
        </w:rPr>
      </w:pPr>
    </w:p>
    <w:p w:rsidR="00AA4B61" w:rsidRPr="00AA4B61" w:rsidRDefault="00AA4B61" w:rsidP="00AA4B61">
      <w:pPr>
        <w:autoSpaceDE w:val="0"/>
        <w:autoSpaceDN w:val="0"/>
        <w:adjustRightInd w:val="0"/>
        <w:ind w:left="709" w:right="335"/>
        <w:jc w:val="both"/>
        <w:rPr>
          <w:rFonts w:ascii="Arial" w:eastAsia="Calibri" w:hAnsi="Arial" w:cs="Arial"/>
          <w:bCs/>
          <w:sz w:val="22"/>
          <w:szCs w:val="22"/>
          <w:lang w:val="es-CR" w:eastAsia="en-US"/>
        </w:rPr>
      </w:pPr>
      <w:r w:rsidRPr="00AA4B61">
        <w:rPr>
          <w:rFonts w:ascii="Arial" w:eastAsia="Calibri" w:hAnsi="Arial" w:cs="Arial"/>
          <w:bCs/>
          <w:sz w:val="22"/>
          <w:szCs w:val="22"/>
          <w:lang w:val="es-CR" w:eastAsia="en-US"/>
        </w:rPr>
        <w:t>“…</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r w:rsidRPr="00AA4B61">
        <w:rPr>
          <w:rFonts w:ascii="Arial" w:eastAsia="Calibri" w:hAnsi="Arial" w:cs="Arial"/>
          <w:b/>
          <w:bCs/>
          <w:i/>
          <w:sz w:val="22"/>
          <w:szCs w:val="22"/>
          <w:lang w:val="es-CR" w:eastAsia="en-US"/>
        </w:rPr>
        <w:t xml:space="preserve">Artículo cuarto: Estructura de los programas </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r w:rsidRPr="00AA4B61">
        <w:rPr>
          <w:rFonts w:ascii="Arial" w:eastAsia="Calibri" w:hAnsi="Arial" w:cs="Arial"/>
          <w:i/>
          <w:sz w:val="22"/>
          <w:szCs w:val="22"/>
          <w:lang w:val="es-CR" w:eastAsia="en-US"/>
        </w:rPr>
        <w:t xml:space="preserve">La creación de los programas de investigación y extensión en el TEC requiere, además de la actividad académica en proyectos y actividades de investigación y extensión con participación de dos o más escuelas, de la participación de las dependencias de la VIE y de la Vicerrectoría de Docencia, que garanticen una adecuada conducción y seguimiento de las tareas de coordinación y faciliten la consecución de los fines señalados anteriormente. </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r w:rsidRPr="00AA4B61">
        <w:rPr>
          <w:rFonts w:ascii="Arial" w:eastAsia="Calibri" w:hAnsi="Arial" w:cs="Arial"/>
          <w:i/>
          <w:sz w:val="22"/>
          <w:szCs w:val="22"/>
          <w:lang w:val="es-CR" w:eastAsia="en-US"/>
        </w:rPr>
        <w:t>Así, la estructura de los programas debe considerar:</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r w:rsidRPr="00AA4B61">
        <w:rPr>
          <w:rFonts w:ascii="Arial" w:eastAsia="Calibri" w:hAnsi="Arial" w:cs="Arial"/>
          <w:i/>
          <w:sz w:val="22"/>
          <w:szCs w:val="22"/>
          <w:lang w:val="es-CR" w:eastAsia="en-US"/>
        </w:rPr>
        <w:t xml:space="preserve"> </w:t>
      </w:r>
    </w:p>
    <w:p w:rsidR="00AA4B61" w:rsidRPr="00AA4B61" w:rsidRDefault="00AA4B61" w:rsidP="00AA4B61">
      <w:pPr>
        <w:autoSpaceDE w:val="0"/>
        <w:autoSpaceDN w:val="0"/>
        <w:adjustRightInd w:val="0"/>
        <w:ind w:left="993" w:right="335" w:hanging="284"/>
        <w:jc w:val="both"/>
        <w:rPr>
          <w:rFonts w:ascii="Arial" w:eastAsia="Calibri" w:hAnsi="Arial" w:cs="Arial"/>
          <w:i/>
          <w:sz w:val="22"/>
          <w:szCs w:val="22"/>
          <w:lang w:val="es-CR" w:eastAsia="en-US"/>
        </w:rPr>
      </w:pPr>
      <w:r w:rsidRPr="00AA4B61">
        <w:rPr>
          <w:rFonts w:ascii="Arial" w:eastAsia="Calibri" w:hAnsi="Arial" w:cs="Arial"/>
          <w:i/>
          <w:sz w:val="22"/>
          <w:szCs w:val="22"/>
          <w:lang w:val="es-CR" w:eastAsia="en-US"/>
        </w:rPr>
        <w:t xml:space="preserve">a. Un coordinador de programa, con características, responsabilidades y funciones según establece esta normativa. </w:t>
      </w:r>
    </w:p>
    <w:p w:rsidR="00AA4B61" w:rsidRPr="00AA4B61" w:rsidRDefault="00AA4B61" w:rsidP="00AA4B61">
      <w:pPr>
        <w:autoSpaceDE w:val="0"/>
        <w:autoSpaceDN w:val="0"/>
        <w:adjustRightInd w:val="0"/>
        <w:ind w:left="993" w:right="335" w:hanging="284"/>
        <w:jc w:val="both"/>
        <w:rPr>
          <w:rFonts w:ascii="Arial" w:eastAsia="Calibri" w:hAnsi="Arial" w:cs="Arial"/>
          <w:i/>
          <w:sz w:val="22"/>
          <w:szCs w:val="22"/>
          <w:lang w:val="es-CR" w:eastAsia="en-US"/>
        </w:rPr>
      </w:pPr>
      <w:r w:rsidRPr="00AA4B61">
        <w:rPr>
          <w:rFonts w:ascii="Arial" w:eastAsia="Calibri" w:hAnsi="Arial" w:cs="Arial"/>
          <w:i/>
          <w:sz w:val="22"/>
          <w:szCs w:val="22"/>
          <w:lang w:val="es-CR" w:eastAsia="en-US"/>
        </w:rPr>
        <w:t>b. Miembros activos y miembros invitados con roles y responsabilidades debidamente definidas en los proyectos y actividades propias del programa. “</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p>
    <w:p w:rsidR="00AA4B61" w:rsidRPr="00AA4B61" w:rsidRDefault="00AA4B61" w:rsidP="00AA4B61">
      <w:pPr>
        <w:autoSpaceDE w:val="0"/>
        <w:autoSpaceDN w:val="0"/>
        <w:adjustRightInd w:val="0"/>
        <w:ind w:left="709" w:right="335"/>
        <w:jc w:val="both"/>
        <w:rPr>
          <w:rFonts w:ascii="Arial" w:eastAsia="Calibri" w:hAnsi="Arial" w:cs="Arial"/>
          <w:bCs/>
          <w:i/>
          <w:sz w:val="22"/>
          <w:szCs w:val="22"/>
          <w:lang w:val="es-CR" w:eastAsia="en-US"/>
        </w:rPr>
      </w:pPr>
      <w:r w:rsidRPr="00AA4B61">
        <w:rPr>
          <w:rFonts w:ascii="Arial" w:eastAsia="Calibri" w:hAnsi="Arial" w:cs="Arial"/>
          <w:bCs/>
          <w:i/>
          <w:sz w:val="22"/>
          <w:szCs w:val="22"/>
          <w:lang w:val="es-CR" w:eastAsia="en-US"/>
        </w:rPr>
        <w:t>“…</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r w:rsidRPr="00AA4B61">
        <w:rPr>
          <w:rFonts w:ascii="Arial" w:eastAsia="Calibri" w:hAnsi="Arial" w:cs="Arial"/>
          <w:b/>
          <w:bCs/>
          <w:i/>
          <w:sz w:val="22"/>
          <w:szCs w:val="22"/>
          <w:lang w:val="es-CR" w:eastAsia="en-US"/>
        </w:rPr>
        <w:t xml:space="preserve">Artículo octavo: Funciones de los miembros activos del programa </w:t>
      </w:r>
    </w:p>
    <w:p w:rsidR="00AA4B61" w:rsidRPr="00AA4B61" w:rsidRDefault="00AA4B61" w:rsidP="00AA4B61">
      <w:pPr>
        <w:autoSpaceDE w:val="0"/>
        <w:autoSpaceDN w:val="0"/>
        <w:adjustRightInd w:val="0"/>
        <w:ind w:left="709" w:right="335"/>
        <w:jc w:val="both"/>
        <w:rPr>
          <w:rFonts w:ascii="Arial" w:eastAsia="Calibri" w:hAnsi="Arial" w:cs="Arial"/>
          <w:b/>
          <w:bCs/>
          <w:i/>
          <w:sz w:val="22"/>
          <w:szCs w:val="22"/>
          <w:lang w:val="es-CR" w:eastAsia="en-US"/>
        </w:rPr>
      </w:pPr>
    </w:p>
    <w:p w:rsidR="00AA4B61" w:rsidRPr="00AA4B61" w:rsidRDefault="00AA4B61" w:rsidP="00AA4B61">
      <w:pPr>
        <w:autoSpaceDE w:val="0"/>
        <w:autoSpaceDN w:val="0"/>
        <w:adjustRightInd w:val="0"/>
        <w:ind w:left="993" w:right="335" w:hanging="284"/>
        <w:jc w:val="both"/>
        <w:rPr>
          <w:rFonts w:ascii="Arial" w:eastAsia="Calibri" w:hAnsi="Arial" w:cs="Arial"/>
          <w:i/>
          <w:sz w:val="22"/>
          <w:szCs w:val="22"/>
          <w:lang w:val="es-CR" w:eastAsia="en-US"/>
        </w:rPr>
      </w:pPr>
      <w:r w:rsidRPr="00AA4B61">
        <w:rPr>
          <w:rFonts w:ascii="Arial" w:eastAsia="Calibri" w:hAnsi="Arial" w:cs="Arial"/>
          <w:bCs/>
          <w:i/>
          <w:sz w:val="22"/>
          <w:szCs w:val="22"/>
          <w:lang w:val="es-CR" w:eastAsia="en-US"/>
        </w:rPr>
        <w:t>a.</w:t>
      </w:r>
      <w:r w:rsidRPr="00AA4B61">
        <w:rPr>
          <w:rFonts w:ascii="Arial" w:eastAsia="Calibri" w:hAnsi="Arial" w:cs="Arial"/>
          <w:b/>
          <w:bCs/>
          <w:i/>
          <w:sz w:val="22"/>
          <w:szCs w:val="22"/>
          <w:lang w:val="es-CR" w:eastAsia="en-US"/>
        </w:rPr>
        <w:t xml:space="preserve"> </w:t>
      </w:r>
      <w:r w:rsidRPr="00AA4B61">
        <w:rPr>
          <w:rFonts w:ascii="Arial" w:eastAsia="Calibri" w:hAnsi="Arial" w:cs="Arial"/>
          <w:i/>
          <w:sz w:val="22"/>
          <w:szCs w:val="22"/>
          <w:lang w:val="es-CR" w:eastAsia="en-US"/>
        </w:rPr>
        <w:t xml:space="preserve">… </w:t>
      </w:r>
    </w:p>
    <w:p w:rsidR="00AA4B61" w:rsidRPr="00AA4B61" w:rsidRDefault="00AA4B61" w:rsidP="00AA4B61">
      <w:pPr>
        <w:autoSpaceDE w:val="0"/>
        <w:autoSpaceDN w:val="0"/>
        <w:adjustRightInd w:val="0"/>
        <w:ind w:left="993" w:right="335" w:hanging="284"/>
        <w:jc w:val="both"/>
        <w:rPr>
          <w:rFonts w:ascii="Arial" w:eastAsia="Calibri" w:hAnsi="Arial" w:cs="Arial"/>
          <w:i/>
          <w:sz w:val="22"/>
          <w:szCs w:val="22"/>
          <w:lang w:val="es-CR" w:eastAsia="en-US"/>
        </w:rPr>
      </w:pPr>
    </w:p>
    <w:p w:rsidR="00AA4B61" w:rsidRPr="00AA4B61" w:rsidRDefault="00AA4B61" w:rsidP="00AA4B61">
      <w:pPr>
        <w:autoSpaceDE w:val="0"/>
        <w:autoSpaceDN w:val="0"/>
        <w:adjustRightInd w:val="0"/>
        <w:ind w:left="993" w:right="335" w:hanging="284"/>
        <w:jc w:val="both"/>
        <w:rPr>
          <w:rFonts w:ascii="Arial" w:eastAsia="Calibri" w:hAnsi="Arial" w:cs="Arial"/>
          <w:i/>
          <w:sz w:val="22"/>
          <w:szCs w:val="22"/>
          <w:lang w:val="es-CR" w:eastAsia="en-US"/>
        </w:rPr>
      </w:pPr>
      <w:r w:rsidRPr="00AA4B61">
        <w:rPr>
          <w:rFonts w:ascii="Arial" w:eastAsia="Calibri" w:hAnsi="Arial" w:cs="Arial"/>
          <w:bCs/>
          <w:i/>
          <w:sz w:val="22"/>
          <w:szCs w:val="22"/>
          <w:lang w:val="es-CR" w:eastAsia="en-US"/>
        </w:rPr>
        <w:t>b.</w:t>
      </w:r>
      <w:r w:rsidRPr="00AA4B61">
        <w:rPr>
          <w:rFonts w:ascii="Arial" w:eastAsia="Calibri" w:hAnsi="Arial" w:cs="Arial"/>
          <w:b/>
          <w:bCs/>
          <w:i/>
          <w:sz w:val="22"/>
          <w:szCs w:val="22"/>
          <w:lang w:val="es-CR" w:eastAsia="en-US"/>
        </w:rPr>
        <w:t xml:space="preserve"> </w:t>
      </w:r>
      <w:r w:rsidRPr="00AA4B61">
        <w:rPr>
          <w:rFonts w:ascii="Arial" w:eastAsia="Calibri" w:hAnsi="Arial" w:cs="Arial"/>
          <w:i/>
          <w:sz w:val="22"/>
          <w:szCs w:val="22"/>
          <w:lang w:val="es-CR" w:eastAsia="en-US"/>
        </w:rPr>
        <w:t xml:space="preserve">Elegir al coordinador del seno del grupo interdisciplinario, haciendo la votación por mayoría simple, siempre y cuando se cumpla con los requisitos establecidos por el Tribunal Institucional Electoral del TEC. </w:t>
      </w: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p>
    <w:p w:rsidR="00AA4B61" w:rsidRPr="00AA4B61" w:rsidRDefault="00AA4B61" w:rsidP="00AA4B61">
      <w:pPr>
        <w:autoSpaceDE w:val="0"/>
        <w:autoSpaceDN w:val="0"/>
        <w:adjustRightInd w:val="0"/>
        <w:ind w:left="709" w:right="335"/>
        <w:jc w:val="both"/>
        <w:rPr>
          <w:rFonts w:ascii="Arial" w:eastAsia="Calibri" w:hAnsi="Arial" w:cs="Arial"/>
          <w:i/>
          <w:sz w:val="22"/>
          <w:szCs w:val="22"/>
          <w:lang w:val="es-CR" w:eastAsia="en-US"/>
        </w:rPr>
      </w:pPr>
      <w:r w:rsidRPr="00AA4B61">
        <w:rPr>
          <w:rFonts w:ascii="Arial" w:eastAsia="Calibri" w:hAnsi="Arial" w:cs="Arial"/>
          <w:b/>
          <w:bCs/>
          <w:i/>
          <w:sz w:val="22"/>
          <w:szCs w:val="22"/>
          <w:lang w:val="es-CR" w:eastAsia="en-US"/>
        </w:rPr>
        <w:t xml:space="preserve">Artículo noveno: Características del coordinador del programa </w:t>
      </w:r>
    </w:p>
    <w:p w:rsidR="00AA4B61" w:rsidRPr="00AA4B61" w:rsidRDefault="00AA4B61" w:rsidP="00AA4B61">
      <w:pPr>
        <w:autoSpaceDE w:val="0"/>
        <w:autoSpaceDN w:val="0"/>
        <w:adjustRightInd w:val="0"/>
        <w:ind w:left="709" w:right="335"/>
        <w:jc w:val="both"/>
        <w:rPr>
          <w:rFonts w:ascii="Arial" w:eastAsia="Calibri" w:hAnsi="Arial" w:cs="Arial"/>
          <w:b/>
          <w:bCs/>
          <w:i/>
          <w:sz w:val="22"/>
          <w:szCs w:val="22"/>
          <w:lang w:val="es-CR" w:eastAsia="en-US"/>
        </w:rPr>
      </w:pPr>
    </w:p>
    <w:p w:rsidR="00AA4B61" w:rsidRPr="00AA4B61" w:rsidRDefault="00AA4B61" w:rsidP="00AA4B61">
      <w:pPr>
        <w:autoSpaceDE w:val="0"/>
        <w:autoSpaceDN w:val="0"/>
        <w:adjustRightInd w:val="0"/>
        <w:ind w:left="993" w:right="335" w:hanging="284"/>
        <w:jc w:val="both"/>
        <w:rPr>
          <w:rFonts w:ascii="Arial" w:eastAsia="Calibri" w:hAnsi="Arial" w:cs="Arial"/>
          <w:i/>
          <w:sz w:val="22"/>
          <w:szCs w:val="22"/>
          <w:lang w:val="es-CR" w:eastAsia="en-US"/>
        </w:rPr>
      </w:pPr>
      <w:r w:rsidRPr="00AA4B61">
        <w:rPr>
          <w:rFonts w:ascii="Arial" w:eastAsia="Calibri" w:hAnsi="Arial" w:cs="Arial"/>
          <w:b/>
          <w:bCs/>
          <w:i/>
          <w:sz w:val="22"/>
          <w:szCs w:val="22"/>
          <w:lang w:val="es-CR" w:eastAsia="en-US"/>
        </w:rPr>
        <w:lastRenderedPageBreak/>
        <w:t xml:space="preserve">a. </w:t>
      </w:r>
      <w:r w:rsidRPr="00AA4B61">
        <w:rPr>
          <w:rFonts w:ascii="Arial" w:eastAsia="Calibri" w:hAnsi="Arial" w:cs="Arial"/>
          <w:i/>
          <w:sz w:val="22"/>
          <w:szCs w:val="22"/>
          <w:lang w:val="es-CR" w:eastAsia="en-US"/>
        </w:rPr>
        <w:t xml:space="preserve">El coordinador de un programa de investigación y extensión debe ser un profesor con una categoría en régimen académico no menor a </w:t>
      </w:r>
      <w:r w:rsidRPr="00AA4B61">
        <w:rPr>
          <w:rFonts w:ascii="Arial" w:eastAsia="Calibri" w:hAnsi="Arial" w:cs="Arial"/>
          <w:i/>
          <w:iCs/>
          <w:sz w:val="22"/>
          <w:szCs w:val="22"/>
          <w:lang w:val="es-CR" w:eastAsia="en-US"/>
        </w:rPr>
        <w:t xml:space="preserve">adjunto </w:t>
      </w:r>
      <w:r w:rsidRPr="00AA4B61">
        <w:rPr>
          <w:rFonts w:ascii="Arial" w:eastAsia="Calibri" w:hAnsi="Arial" w:cs="Arial"/>
          <w:i/>
          <w:sz w:val="22"/>
          <w:szCs w:val="22"/>
          <w:lang w:val="es-CR" w:eastAsia="en-US"/>
        </w:rPr>
        <w:t xml:space="preserve">y con experiencia de al menos tres años en desarrollo de proyectos de investigación y extensión. El Consejo de Investigación y Extensión podrá, en casos muy calificados y a solicitud formal de los miembros del programa, levantar estos requisitos. </w:t>
      </w:r>
    </w:p>
    <w:p w:rsidR="00AA4B61" w:rsidRPr="00AA4B61" w:rsidRDefault="00AA4B61" w:rsidP="00AA4B61">
      <w:pPr>
        <w:autoSpaceDE w:val="0"/>
        <w:autoSpaceDN w:val="0"/>
        <w:adjustRightInd w:val="0"/>
        <w:ind w:left="993" w:right="335" w:hanging="284"/>
        <w:jc w:val="both"/>
        <w:rPr>
          <w:rFonts w:ascii="Arial" w:eastAsia="Calibri" w:hAnsi="Arial" w:cs="Arial"/>
          <w:bCs/>
          <w:i/>
          <w:sz w:val="22"/>
          <w:szCs w:val="22"/>
          <w:lang w:val="es-CR" w:eastAsia="en-US"/>
        </w:rPr>
      </w:pPr>
    </w:p>
    <w:p w:rsidR="00AA4B61" w:rsidRPr="00AA4B61" w:rsidRDefault="00AA4B61" w:rsidP="00AA4B61">
      <w:pPr>
        <w:autoSpaceDE w:val="0"/>
        <w:autoSpaceDN w:val="0"/>
        <w:adjustRightInd w:val="0"/>
        <w:ind w:left="993" w:right="335" w:hanging="284"/>
        <w:jc w:val="both"/>
        <w:rPr>
          <w:rFonts w:ascii="Arial" w:eastAsia="Calibri" w:hAnsi="Arial" w:cs="Arial"/>
          <w:lang w:val="es-CR" w:eastAsia="en-US"/>
        </w:rPr>
      </w:pPr>
      <w:r w:rsidRPr="00AA4B61">
        <w:rPr>
          <w:rFonts w:ascii="Arial" w:eastAsia="Calibri" w:hAnsi="Arial" w:cs="Arial"/>
          <w:bCs/>
          <w:i/>
          <w:sz w:val="22"/>
          <w:szCs w:val="22"/>
          <w:lang w:val="es-CR" w:eastAsia="en-US"/>
        </w:rPr>
        <w:t>b. La elección del coordinador será anual con posibilidad de reelección</w:t>
      </w:r>
      <w:r w:rsidRPr="00AA4B61">
        <w:rPr>
          <w:rFonts w:ascii="Arial" w:eastAsia="Calibri" w:hAnsi="Arial" w:cs="Arial"/>
          <w:bCs/>
          <w:lang w:val="es-CR" w:eastAsia="en-US"/>
        </w:rPr>
        <w:t>.”</w:t>
      </w:r>
    </w:p>
    <w:p w:rsidR="00AA4B61" w:rsidRPr="00AA4B61" w:rsidRDefault="00AA4B61" w:rsidP="00AA4B61">
      <w:pPr>
        <w:autoSpaceDE w:val="0"/>
        <w:autoSpaceDN w:val="0"/>
        <w:adjustRightInd w:val="0"/>
        <w:rPr>
          <w:rFonts w:ascii="Arial" w:eastAsia="Calibri" w:hAnsi="Arial" w:cs="Arial"/>
          <w:color w:val="000000"/>
          <w:lang w:val="es-CR" w:eastAsia="en-US"/>
        </w:rPr>
      </w:pPr>
    </w:p>
    <w:p w:rsidR="00AA4B61" w:rsidRPr="00AA4B61" w:rsidRDefault="00AA4B61" w:rsidP="00AA4B61">
      <w:pPr>
        <w:jc w:val="both"/>
        <w:rPr>
          <w:rFonts w:ascii="Arial" w:eastAsia="Calibri" w:hAnsi="Arial" w:cs="Arial"/>
          <w:b/>
          <w:bCs/>
          <w:lang w:val="es-CR" w:eastAsia="en-US"/>
        </w:rPr>
      </w:pPr>
      <w:r w:rsidRPr="00AA4B61">
        <w:rPr>
          <w:rFonts w:ascii="Arial" w:eastAsia="Calibri" w:hAnsi="Arial" w:cs="Arial"/>
          <w:b/>
          <w:bCs/>
          <w:lang w:val="es-CR" w:eastAsia="en-US"/>
        </w:rPr>
        <w:t>CONSIDERANDO QUE:</w:t>
      </w:r>
    </w:p>
    <w:p w:rsidR="00AA4B61" w:rsidRPr="00AA4B61" w:rsidRDefault="00AA4B61" w:rsidP="00AA4B61">
      <w:pPr>
        <w:jc w:val="both"/>
        <w:rPr>
          <w:rFonts w:ascii="Arial" w:eastAsia="Calibri" w:hAnsi="Arial" w:cs="Arial"/>
        </w:rPr>
      </w:pPr>
    </w:p>
    <w:p w:rsidR="00AA4B61" w:rsidRPr="00AA4B61" w:rsidRDefault="00AA4B61" w:rsidP="00AA4B61">
      <w:pPr>
        <w:numPr>
          <w:ilvl w:val="0"/>
          <w:numId w:val="7"/>
        </w:numPr>
        <w:contextualSpacing/>
        <w:jc w:val="both"/>
        <w:rPr>
          <w:rFonts w:ascii="Arial" w:eastAsia="Calibri" w:hAnsi="Arial" w:cs="Arial"/>
        </w:rPr>
      </w:pPr>
      <w:r w:rsidRPr="00AA4B61">
        <w:rPr>
          <w:rFonts w:ascii="Arial" w:eastAsia="Calibri" w:hAnsi="Arial" w:cs="Arial"/>
        </w:rPr>
        <w:t xml:space="preserve">La competencia del Consejo Institucional en materia de programas de investigación y extensión está limitada, de acuerdo con lo indicado en el artículo 18, inciso d, del Estatuto Orgánico a la creación, </w:t>
      </w:r>
      <w:r w:rsidRPr="00AA4B61">
        <w:rPr>
          <w:rFonts w:ascii="Arial" w:hAnsi="Arial" w:cs="Arial"/>
          <w:lang w:val="es-MX"/>
        </w:rPr>
        <w:t xml:space="preserve">modificación, traslado, o eliminación y la ubicación según recomendación del Consejo de Investigación y Extensión según lo dispone el artículo 42, inciso c, de ese mismo cuerpo normativo. </w:t>
      </w:r>
    </w:p>
    <w:p w:rsidR="00AA4B61" w:rsidRPr="00AA4B61" w:rsidRDefault="00AA4B61" w:rsidP="00AA4B61">
      <w:pPr>
        <w:jc w:val="both"/>
        <w:rPr>
          <w:rFonts w:ascii="Arial" w:eastAsia="Calibri" w:hAnsi="Arial" w:cs="Arial"/>
        </w:rPr>
      </w:pPr>
    </w:p>
    <w:p w:rsidR="00AA4B61" w:rsidRPr="00AA4B61" w:rsidRDefault="00AA4B61" w:rsidP="00AA4B61">
      <w:pPr>
        <w:numPr>
          <w:ilvl w:val="0"/>
          <w:numId w:val="7"/>
        </w:numPr>
        <w:contextualSpacing/>
        <w:jc w:val="both"/>
        <w:rPr>
          <w:rFonts w:ascii="Arial" w:eastAsia="Calibri" w:hAnsi="Arial" w:cs="Arial"/>
        </w:rPr>
      </w:pPr>
      <w:r w:rsidRPr="00AA4B61">
        <w:rPr>
          <w:rFonts w:ascii="Arial" w:eastAsia="Calibri" w:hAnsi="Arial" w:cs="Arial"/>
        </w:rPr>
        <w:t>La función específica del Consejo de Investigación y Extensión establecida en el artículo 42, inciso b, del Estatuto Orgánico de “</w:t>
      </w:r>
      <w:r w:rsidRPr="00AA4B61">
        <w:rPr>
          <w:rFonts w:ascii="Arial" w:hAnsi="Arial" w:cs="Arial"/>
          <w:lang w:val="es-MX"/>
        </w:rPr>
        <w:t>Establecer las normas para la aprobación, elaboración, ejecución y evaluación de los programas de investigación y extensión y para la prestación de servicios”, le concede la potestad de establecer los procedimientos de elección de los coordinadores de los programas de investigación y extensión, y su periodo de nombramiento, como parte de los elementos necesarios para la ejecución de este tipo de programas.</w:t>
      </w:r>
    </w:p>
    <w:p w:rsidR="00AA4B61" w:rsidRPr="00AA4B61" w:rsidRDefault="00AA4B61" w:rsidP="00AA4B61">
      <w:pPr>
        <w:jc w:val="both"/>
        <w:rPr>
          <w:rFonts w:ascii="Arial" w:eastAsia="Calibri" w:hAnsi="Arial" w:cs="Arial"/>
          <w:lang w:val="es-MX"/>
        </w:rPr>
      </w:pPr>
    </w:p>
    <w:p w:rsidR="00AA4B61" w:rsidRPr="00AA4B61" w:rsidRDefault="00AA4B61" w:rsidP="00AA4B61">
      <w:pPr>
        <w:numPr>
          <w:ilvl w:val="0"/>
          <w:numId w:val="7"/>
        </w:numPr>
        <w:contextualSpacing/>
        <w:jc w:val="both"/>
        <w:rPr>
          <w:rFonts w:ascii="Arial" w:eastAsia="Calibri" w:hAnsi="Arial" w:cs="Arial"/>
        </w:rPr>
      </w:pPr>
      <w:r w:rsidRPr="00AA4B61">
        <w:rPr>
          <w:rFonts w:ascii="Arial" w:eastAsia="Calibri" w:hAnsi="Arial" w:cs="Arial"/>
        </w:rPr>
        <w:t>De acuerdo con lo indicado en los puntos anteriores, al ser el “</w:t>
      </w:r>
      <w:r w:rsidRPr="00AA4B61">
        <w:rPr>
          <w:rFonts w:ascii="Arial" w:hAnsi="Arial" w:cs="Arial"/>
          <w:lang w:val="es-MX"/>
        </w:rPr>
        <w:t>Programa de Regionalización Interuniversitaria”, un programa de</w:t>
      </w:r>
      <w:r w:rsidRPr="00AA4B61">
        <w:rPr>
          <w:rFonts w:ascii="Arial" w:eastAsia="Calibri" w:hAnsi="Arial" w:cs="Arial"/>
        </w:rPr>
        <w:t xml:space="preserve"> </w:t>
      </w:r>
      <w:r w:rsidRPr="00AA4B61">
        <w:rPr>
          <w:rFonts w:ascii="Arial" w:hAnsi="Arial" w:cs="Arial"/>
          <w:lang w:val="es-MX"/>
        </w:rPr>
        <w:t>extensión del Instituto Tecnológico de Costa Rica,</w:t>
      </w:r>
      <w:r w:rsidRPr="00AA4B61" w:rsidDel="002C2E2F">
        <w:rPr>
          <w:rFonts w:ascii="Arial" w:hAnsi="Arial" w:cs="Arial"/>
          <w:lang w:val="es-MX"/>
        </w:rPr>
        <w:t xml:space="preserve"> </w:t>
      </w:r>
      <w:r w:rsidRPr="00AA4B61">
        <w:rPr>
          <w:rFonts w:ascii="Arial" w:hAnsi="Arial" w:cs="Arial"/>
          <w:lang w:val="es-MX"/>
        </w:rPr>
        <w:t xml:space="preserve">creado por el Consejo Institucional, según el acuerdo de la Sesión Ordinaria </w:t>
      </w:r>
      <w:r w:rsidRPr="00AA4B61">
        <w:rPr>
          <w:rFonts w:ascii="Arial" w:eastAsia="Calibri" w:hAnsi="Arial" w:cs="Arial"/>
        </w:rPr>
        <w:t>No. 2746, Artículo 9, del 15 de diciembre del 2011, le aplican las disposiciones de las “</w:t>
      </w:r>
      <w:r w:rsidRPr="00AA4B61">
        <w:rPr>
          <w:rFonts w:ascii="Arial" w:eastAsia="Calibri" w:hAnsi="Arial" w:cs="Arial"/>
          <w:bCs/>
          <w:color w:val="000000"/>
          <w:lang w:val="es-CR" w:eastAsia="en-US"/>
        </w:rPr>
        <w:t xml:space="preserve">Normas para la gestión de programas de investigación y extensión en el  Instituto Tecnológico de Costa Rica” en general, y la cuarta, octava y novena, en particular.  Consecuentemente, el nombramiento del coordinador del programa debe realizarse por aplicación de lo indicado en el artículo octavo, inciso b, de manera que no le corresponde hacerlo al Rector ni al Consejo Institucional ratificarlo, tal como quedó establecido en el acuerdo del Consejo Institucional de la </w:t>
      </w:r>
      <w:r w:rsidRPr="00AA4B61">
        <w:rPr>
          <w:rFonts w:ascii="Arial" w:eastAsia="Calibri" w:hAnsi="Arial" w:cs="Arial"/>
        </w:rPr>
        <w:t>Sesión Ordinaria No. 2746, Artículo 9, del 15 de diciembre del 2011.</w:t>
      </w:r>
    </w:p>
    <w:p w:rsidR="00AA4B61" w:rsidRPr="00AA4B61" w:rsidRDefault="00AA4B61" w:rsidP="00AA4B61">
      <w:pPr>
        <w:ind w:left="720"/>
        <w:contextualSpacing/>
        <w:rPr>
          <w:rFonts w:ascii="Arial" w:eastAsia="Calibri" w:hAnsi="Arial" w:cs="Arial"/>
        </w:rPr>
      </w:pPr>
    </w:p>
    <w:p w:rsidR="00AA4B61" w:rsidRPr="00AA4B61" w:rsidRDefault="00AA4B61" w:rsidP="00AA4B61">
      <w:pPr>
        <w:numPr>
          <w:ilvl w:val="0"/>
          <w:numId w:val="7"/>
        </w:numPr>
        <w:contextualSpacing/>
        <w:jc w:val="both"/>
        <w:rPr>
          <w:rFonts w:ascii="Arial" w:eastAsia="Calibri" w:hAnsi="Arial" w:cs="Arial"/>
        </w:rPr>
      </w:pPr>
      <w:r w:rsidRPr="00AA4B61">
        <w:rPr>
          <w:rFonts w:ascii="Arial" w:eastAsia="Calibri" w:hAnsi="Arial" w:cs="Arial"/>
        </w:rPr>
        <w:t xml:space="preserve">Es necesario y conveniente que se analice si la estructura del “Programa </w:t>
      </w:r>
      <w:r w:rsidRPr="00AA4B61">
        <w:rPr>
          <w:rFonts w:ascii="Arial" w:hAnsi="Arial" w:cs="Arial"/>
          <w:lang w:val="es-MX"/>
        </w:rPr>
        <w:t xml:space="preserve">de Regionalización Interuniversitaria”, descrita en el Anexo No. 1, que forma parte del acuerdo de la </w:t>
      </w:r>
      <w:r w:rsidRPr="00AA4B61">
        <w:rPr>
          <w:rFonts w:ascii="Arial" w:eastAsia="Calibri" w:hAnsi="Arial" w:cs="Arial"/>
          <w:lang w:val="es-CR"/>
        </w:rPr>
        <w:t xml:space="preserve">Sesión Ordinaria No. 2746, Artículo 9, del 15 de diciembre del 2011, se ajusta a lo que disponen las </w:t>
      </w:r>
      <w:r w:rsidRPr="00AA4B61">
        <w:rPr>
          <w:rFonts w:ascii="Arial" w:eastAsia="Calibri" w:hAnsi="Arial" w:cs="Arial"/>
        </w:rPr>
        <w:t>“</w:t>
      </w:r>
      <w:r w:rsidRPr="00AA4B61">
        <w:rPr>
          <w:rFonts w:ascii="Arial" w:eastAsia="Calibri" w:hAnsi="Arial" w:cs="Arial"/>
          <w:bCs/>
          <w:lang w:val="es-CR" w:eastAsia="en-US"/>
        </w:rPr>
        <w:t>Normas para la gestión de programas de investigación y extensión en el Instituto Tecnológico de Costa Rica”, acción que compete atender y dirigir al Vicerrector de Investigación y Extensión.</w:t>
      </w:r>
    </w:p>
    <w:p w:rsidR="00AA4B61" w:rsidRPr="00AA4B61" w:rsidRDefault="00AA4B61" w:rsidP="00AA4B61">
      <w:pPr>
        <w:ind w:left="720"/>
        <w:contextualSpacing/>
        <w:rPr>
          <w:rFonts w:ascii="Arial" w:eastAsia="Calibri" w:hAnsi="Arial" w:cs="Arial"/>
        </w:rPr>
      </w:pPr>
    </w:p>
    <w:p w:rsidR="00AA4B61" w:rsidRPr="00AA4B61" w:rsidRDefault="00AA4B61" w:rsidP="00AA4B61">
      <w:pPr>
        <w:numPr>
          <w:ilvl w:val="0"/>
          <w:numId w:val="7"/>
        </w:numPr>
        <w:contextualSpacing/>
        <w:jc w:val="both"/>
        <w:rPr>
          <w:rFonts w:ascii="Arial" w:eastAsia="Calibri" w:hAnsi="Arial" w:cs="Arial"/>
        </w:rPr>
      </w:pPr>
      <w:r w:rsidRPr="00AA4B61">
        <w:rPr>
          <w:rFonts w:ascii="Arial" w:eastAsia="Calibri" w:hAnsi="Arial" w:cs="Arial"/>
        </w:rPr>
        <w:t>La Comisión de Asuntos Académicos y Estudiantiles, en la reunión No.635, celebrada el 09 de agosto del presente año, analiza la propuesta.</w:t>
      </w:r>
    </w:p>
    <w:p w:rsidR="00AA4B61" w:rsidRPr="00AA4B61" w:rsidRDefault="00AA4B61" w:rsidP="00AA4B61">
      <w:pPr>
        <w:jc w:val="both"/>
        <w:rPr>
          <w:rFonts w:ascii="Arial" w:eastAsia="Calibri" w:hAnsi="Arial" w:cs="Arial"/>
        </w:rPr>
      </w:pPr>
    </w:p>
    <w:p w:rsidR="00AA4B61" w:rsidRPr="00AA4B61" w:rsidRDefault="00AA4B61" w:rsidP="00AA4B61">
      <w:pPr>
        <w:jc w:val="both"/>
        <w:rPr>
          <w:rFonts w:ascii="Arial" w:eastAsia="Calibri" w:hAnsi="Arial" w:cs="Arial"/>
          <w:b/>
          <w:lang w:val="es-CR"/>
        </w:rPr>
      </w:pPr>
      <w:r w:rsidRPr="00AA4B61">
        <w:rPr>
          <w:rFonts w:ascii="Arial" w:eastAsia="Calibri" w:hAnsi="Arial" w:cs="Arial"/>
          <w:b/>
          <w:lang w:val="es-CR"/>
        </w:rPr>
        <w:t xml:space="preserve">SE </w:t>
      </w:r>
      <w:r>
        <w:rPr>
          <w:rFonts w:ascii="Arial" w:eastAsia="Calibri" w:hAnsi="Arial" w:cs="Arial"/>
          <w:b/>
          <w:lang w:val="es-CR"/>
        </w:rPr>
        <w:t>ACUERDA:</w:t>
      </w:r>
    </w:p>
    <w:p w:rsidR="00AA4B61" w:rsidRPr="00AA4B61" w:rsidRDefault="00AA4B61" w:rsidP="00AA4B61">
      <w:pPr>
        <w:ind w:left="720"/>
        <w:contextualSpacing/>
        <w:rPr>
          <w:rFonts w:ascii="Arial" w:eastAsia="Calibri" w:hAnsi="Arial" w:cs="Arial"/>
          <w:lang w:val="es-CR"/>
        </w:rPr>
      </w:pPr>
    </w:p>
    <w:p w:rsidR="00AA4B61" w:rsidRPr="00AA4B61" w:rsidRDefault="00AA4B61" w:rsidP="00AA4B61">
      <w:pPr>
        <w:numPr>
          <w:ilvl w:val="0"/>
          <w:numId w:val="8"/>
        </w:numPr>
        <w:contextualSpacing/>
        <w:jc w:val="both"/>
        <w:rPr>
          <w:rFonts w:ascii="Arial" w:hAnsi="Arial" w:cs="Arial"/>
          <w:lang w:val="es-MX"/>
        </w:rPr>
      </w:pPr>
      <w:r w:rsidRPr="00AA4B61">
        <w:rPr>
          <w:rFonts w:ascii="Arial" w:eastAsia="Calibri" w:hAnsi="Arial" w:cs="Arial"/>
          <w:lang w:val="es-CR"/>
        </w:rPr>
        <w:t>Modificar el acuerdo de la Sesión Ordinaria No. 2746, Artículo 9, del 15 de diciembre del 2011, eliminando del Anexo 1 de ese acuerdo la frase “</w:t>
      </w:r>
      <w:r w:rsidRPr="00AA4B61">
        <w:rPr>
          <w:rFonts w:ascii="Arial" w:hAnsi="Arial" w:cs="Arial"/>
          <w:lang w:val="es-MX"/>
        </w:rPr>
        <w:t xml:space="preserve">El </w:t>
      </w:r>
      <w:r w:rsidRPr="00AA4B61">
        <w:rPr>
          <w:rFonts w:ascii="Arial" w:hAnsi="Arial" w:cs="Arial"/>
          <w:lang w:val="es-MX"/>
        </w:rPr>
        <w:lastRenderedPageBreak/>
        <w:t xml:space="preserve">nombramiento del RCE-TEC, así como los </w:t>
      </w:r>
      <w:proofErr w:type="spellStart"/>
      <w:r w:rsidRPr="00AA4B61">
        <w:rPr>
          <w:rFonts w:ascii="Arial" w:hAnsi="Arial" w:cs="Arial"/>
          <w:lang w:val="es-MX"/>
        </w:rPr>
        <w:t>RCRI´s</w:t>
      </w:r>
      <w:proofErr w:type="spellEnd"/>
      <w:r w:rsidRPr="00AA4B61">
        <w:rPr>
          <w:rFonts w:ascii="Arial" w:hAnsi="Arial" w:cs="Arial"/>
          <w:lang w:val="es-MX"/>
        </w:rPr>
        <w:t xml:space="preserve"> será hecho por el Rector y ratificado por el Consejo Institucional”.</w:t>
      </w:r>
    </w:p>
    <w:p w:rsidR="00AA4B61" w:rsidRPr="00AA4B61" w:rsidRDefault="00AA4B61" w:rsidP="00AA4B61">
      <w:pPr>
        <w:jc w:val="both"/>
        <w:rPr>
          <w:rFonts w:ascii="Arial" w:eastAsia="Calibri" w:hAnsi="Arial" w:cs="Arial"/>
          <w:lang w:val="es-CR"/>
        </w:rPr>
      </w:pPr>
    </w:p>
    <w:p w:rsidR="00AA4B61" w:rsidRPr="00AA4B61" w:rsidRDefault="00AA4B61" w:rsidP="00AA4B61">
      <w:pPr>
        <w:numPr>
          <w:ilvl w:val="0"/>
          <w:numId w:val="8"/>
        </w:numPr>
        <w:contextualSpacing/>
        <w:jc w:val="both"/>
        <w:rPr>
          <w:rFonts w:ascii="Arial" w:eastAsia="Calibri" w:hAnsi="Arial" w:cs="Arial"/>
          <w:lang w:val="es-CR"/>
        </w:rPr>
      </w:pPr>
      <w:r w:rsidRPr="00AA4B61">
        <w:rPr>
          <w:rFonts w:ascii="Arial" w:eastAsia="Calibri" w:hAnsi="Arial" w:cs="Arial"/>
          <w:lang w:val="es-CR"/>
        </w:rPr>
        <w:t>Solicitar al Ing. Jorge Chaves Arce que, en su condición de Vicerrector de Investigación y Extensión y Presidente del Consejo de Investigación y Extensión, organice un proceso de análisis del “</w:t>
      </w:r>
      <w:r w:rsidRPr="00AA4B61">
        <w:rPr>
          <w:rFonts w:ascii="Arial" w:hAnsi="Arial" w:cs="Arial"/>
          <w:lang w:val="es-MX"/>
        </w:rPr>
        <w:t xml:space="preserve">Programa de Regionalización Interuniversitaria”, creado por el Consejo Institucional </w:t>
      </w:r>
      <w:r w:rsidRPr="00AA4B61">
        <w:rPr>
          <w:rFonts w:ascii="Arial" w:eastAsia="Calibri" w:hAnsi="Arial" w:cs="Arial"/>
          <w:lang w:val="es-CR"/>
        </w:rPr>
        <w:t xml:space="preserve">de la Sesión Ordinaria No. 2746, Artículo 9, del 15 de diciembre del 2011, en el marco de las </w:t>
      </w:r>
      <w:r w:rsidRPr="00AA4B61">
        <w:rPr>
          <w:rFonts w:ascii="Arial" w:eastAsia="Calibri" w:hAnsi="Arial" w:cs="Arial"/>
        </w:rPr>
        <w:t>“</w:t>
      </w:r>
      <w:r w:rsidRPr="00AA4B61">
        <w:rPr>
          <w:rFonts w:ascii="Arial" w:eastAsia="Calibri" w:hAnsi="Arial" w:cs="Arial"/>
          <w:bCs/>
          <w:lang w:val="es-CR" w:eastAsia="en-US"/>
        </w:rPr>
        <w:t>Normas para la gestión de programas de investigación y extensión en el  Instituto Tecnológico de Costa Rica” y proponga, en caso necesario, las modificaciones que correspondan, ante el Consejo de Investigación y Extensión o el Consejo Institucional, según las competencias de cada órgano colegiado; asimismo, que presente un informe al respecto, ante el Consejo Institucional y en un plazo de seis meses.</w:t>
      </w:r>
    </w:p>
    <w:p w:rsidR="00AA4B61" w:rsidRPr="00AA4B61" w:rsidRDefault="00AA4B61" w:rsidP="00AA4B61">
      <w:pPr>
        <w:ind w:left="720"/>
        <w:contextualSpacing/>
        <w:rPr>
          <w:rFonts w:ascii="Arial" w:eastAsia="Calibri" w:hAnsi="Arial" w:cs="Arial"/>
          <w:lang w:val="es-CR"/>
        </w:rPr>
      </w:pPr>
    </w:p>
    <w:p w:rsidR="00AA4B61" w:rsidRPr="00AA4B61" w:rsidRDefault="00AA4B61" w:rsidP="007742A1">
      <w:pPr>
        <w:numPr>
          <w:ilvl w:val="0"/>
          <w:numId w:val="8"/>
        </w:numPr>
        <w:contextualSpacing/>
        <w:jc w:val="both"/>
        <w:rPr>
          <w:rFonts w:ascii="Arial" w:hAnsi="Arial" w:cs="Arial"/>
          <w:lang w:eastAsia="en-US"/>
        </w:rPr>
      </w:pPr>
      <w:r w:rsidRPr="00AA4B61">
        <w:rPr>
          <w:rFonts w:ascii="Arial" w:hAnsi="Arial" w:cs="Arial"/>
          <w:lang w:val="es-CR"/>
        </w:rPr>
        <w:t>Indicar que c</w:t>
      </w:r>
      <w:proofErr w:type="spellStart"/>
      <w:r w:rsidRPr="00AA4B61">
        <w:rPr>
          <w:rFonts w:ascii="Arial" w:hAnsi="Arial" w:cs="Arial"/>
        </w:rPr>
        <w:t>ontra</w:t>
      </w:r>
      <w:proofErr w:type="spellEnd"/>
      <w:r w:rsidRPr="00AA4B61">
        <w:rPr>
          <w:rFonts w:ascii="Arial" w:hAnsi="Arial" w:cs="Arial"/>
        </w:rPr>
        <w:t xml:space="preserve">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BF6609" w:rsidRDefault="00BF6609" w:rsidP="007742A1">
      <w:pPr>
        <w:jc w:val="both"/>
        <w:rPr>
          <w:rFonts w:ascii="Arial" w:eastAsia="Cambria" w:hAnsi="Arial" w:cs="Arial"/>
          <w:lang w:val="es-ES_tradnl" w:eastAsia="en-US"/>
        </w:rPr>
      </w:pPr>
    </w:p>
    <w:p w:rsidR="005166A5" w:rsidRPr="00BF6609" w:rsidRDefault="00BB6A5E" w:rsidP="00AA4B61">
      <w:pPr>
        <w:numPr>
          <w:ilvl w:val="0"/>
          <w:numId w:val="8"/>
        </w:numPr>
        <w:contextualSpacing/>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w:t>
      </w:r>
      <w:r w:rsidR="00E53665" w:rsidRPr="00BF6609">
        <w:rPr>
          <w:rFonts w:ascii="Arial" w:hAnsi="Arial" w:cs="Arial"/>
          <w:b/>
          <w:lang w:val="es-CR"/>
        </w:rPr>
        <w:t>ACUERDO FIRME.</w:t>
      </w:r>
    </w:p>
    <w:p w:rsidR="00BF6609" w:rsidRDefault="00BF6609" w:rsidP="00BF6609">
      <w:pPr>
        <w:contextualSpacing/>
        <w:jc w:val="both"/>
        <w:rPr>
          <w:rFonts w:ascii="Arial" w:hAnsi="Arial" w:cs="Arial"/>
          <w:b/>
          <w:sz w:val="22"/>
          <w:szCs w:val="22"/>
          <w:lang w:val="es-CR"/>
        </w:rPr>
      </w:pPr>
    </w:p>
    <w:p w:rsidR="00AA4B61" w:rsidRPr="00AA4B61" w:rsidRDefault="00AA4B61" w:rsidP="00AA4B61">
      <w:pPr>
        <w:spacing w:after="120"/>
        <w:rPr>
          <w:rFonts w:ascii="Arial" w:hAnsi="Arial" w:cs="Arial"/>
          <w:b/>
          <w:sz w:val="22"/>
        </w:rPr>
      </w:pPr>
      <w:r w:rsidRPr="00AA4B61">
        <w:rPr>
          <w:rFonts w:ascii="Arial" w:hAnsi="Arial" w:cs="Arial"/>
          <w:b/>
          <w:sz w:val="22"/>
        </w:rPr>
        <w:t>Palabras Clave: Modificación- acuerdo S 2746- Programa-Regionalización</w:t>
      </w:r>
    </w:p>
    <w:p w:rsidR="00BF6609" w:rsidRPr="00AA4B61" w:rsidRDefault="00BF6609" w:rsidP="00BF6609">
      <w:pPr>
        <w:contextualSpacing/>
        <w:jc w:val="both"/>
        <w:rPr>
          <w:rFonts w:ascii="Arial" w:hAnsi="Arial" w:cs="Arial"/>
          <w:b/>
          <w:sz w:val="22"/>
          <w:szCs w:val="22"/>
        </w:rPr>
      </w:pPr>
    </w:p>
    <w:p w:rsidR="00BF6609" w:rsidRDefault="00BF6609" w:rsidP="00BF6609">
      <w:pPr>
        <w:contextualSpacing/>
        <w:jc w:val="both"/>
        <w:rPr>
          <w:rFonts w:ascii="Arial" w:hAnsi="Arial" w:cs="Arial"/>
          <w:b/>
          <w:sz w:val="22"/>
          <w:szCs w:val="22"/>
          <w:lang w:val="es-CR"/>
        </w:rPr>
      </w:pPr>
    </w:p>
    <w:p w:rsidR="001935D5" w:rsidRDefault="001935D5" w:rsidP="00E80477">
      <w:pPr>
        <w:jc w:val="both"/>
        <w:rPr>
          <w:rFonts w:ascii="Arial" w:hAnsi="Arial" w:cs="Arial"/>
          <w:b/>
          <w:sz w:val="22"/>
          <w:szCs w:val="22"/>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80477" w:rsidRPr="00BF6609" w:rsidRDefault="00E80477" w:rsidP="00E80477">
      <w:pPr>
        <w:jc w:val="both"/>
        <w:rPr>
          <w:rFonts w:ascii="Arial" w:eastAsia="Calibri" w:hAnsi="Arial" w:cs="Arial"/>
          <w:b/>
          <w:bCs/>
          <w:sz w:val="16"/>
          <w:szCs w:val="16"/>
          <w:lang w:val="es-CR" w:eastAsia="en-US"/>
        </w:rPr>
      </w:pPr>
    </w:p>
    <w:p w:rsidR="00BF6609" w:rsidRDefault="00BF6609" w:rsidP="00E97CF4">
      <w:pPr>
        <w:ind w:firstLine="284"/>
        <w:jc w:val="both"/>
        <w:rPr>
          <w:rFonts w:ascii="Arial" w:eastAsia="Cambria" w:hAnsi="Arial" w:cs="Arial"/>
          <w:sz w:val="22"/>
          <w:szCs w:val="22"/>
          <w:lang w:val="es-CR" w:eastAsia="en-US"/>
        </w:rPr>
      </w:pPr>
      <w:r>
        <w:rPr>
          <w:rFonts w:ascii="Arial" w:eastAsia="Calibri" w:hAnsi="Arial" w:cs="Arial"/>
          <w:b/>
          <w:bCs/>
          <w:sz w:val="16"/>
          <w:szCs w:val="16"/>
          <w:lang w:val="es-CR" w:eastAsia="en-US"/>
        </w:rPr>
        <w:t xml:space="preserve"> </w:t>
      </w:r>
    </w:p>
    <w:p w:rsidR="00BF6609" w:rsidRDefault="00BF6609" w:rsidP="00F41044">
      <w:pPr>
        <w:jc w:val="both"/>
        <w:rPr>
          <w:rFonts w:ascii="Arial" w:eastAsia="Cambria" w:hAnsi="Arial" w:cs="Arial"/>
          <w:sz w:val="22"/>
          <w:szCs w:val="22"/>
          <w:lang w:val="es-CR" w:eastAsia="en-US"/>
        </w:rPr>
      </w:pPr>
    </w:p>
    <w:p w:rsidR="00F41044" w:rsidRPr="001935D5" w:rsidRDefault="00F41044" w:rsidP="00F41044">
      <w:pPr>
        <w:jc w:val="both"/>
        <w:rPr>
          <w:rFonts w:ascii="Arial" w:eastAsia="Cambria" w:hAnsi="Arial" w:cs="Arial"/>
          <w:b/>
          <w:sz w:val="16"/>
          <w:szCs w:val="16"/>
          <w:lang w:val="es-CR" w:eastAsia="en-US"/>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4A" w:rsidRDefault="00512B4A">
      <w:r>
        <w:separator/>
      </w:r>
    </w:p>
  </w:endnote>
  <w:endnote w:type="continuationSeparator" w:id="0">
    <w:p w:rsidR="00512B4A" w:rsidRDefault="0051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4A" w:rsidRDefault="00512B4A">
      <w:r>
        <w:separator/>
      </w:r>
    </w:p>
  </w:footnote>
  <w:footnote w:type="continuationSeparator" w:id="0">
    <w:p w:rsidR="00512B4A" w:rsidRDefault="0051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5463AC">
      <w:rPr>
        <w:rFonts w:ascii="Arial" w:eastAsia="Cambria" w:hAnsi="Arial" w:cs="Arial"/>
        <w:i/>
        <w:sz w:val="18"/>
        <w:szCs w:val="18"/>
        <w:lang w:val="es-ES_tradnl" w:eastAsia="x-none"/>
      </w:rPr>
      <w:t>3</w:t>
    </w:r>
    <w:r w:rsidR="00E97CF4">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AA4B6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E97CF4">
      <w:rPr>
        <w:rFonts w:ascii="Arial" w:eastAsia="Cambria" w:hAnsi="Arial" w:cs="Arial"/>
        <w:i/>
        <w:sz w:val="18"/>
        <w:szCs w:val="18"/>
        <w:lang w:val="es-ES_tradnl" w:eastAsia="x-none"/>
      </w:rPr>
      <w:t>14</w:t>
    </w:r>
    <w:r>
      <w:rPr>
        <w:rFonts w:ascii="Arial" w:eastAsia="Cambria" w:hAnsi="Arial" w:cs="Arial"/>
        <w:i/>
        <w:sz w:val="18"/>
        <w:szCs w:val="18"/>
        <w:lang w:val="es-ES_tradnl" w:eastAsia="x-none"/>
      </w:rPr>
      <w:t xml:space="preserve"> de </w:t>
    </w:r>
    <w:r w:rsidR="005463A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0DB2">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32897138"/>
    <w:multiLevelType w:val="hybridMultilevel"/>
    <w:tmpl w:val="8548C23E"/>
    <w:lvl w:ilvl="0" w:tplc="140A0001">
      <w:start w:val="1"/>
      <w:numFmt w:val="bullet"/>
      <w:lvlText w:val=""/>
      <w:lvlJc w:val="left"/>
      <w:pPr>
        <w:ind w:left="1427" w:hanging="360"/>
      </w:pPr>
      <w:rPr>
        <w:rFonts w:ascii="Symbol" w:hAnsi="Symbol" w:hint="default"/>
      </w:rPr>
    </w:lvl>
    <w:lvl w:ilvl="1" w:tplc="140A0003" w:tentative="1">
      <w:start w:val="1"/>
      <w:numFmt w:val="bullet"/>
      <w:lvlText w:val="o"/>
      <w:lvlJc w:val="left"/>
      <w:pPr>
        <w:ind w:left="2147" w:hanging="360"/>
      </w:pPr>
      <w:rPr>
        <w:rFonts w:ascii="Courier New" w:hAnsi="Courier New" w:cs="Courier New" w:hint="default"/>
      </w:rPr>
    </w:lvl>
    <w:lvl w:ilvl="2" w:tplc="140A0005" w:tentative="1">
      <w:start w:val="1"/>
      <w:numFmt w:val="bullet"/>
      <w:lvlText w:val=""/>
      <w:lvlJc w:val="left"/>
      <w:pPr>
        <w:ind w:left="2867" w:hanging="360"/>
      </w:pPr>
      <w:rPr>
        <w:rFonts w:ascii="Wingdings" w:hAnsi="Wingdings" w:hint="default"/>
      </w:rPr>
    </w:lvl>
    <w:lvl w:ilvl="3" w:tplc="140A0001" w:tentative="1">
      <w:start w:val="1"/>
      <w:numFmt w:val="bullet"/>
      <w:lvlText w:val=""/>
      <w:lvlJc w:val="left"/>
      <w:pPr>
        <w:ind w:left="3587" w:hanging="360"/>
      </w:pPr>
      <w:rPr>
        <w:rFonts w:ascii="Symbol" w:hAnsi="Symbol" w:hint="default"/>
      </w:rPr>
    </w:lvl>
    <w:lvl w:ilvl="4" w:tplc="140A0003" w:tentative="1">
      <w:start w:val="1"/>
      <w:numFmt w:val="bullet"/>
      <w:lvlText w:val="o"/>
      <w:lvlJc w:val="left"/>
      <w:pPr>
        <w:ind w:left="4307" w:hanging="360"/>
      </w:pPr>
      <w:rPr>
        <w:rFonts w:ascii="Courier New" w:hAnsi="Courier New" w:cs="Courier New" w:hint="default"/>
      </w:rPr>
    </w:lvl>
    <w:lvl w:ilvl="5" w:tplc="140A0005" w:tentative="1">
      <w:start w:val="1"/>
      <w:numFmt w:val="bullet"/>
      <w:lvlText w:val=""/>
      <w:lvlJc w:val="left"/>
      <w:pPr>
        <w:ind w:left="5027" w:hanging="360"/>
      </w:pPr>
      <w:rPr>
        <w:rFonts w:ascii="Wingdings" w:hAnsi="Wingdings" w:hint="default"/>
      </w:rPr>
    </w:lvl>
    <w:lvl w:ilvl="6" w:tplc="140A0001" w:tentative="1">
      <w:start w:val="1"/>
      <w:numFmt w:val="bullet"/>
      <w:lvlText w:val=""/>
      <w:lvlJc w:val="left"/>
      <w:pPr>
        <w:ind w:left="5747" w:hanging="360"/>
      </w:pPr>
      <w:rPr>
        <w:rFonts w:ascii="Symbol" w:hAnsi="Symbol" w:hint="default"/>
      </w:rPr>
    </w:lvl>
    <w:lvl w:ilvl="7" w:tplc="140A0003" w:tentative="1">
      <w:start w:val="1"/>
      <w:numFmt w:val="bullet"/>
      <w:lvlText w:val="o"/>
      <w:lvlJc w:val="left"/>
      <w:pPr>
        <w:ind w:left="6467" w:hanging="360"/>
      </w:pPr>
      <w:rPr>
        <w:rFonts w:ascii="Courier New" w:hAnsi="Courier New" w:cs="Courier New" w:hint="default"/>
      </w:rPr>
    </w:lvl>
    <w:lvl w:ilvl="8" w:tplc="140A0005" w:tentative="1">
      <w:start w:val="1"/>
      <w:numFmt w:val="bullet"/>
      <w:lvlText w:val=""/>
      <w:lvlJc w:val="left"/>
      <w:pPr>
        <w:ind w:left="7187" w:hanging="360"/>
      </w:pPr>
      <w:rPr>
        <w:rFonts w:ascii="Wingdings" w:hAnsi="Wingdings" w:hint="default"/>
      </w:rPr>
    </w:lvl>
  </w:abstractNum>
  <w:abstractNum w:abstractNumId="5" w15:restartNumberingAfterBreak="0">
    <w:nsid w:val="37852E90"/>
    <w:multiLevelType w:val="hybridMultilevel"/>
    <w:tmpl w:val="49384CA2"/>
    <w:lvl w:ilvl="0" w:tplc="60B21C56">
      <w:start w:val="1"/>
      <w:numFmt w:val="lowerLetter"/>
      <w:lvlText w:val="%1."/>
      <w:lvlJc w:val="left"/>
      <w:pPr>
        <w:ind w:left="360" w:hanging="360"/>
      </w:pPr>
      <w:rPr>
        <w:b/>
        <w:strike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478B6092"/>
    <w:multiLevelType w:val="hybridMultilevel"/>
    <w:tmpl w:val="144298DC"/>
    <w:lvl w:ilvl="0" w:tplc="DBD0697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48CA3797"/>
    <w:multiLevelType w:val="hybridMultilevel"/>
    <w:tmpl w:val="542A33EC"/>
    <w:lvl w:ilvl="0" w:tplc="652CDFA0">
      <w:start w:val="1"/>
      <w:numFmt w:val="lowerLetter"/>
      <w:lvlText w:val="%1."/>
      <w:lvlJc w:val="left"/>
      <w:pPr>
        <w:ind w:left="720" w:hanging="360"/>
      </w:pPr>
      <w:rPr>
        <w:rFonts w:cs="TTE1865388t00"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1A38DB"/>
    <w:multiLevelType w:val="hybridMultilevel"/>
    <w:tmpl w:val="AF062066"/>
    <w:lvl w:ilvl="0" w:tplc="5F7EEF9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6"/>
  </w:num>
  <w:num w:numId="5">
    <w:abstractNumId w:val="11"/>
  </w:num>
  <w:num w:numId="6">
    <w:abstractNumId w:val="8"/>
  </w:num>
  <w:num w:numId="7">
    <w:abstractNumId w:val="12"/>
  </w:num>
  <w:num w:numId="8">
    <w:abstractNumId w:val="5"/>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52F80"/>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1F4"/>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35D5"/>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15A5"/>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374"/>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9C0"/>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2B4A"/>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3AC"/>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0DA2"/>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08D1"/>
    <w:rsid w:val="007427E1"/>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5BB"/>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14C6"/>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57831"/>
    <w:rsid w:val="0096004A"/>
    <w:rsid w:val="009600BB"/>
    <w:rsid w:val="00961770"/>
    <w:rsid w:val="00961D14"/>
    <w:rsid w:val="00962660"/>
    <w:rsid w:val="00963F04"/>
    <w:rsid w:val="009643E2"/>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1B0F"/>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5572"/>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22FE"/>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4B61"/>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4E19"/>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6609"/>
    <w:rsid w:val="00BF7038"/>
    <w:rsid w:val="00BF7AAD"/>
    <w:rsid w:val="00C0001A"/>
    <w:rsid w:val="00C00074"/>
    <w:rsid w:val="00C001DF"/>
    <w:rsid w:val="00C00DB2"/>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3CB"/>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150"/>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13B"/>
    <w:rsid w:val="00E777C5"/>
    <w:rsid w:val="00E80477"/>
    <w:rsid w:val="00E80FBE"/>
    <w:rsid w:val="00E818A8"/>
    <w:rsid w:val="00E81E9F"/>
    <w:rsid w:val="00E82183"/>
    <w:rsid w:val="00E84C74"/>
    <w:rsid w:val="00E85F6A"/>
    <w:rsid w:val="00E8679F"/>
    <w:rsid w:val="00E9069C"/>
    <w:rsid w:val="00E909DA"/>
    <w:rsid w:val="00E913FF"/>
    <w:rsid w:val="00E9331A"/>
    <w:rsid w:val="00E96B6D"/>
    <w:rsid w:val="00E97CF4"/>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2C0A"/>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FD93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36C6-526B-4809-8513-BE4E37EB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164</cp:revision>
  <cp:lastPrinted>2019-08-14T19:41:00Z</cp:lastPrinted>
  <dcterms:created xsi:type="dcterms:W3CDTF">2018-05-02T21:37:00Z</dcterms:created>
  <dcterms:modified xsi:type="dcterms:W3CDTF">2019-08-14T21:57:00Z</dcterms:modified>
</cp:coreProperties>
</file>