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242A" w:rsidRDefault="005D242A" w:rsidP="007742A1">
      <w:pPr>
        <w:outlineLvl w:val="4"/>
        <w:rPr>
          <w:rFonts w:ascii="Arial" w:hAnsi="Arial" w:cs="Arial"/>
          <w:b/>
          <w:bCs/>
          <w:iCs/>
          <w:sz w:val="26"/>
          <w:szCs w:val="22"/>
          <w:lang w:val="es-CR"/>
        </w:rPr>
      </w:pPr>
    </w:p>
    <w:p w:rsidR="007742A1" w:rsidRPr="00D958BC" w:rsidRDefault="007742A1" w:rsidP="000E4C68">
      <w:pPr>
        <w:tabs>
          <w:tab w:val="left" w:pos="7313"/>
        </w:tabs>
        <w:outlineLvl w:val="4"/>
        <w:rPr>
          <w:rFonts w:ascii="Arial" w:hAnsi="Arial" w:cs="Arial"/>
          <w:b/>
          <w:bCs/>
          <w:iCs/>
          <w:sz w:val="26"/>
          <w:szCs w:val="22"/>
          <w:lang w:val="es-CR"/>
        </w:rPr>
      </w:pPr>
      <w:r w:rsidRPr="00D958BC">
        <w:rPr>
          <w:rFonts w:ascii="Arial" w:hAnsi="Arial" w:cs="Arial"/>
          <w:b/>
          <w:bCs/>
          <w:iCs/>
          <w:sz w:val="26"/>
          <w:szCs w:val="22"/>
          <w:lang w:val="es-CR"/>
        </w:rPr>
        <w:t>SCI-</w:t>
      </w:r>
      <w:r w:rsidR="003446FA">
        <w:rPr>
          <w:rFonts w:ascii="Arial" w:hAnsi="Arial" w:cs="Arial"/>
          <w:b/>
          <w:bCs/>
          <w:iCs/>
          <w:sz w:val="26"/>
          <w:szCs w:val="22"/>
          <w:lang w:val="es-CR"/>
        </w:rPr>
        <w:t>708</w:t>
      </w:r>
      <w:bookmarkStart w:id="0" w:name="_GoBack"/>
      <w:bookmarkEnd w:id="0"/>
      <w:r w:rsidRPr="00D958BC">
        <w:rPr>
          <w:rFonts w:ascii="Arial" w:hAnsi="Arial" w:cs="Arial"/>
          <w:b/>
          <w:bCs/>
          <w:iCs/>
          <w:sz w:val="26"/>
          <w:szCs w:val="22"/>
          <w:lang w:val="es-CR"/>
        </w:rPr>
        <w:t>-201</w:t>
      </w:r>
      <w:r w:rsidR="00C70F02">
        <w:rPr>
          <w:rFonts w:ascii="Arial" w:hAnsi="Arial" w:cs="Arial"/>
          <w:b/>
          <w:bCs/>
          <w:iCs/>
          <w:sz w:val="26"/>
          <w:szCs w:val="22"/>
          <w:lang w:val="es-CR"/>
        </w:rPr>
        <w:t>9</w:t>
      </w:r>
      <w:r w:rsidR="000E4C68">
        <w:rPr>
          <w:rFonts w:ascii="Arial" w:hAnsi="Arial" w:cs="Arial"/>
          <w:b/>
          <w:bCs/>
          <w:iCs/>
          <w:sz w:val="26"/>
          <w:szCs w:val="22"/>
          <w:lang w:val="es-CR"/>
        </w:rPr>
        <w:tab/>
      </w:r>
    </w:p>
    <w:p w:rsidR="007742A1" w:rsidRPr="009912AB" w:rsidRDefault="007742A1" w:rsidP="00337455">
      <w:pPr>
        <w:tabs>
          <w:tab w:val="left" w:pos="6612"/>
        </w:tabs>
        <w:rPr>
          <w:rFonts w:ascii="Arial" w:eastAsia="Cambria" w:hAnsi="Arial" w:cs="Arial"/>
          <w:b/>
          <w:bCs/>
          <w:iCs/>
          <w:sz w:val="40"/>
          <w:szCs w:val="44"/>
          <w:lang w:val="es-ES_tradnl" w:eastAsia="en-US"/>
        </w:rPr>
      </w:pPr>
      <w:r w:rsidRPr="00D958BC">
        <w:rPr>
          <w:rFonts w:ascii="Arial" w:eastAsia="Cambria" w:hAnsi="Arial" w:cs="Arial"/>
          <w:b/>
          <w:bCs/>
          <w:iCs/>
          <w:sz w:val="40"/>
          <w:szCs w:val="44"/>
          <w:lang w:val="es-ES_tradnl" w:eastAsia="en-US"/>
        </w:rPr>
        <w:t xml:space="preserve">Comunicación de acuerdo </w:t>
      </w:r>
      <w:r w:rsidR="00337455">
        <w:rPr>
          <w:rFonts w:ascii="Arial" w:eastAsia="Cambria" w:hAnsi="Arial" w:cs="Arial"/>
          <w:b/>
          <w:bCs/>
          <w:iCs/>
          <w:sz w:val="40"/>
          <w:szCs w:val="44"/>
          <w:lang w:val="es-ES_tradnl" w:eastAsia="en-US"/>
        </w:rPr>
        <w:tab/>
      </w:r>
    </w:p>
    <w:p w:rsidR="007742A1" w:rsidRPr="00D958BC" w:rsidRDefault="007742A1" w:rsidP="007742A1">
      <w:pPr>
        <w:rPr>
          <w:rFonts w:ascii="Cambria" w:eastAsia="Cambria" w:hAnsi="Cambria" w:cs="Arial"/>
          <w:bCs/>
          <w:iCs/>
          <w:sz w:val="16"/>
          <w:szCs w:val="16"/>
          <w:lang w:val="es-ES_tradnl" w:eastAsia="en-US"/>
        </w:rPr>
      </w:pPr>
    </w:p>
    <w:tbl>
      <w:tblPr>
        <w:tblW w:w="8923" w:type="dxa"/>
        <w:tblInd w:w="108" w:type="dxa"/>
        <w:tblLayout w:type="fixed"/>
        <w:tblLook w:val="01E0" w:firstRow="1" w:lastRow="1" w:firstColumn="1" w:lastColumn="1" w:noHBand="0" w:noVBand="0"/>
      </w:tblPr>
      <w:tblGrid>
        <w:gridCol w:w="1312"/>
        <w:gridCol w:w="7611"/>
      </w:tblGrid>
      <w:tr w:rsidR="00661A8B" w:rsidRPr="00C413F4" w:rsidTr="004F2645">
        <w:trPr>
          <w:trHeight w:val="593"/>
        </w:trPr>
        <w:tc>
          <w:tcPr>
            <w:tcW w:w="1312" w:type="dxa"/>
          </w:tcPr>
          <w:p w:rsidR="00661A8B" w:rsidRPr="00D958BC" w:rsidRDefault="00661A8B" w:rsidP="00661A8B">
            <w:pPr>
              <w:tabs>
                <w:tab w:val="right" w:pos="2100"/>
                <w:tab w:val="left" w:pos="2694"/>
              </w:tabs>
              <w:rPr>
                <w:rFonts w:ascii="Arial" w:eastAsia="SimSun" w:hAnsi="Arial" w:cs="Arial"/>
                <w:b/>
                <w:iCs/>
                <w:lang w:val="es-ES_tradnl" w:eastAsia="en-US"/>
              </w:rPr>
            </w:pPr>
            <w:r>
              <w:rPr>
                <w:rFonts w:ascii="Arial" w:eastAsia="SimSun" w:hAnsi="Arial" w:cs="Arial"/>
                <w:b/>
                <w:iCs/>
                <w:lang w:val="es-ES_tradnl" w:eastAsia="en-US"/>
              </w:rPr>
              <w:t>Pa</w:t>
            </w:r>
            <w:r w:rsidRPr="00D958BC">
              <w:rPr>
                <w:rFonts w:ascii="Arial" w:eastAsia="SimSun" w:hAnsi="Arial" w:cs="Arial"/>
                <w:b/>
                <w:iCs/>
                <w:lang w:val="es-ES_tradnl" w:eastAsia="en-US"/>
              </w:rPr>
              <w:t>ra:</w:t>
            </w:r>
          </w:p>
        </w:tc>
        <w:tc>
          <w:tcPr>
            <w:tcW w:w="7611" w:type="dxa"/>
          </w:tcPr>
          <w:p w:rsidR="00661A8B" w:rsidRDefault="00661A8B" w:rsidP="00661A8B">
            <w:pPr>
              <w:jc w:val="both"/>
              <w:rPr>
                <w:rFonts w:ascii="Arial" w:eastAsia="Cambria" w:hAnsi="Arial" w:cs="Arial"/>
                <w:sz w:val="22"/>
                <w:szCs w:val="22"/>
                <w:lang w:val="es-ES_tradnl" w:eastAsia="en-US"/>
              </w:rPr>
            </w:pPr>
            <w:r w:rsidRPr="00771F15">
              <w:rPr>
                <w:rFonts w:ascii="Arial" w:eastAsia="Cambria" w:hAnsi="Arial" w:cs="Arial"/>
                <w:sz w:val="22"/>
                <w:szCs w:val="22"/>
                <w:lang w:val="es-ES_tradnl" w:eastAsia="en-US"/>
              </w:rPr>
              <w:t xml:space="preserve">Ing. Luis Paulino Méndez Badilla, Rector </w:t>
            </w:r>
          </w:p>
          <w:p w:rsidR="0096616D" w:rsidRPr="00771F15" w:rsidRDefault="0096616D" w:rsidP="0096616D">
            <w:pPr>
              <w:ind w:left="45"/>
              <w:jc w:val="both"/>
              <w:rPr>
                <w:rFonts w:ascii="Arial" w:eastAsia="Cambria" w:hAnsi="Arial" w:cs="Arial"/>
                <w:sz w:val="22"/>
                <w:szCs w:val="22"/>
                <w:lang w:val="es-ES_tradnl" w:eastAsia="en-US"/>
              </w:rPr>
            </w:pPr>
            <w:r w:rsidRPr="00771F15">
              <w:rPr>
                <w:rFonts w:ascii="Arial" w:eastAsia="Cambria" w:hAnsi="Arial" w:cs="Arial"/>
                <w:sz w:val="22"/>
                <w:szCs w:val="22"/>
                <w:lang w:val="es-ES_tradnl" w:eastAsia="en-US"/>
              </w:rPr>
              <w:t>Lic. Manuel Corrales Umaña, Gerente Área Servicios Sociales</w:t>
            </w:r>
          </w:p>
          <w:p w:rsidR="0096616D" w:rsidRPr="00771F15" w:rsidRDefault="0096616D" w:rsidP="0096616D">
            <w:pPr>
              <w:ind w:left="45"/>
              <w:jc w:val="both"/>
              <w:rPr>
                <w:rFonts w:ascii="Arial" w:eastAsia="Cambria" w:hAnsi="Arial" w:cs="Arial"/>
                <w:sz w:val="22"/>
                <w:szCs w:val="22"/>
                <w:lang w:val="es-ES_tradnl" w:eastAsia="en-US"/>
              </w:rPr>
            </w:pPr>
            <w:r w:rsidRPr="00771F15">
              <w:rPr>
                <w:rFonts w:ascii="Arial" w:eastAsia="Cambria" w:hAnsi="Arial" w:cs="Arial"/>
                <w:sz w:val="22"/>
                <w:szCs w:val="22"/>
                <w:lang w:val="es-ES_tradnl" w:eastAsia="en-US"/>
              </w:rPr>
              <w:t xml:space="preserve">Contraloría General de la República </w:t>
            </w:r>
          </w:p>
          <w:p w:rsidR="0096616D" w:rsidRPr="00771F15" w:rsidRDefault="0096616D" w:rsidP="0096616D">
            <w:pPr>
              <w:ind w:left="45"/>
              <w:jc w:val="both"/>
              <w:rPr>
                <w:rFonts w:ascii="Arial" w:eastAsia="Cambria" w:hAnsi="Arial" w:cs="Arial"/>
                <w:sz w:val="22"/>
                <w:szCs w:val="22"/>
                <w:lang w:val="es-ES_tradnl" w:eastAsia="en-US"/>
              </w:rPr>
            </w:pPr>
            <w:r w:rsidRPr="00771F15">
              <w:rPr>
                <w:rFonts w:ascii="Arial" w:eastAsia="Cambria" w:hAnsi="Arial" w:cs="Arial"/>
                <w:sz w:val="22"/>
                <w:szCs w:val="22"/>
                <w:lang w:val="es-ES_tradnl" w:eastAsia="en-US"/>
              </w:rPr>
              <w:t>Dr. Humberto Villalta Solano, Vicerrector de Administración</w:t>
            </w:r>
          </w:p>
          <w:p w:rsidR="0096616D" w:rsidRPr="00771F15" w:rsidRDefault="0096616D" w:rsidP="0096616D">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B.Q. Grettel Castro Portuguez</w:t>
            </w:r>
            <w:r w:rsidRPr="00771F15">
              <w:rPr>
                <w:rFonts w:ascii="Arial" w:eastAsia="Cambria" w:hAnsi="Arial" w:cs="Arial"/>
                <w:sz w:val="22"/>
                <w:szCs w:val="22"/>
                <w:lang w:val="es-ES_tradnl" w:eastAsia="en-US"/>
              </w:rPr>
              <w:t>, Vicerrector</w:t>
            </w:r>
            <w:r>
              <w:rPr>
                <w:rFonts w:ascii="Arial" w:eastAsia="Cambria" w:hAnsi="Arial" w:cs="Arial"/>
                <w:sz w:val="22"/>
                <w:szCs w:val="22"/>
                <w:lang w:val="es-ES_tradnl" w:eastAsia="en-US"/>
              </w:rPr>
              <w:t>a</w:t>
            </w:r>
            <w:r w:rsidRPr="00771F15">
              <w:rPr>
                <w:rFonts w:ascii="Arial" w:eastAsia="Cambria" w:hAnsi="Arial" w:cs="Arial"/>
                <w:sz w:val="22"/>
                <w:szCs w:val="22"/>
                <w:lang w:val="es-ES_tradnl" w:eastAsia="en-US"/>
              </w:rPr>
              <w:t xml:space="preserve"> de Docencia </w:t>
            </w:r>
          </w:p>
          <w:p w:rsidR="0096616D" w:rsidRPr="00771F15" w:rsidRDefault="0096616D" w:rsidP="0096616D">
            <w:pPr>
              <w:ind w:left="45"/>
              <w:jc w:val="both"/>
              <w:rPr>
                <w:rFonts w:ascii="Arial" w:eastAsia="Cambria" w:hAnsi="Arial" w:cs="Arial"/>
                <w:sz w:val="22"/>
                <w:szCs w:val="22"/>
                <w:lang w:val="es-ES_tradnl" w:eastAsia="en-US"/>
              </w:rPr>
            </w:pPr>
            <w:proofErr w:type="spellStart"/>
            <w:r>
              <w:rPr>
                <w:rFonts w:ascii="Arial" w:eastAsia="Cambria" w:hAnsi="Arial" w:cs="Arial"/>
                <w:sz w:val="22"/>
                <w:szCs w:val="22"/>
                <w:lang w:val="es-ES_tradnl" w:eastAsia="en-US"/>
              </w:rPr>
              <w:t>M.Sc</w:t>
            </w:r>
            <w:proofErr w:type="spellEnd"/>
            <w:r>
              <w:rPr>
                <w:rFonts w:ascii="Arial" w:eastAsia="Cambria" w:hAnsi="Arial" w:cs="Arial"/>
                <w:sz w:val="22"/>
                <w:szCs w:val="22"/>
                <w:lang w:val="es-ES_tradnl" w:eastAsia="en-US"/>
              </w:rPr>
              <w:t>. Jorge Chaves Arce</w:t>
            </w:r>
            <w:r w:rsidRPr="00771F15">
              <w:rPr>
                <w:rFonts w:ascii="Arial" w:eastAsia="Cambria" w:hAnsi="Arial" w:cs="Arial"/>
                <w:sz w:val="22"/>
                <w:szCs w:val="22"/>
                <w:lang w:val="es-ES_tradnl" w:eastAsia="en-US"/>
              </w:rPr>
              <w:t xml:space="preserve">, Vicerrector de Investigación y Extensión </w:t>
            </w:r>
          </w:p>
          <w:p w:rsidR="0096616D" w:rsidRPr="00771F15" w:rsidRDefault="0096616D" w:rsidP="0096616D">
            <w:pPr>
              <w:ind w:left="45"/>
              <w:jc w:val="both"/>
              <w:rPr>
                <w:rFonts w:ascii="Arial" w:eastAsia="Cambria" w:hAnsi="Arial" w:cs="Arial"/>
                <w:sz w:val="22"/>
                <w:szCs w:val="22"/>
                <w:lang w:val="es-ES_tradnl" w:eastAsia="en-US"/>
              </w:rPr>
            </w:pPr>
            <w:r w:rsidRPr="00771F15">
              <w:rPr>
                <w:rFonts w:ascii="Arial" w:eastAsia="Cambria" w:hAnsi="Arial" w:cs="Arial"/>
                <w:sz w:val="22"/>
                <w:szCs w:val="22"/>
                <w:lang w:val="es-ES_tradnl" w:eastAsia="en-US"/>
              </w:rPr>
              <w:t xml:space="preserve">Dra. Claudia Madrizova </w:t>
            </w:r>
            <w:proofErr w:type="spellStart"/>
            <w:r w:rsidRPr="00771F15">
              <w:rPr>
                <w:rFonts w:ascii="Arial" w:eastAsia="Cambria" w:hAnsi="Arial" w:cs="Arial"/>
                <w:sz w:val="22"/>
                <w:szCs w:val="22"/>
                <w:lang w:val="es-ES_tradnl" w:eastAsia="en-US"/>
              </w:rPr>
              <w:t>Madrizova</w:t>
            </w:r>
            <w:proofErr w:type="spellEnd"/>
            <w:r w:rsidRPr="00771F15">
              <w:rPr>
                <w:rFonts w:ascii="Arial" w:eastAsia="Cambria" w:hAnsi="Arial" w:cs="Arial"/>
                <w:sz w:val="22"/>
                <w:szCs w:val="22"/>
                <w:lang w:val="es-ES_tradnl" w:eastAsia="en-US"/>
              </w:rPr>
              <w:t xml:space="preserve">, Vicerrectora de Vida Estudiantil y Servicios Académicos </w:t>
            </w:r>
          </w:p>
          <w:p w:rsidR="0096616D" w:rsidRPr="00771F15" w:rsidRDefault="0096616D" w:rsidP="0096616D">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Dr. Oscar López Villegas</w:t>
            </w:r>
            <w:r w:rsidRPr="00771F15">
              <w:rPr>
                <w:rFonts w:ascii="Arial" w:eastAsia="Cambria" w:hAnsi="Arial" w:cs="Arial"/>
                <w:sz w:val="22"/>
                <w:szCs w:val="22"/>
                <w:lang w:val="es-ES_tradnl" w:eastAsia="en-US"/>
              </w:rPr>
              <w:t xml:space="preserve">, Director </w:t>
            </w:r>
            <w:r>
              <w:rPr>
                <w:rFonts w:ascii="Arial" w:eastAsia="Cambria" w:hAnsi="Arial" w:cs="Arial"/>
                <w:sz w:val="22"/>
                <w:szCs w:val="22"/>
                <w:lang w:val="es-ES_tradnl" w:eastAsia="en-US"/>
              </w:rPr>
              <w:t xml:space="preserve">Campus Tecnológico Local </w:t>
            </w:r>
            <w:r w:rsidRPr="00771F15">
              <w:rPr>
                <w:rFonts w:ascii="Arial" w:eastAsia="Cambria" w:hAnsi="Arial" w:cs="Arial"/>
                <w:sz w:val="22"/>
                <w:szCs w:val="22"/>
                <w:lang w:val="es-ES_tradnl" w:eastAsia="en-US"/>
              </w:rPr>
              <w:t>San Carlos</w:t>
            </w:r>
          </w:p>
          <w:p w:rsidR="0096616D" w:rsidRPr="00771F15" w:rsidRDefault="0096616D" w:rsidP="0096616D">
            <w:pPr>
              <w:ind w:left="45"/>
              <w:jc w:val="both"/>
              <w:rPr>
                <w:rFonts w:ascii="Arial" w:eastAsia="Cambria" w:hAnsi="Arial" w:cs="Arial"/>
                <w:sz w:val="22"/>
                <w:szCs w:val="22"/>
                <w:lang w:val="es-ES_tradnl" w:eastAsia="en-US"/>
              </w:rPr>
            </w:pPr>
            <w:r w:rsidRPr="00771F15">
              <w:rPr>
                <w:rFonts w:ascii="Arial" w:eastAsia="Cambria" w:hAnsi="Arial" w:cs="Arial"/>
                <w:sz w:val="22"/>
                <w:szCs w:val="22"/>
                <w:lang w:val="es-ES_tradnl" w:eastAsia="en-US"/>
              </w:rPr>
              <w:t xml:space="preserve">Máster Ronald Bonilla Rodríguez, Director </w:t>
            </w:r>
            <w:r>
              <w:rPr>
                <w:rFonts w:ascii="Arial" w:eastAsia="Cambria" w:hAnsi="Arial" w:cs="Arial"/>
                <w:sz w:val="22"/>
                <w:szCs w:val="22"/>
                <w:lang w:val="es-ES_tradnl" w:eastAsia="en-US"/>
              </w:rPr>
              <w:t xml:space="preserve">Campus Tecnológico Local </w:t>
            </w:r>
            <w:r w:rsidRPr="00771F15">
              <w:rPr>
                <w:rFonts w:ascii="Arial" w:eastAsia="Cambria" w:hAnsi="Arial" w:cs="Arial"/>
                <w:sz w:val="22"/>
                <w:szCs w:val="22"/>
                <w:lang w:val="es-ES_tradnl" w:eastAsia="en-US"/>
              </w:rPr>
              <w:t>San José</w:t>
            </w:r>
          </w:p>
          <w:p w:rsidR="0096616D" w:rsidRPr="00771F15" w:rsidRDefault="0096616D" w:rsidP="0096616D">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Ing. Jean Carlo Miranda Fajardo</w:t>
            </w:r>
            <w:r w:rsidRPr="00771F15">
              <w:rPr>
                <w:rFonts w:ascii="Arial" w:eastAsia="Cambria" w:hAnsi="Arial" w:cs="Arial"/>
                <w:sz w:val="22"/>
                <w:szCs w:val="22"/>
                <w:lang w:val="es-ES_tradnl" w:eastAsia="en-US"/>
              </w:rPr>
              <w:t xml:space="preserve">, Director Centro Académico de </w:t>
            </w:r>
            <w:r>
              <w:rPr>
                <w:rFonts w:ascii="Arial" w:eastAsia="Cambria" w:hAnsi="Arial" w:cs="Arial"/>
                <w:sz w:val="22"/>
                <w:szCs w:val="22"/>
                <w:lang w:val="es-ES_tradnl" w:eastAsia="en-US"/>
              </w:rPr>
              <w:t xml:space="preserve">Limón </w:t>
            </w:r>
          </w:p>
          <w:p w:rsidR="0096616D" w:rsidRPr="00771F15" w:rsidRDefault="0096616D" w:rsidP="0096616D">
            <w:pPr>
              <w:ind w:left="45"/>
              <w:jc w:val="both"/>
              <w:rPr>
                <w:rFonts w:ascii="Arial" w:eastAsia="Cambria" w:hAnsi="Arial" w:cs="Arial"/>
                <w:sz w:val="22"/>
                <w:szCs w:val="22"/>
                <w:lang w:val="es-ES_tradnl" w:eastAsia="en-US"/>
              </w:rPr>
            </w:pPr>
            <w:r w:rsidRPr="00771F15">
              <w:rPr>
                <w:rFonts w:ascii="Arial" w:eastAsia="Cambria" w:hAnsi="Arial" w:cs="Arial"/>
                <w:sz w:val="22"/>
                <w:szCs w:val="22"/>
                <w:lang w:val="es-ES_tradnl" w:eastAsia="en-US"/>
              </w:rPr>
              <w:t>Dr. Roberto Pereira Arroyo, Director Centro Académico de Alajuela</w:t>
            </w:r>
          </w:p>
          <w:p w:rsidR="0096616D" w:rsidRPr="00771F15" w:rsidRDefault="0096616D" w:rsidP="0096616D">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M.A.E. José Antonio Sánchez Sanabria</w:t>
            </w:r>
            <w:r w:rsidRPr="00771F15">
              <w:rPr>
                <w:rFonts w:ascii="Arial" w:eastAsia="Cambria" w:hAnsi="Arial" w:cs="Arial"/>
                <w:sz w:val="22"/>
                <w:szCs w:val="22"/>
                <w:lang w:val="es-ES_tradnl" w:eastAsia="en-US"/>
              </w:rPr>
              <w:t>, Director Oficina de Planificación Institucional</w:t>
            </w:r>
          </w:p>
          <w:p w:rsidR="0096616D" w:rsidRDefault="0096616D" w:rsidP="0096616D">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 xml:space="preserve"> M.A.E.</w:t>
            </w:r>
            <w:r w:rsidRPr="00771F15">
              <w:rPr>
                <w:rFonts w:ascii="Arial" w:eastAsia="Cambria" w:hAnsi="Arial" w:cs="Arial"/>
                <w:sz w:val="22"/>
                <w:szCs w:val="22"/>
                <w:lang w:val="es-ES_tradnl" w:eastAsia="en-US"/>
              </w:rPr>
              <w:t xml:space="preserve"> Silvia Watson Araya, Directora Departamento Financiero Contable</w:t>
            </w:r>
          </w:p>
          <w:p w:rsidR="0096616D" w:rsidRPr="00771F15" w:rsidRDefault="0096616D" w:rsidP="0096616D">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 xml:space="preserve"> M.A.E. Johnny Masís Siles, Coordinador Unidad de Presupuesto  </w:t>
            </w:r>
          </w:p>
          <w:p w:rsidR="00E431EB" w:rsidRDefault="00E431EB" w:rsidP="002F2C1E">
            <w:pPr>
              <w:jc w:val="both"/>
              <w:rPr>
                <w:rFonts w:ascii="Arial" w:eastAsia="Cambria" w:hAnsi="Arial" w:cs="Arial"/>
                <w:sz w:val="22"/>
                <w:szCs w:val="22"/>
                <w:lang w:val="es-ES_tradnl" w:eastAsia="en-US"/>
              </w:rPr>
            </w:pPr>
          </w:p>
          <w:p w:rsidR="0096616D" w:rsidRPr="00BD21B5" w:rsidRDefault="0096616D" w:rsidP="002F2C1E">
            <w:pPr>
              <w:jc w:val="both"/>
              <w:rPr>
                <w:rFonts w:ascii="Arial" w:eastAsia="Cambria" w:hAnsi="Arial" w:cs="Arial"/>
                <w:sz w:val="22"/>
                <w:szCs w:val="22"/>
                <w:lang w:val="es-ES_tradnl" w:eastAsia="en-US"/>
              </w:rPr>
            </w:pPr>
          </w:p>
        </w:tc>
      </w:tr>
      <w:tr w:rsidR="00661A8B" w:rsidRPr="00D958BC" w:rsidTr="004F2645">
        <w:trPr>
          <w:trHeight w:val="583"/>
        </w:trPr>
        <w:tc>
          <w:tcPr>
            <w:tcW w:w="1312" w:type="dxa"/>
          </w:tcPr>
          <w:p w:rsidR="00661A8B" w:rsidRPr="00D958BC" w:rsidRDefault="00661A8B" w:rsidP="00661A8B">
            <w:pPr>
              <w:rPr>
                <w:rFonts w:ascii="Arial" w:eastAsia="SimSun" w:hAnsi="Arial" w:cs="Arial"/>
                <w:b/>
                <w:lang w:val="es-ES_tradnl" w:eastAsia="en-US"/>
              </w:rPr>
            </w:pPr>
            <w:r w:rsidRPr="00D958BC">
              <w:rPr>
                <w:rFonts w:ascii="Arial" w:eastAsia="SimSun" w:hAnsi="Arial" w:cs="Arial"/>
                <w:b/>
                <w:lang w:val="es-ES_tradnl" w:eastAsia="en-US"/>
              </w:rPr>
              <w:t xml:space="preserve">De: </w:t>
            </w:r>
          </w:p>
        </w:tc>
        <w:tc>
          <w:tcPr>
            <w:tcW w:w="7611" w:type="dxa"/>
          </w:tcPr>
          <w:p w:rsidR="00661A8B" w:rsidRPr="008E0D8C" w:rsidRDefault="00661A8B" w:rsidP="00661A8B">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M.A.E. Ana Damaris Quesada Murillo</w:t>
            </w:r>
            <w:r w:rsidRPr="008E0D8C">
              <w:rPr>
                <w:rFonts w:ascii="Arial" w:eastAsia="Cambria" w:hAnsi="Arial" w:cs="Arial"/>
                <w:sz w:val="22"/>
                <w:szCs w:val="22"/>
                <w:lang w:val="es-ES_tradnl" w:eastAsia="en-US"/>
              </w:rPr>
              <w:t xml:space="preserve">, </w:t>
            </w:r>
            <w:r>
              <w:rPr>
                <w:rFonts w:ascii="Arial" w:eastAsia="Cambria" w:hAnsi="Arial" w:cs="Arial"/>
                <w:sz w:val="22"/>
                <w:szCs w:val="22"/>
                <w:lang w:val="es-ES_tradnl" w:eastAsia="en-US"/>
              </w:rPr>
              <w:t xml:space="preserve">Directora Ejecutiva </w:t>
            </w:r>
          </w:p>
          <w:p w:rsidR="00661A8B" w:rsidRPr="008E0D8C" w:rsidRDefault="00661A8B" w:rsidP="00661A8B">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 xml:space="preserve">Secretaría del </w:t>
            </w:r>
            <w:r w:rsidRPr="008E0D8C">
              <w:rPr>
                <w:rFonts w:ascii="Arial" w:eastAsia="Cambria" w:hAnsi="Arial" w:cs="Arial"/>
                <w:sz w:val="22"/>
                <w:szCs w:val="22"/>
                <w:lang w:val="es-ES_tradnl" w:eastAsia="en-US"/>
              </w:rPr>
              <w:t>Consejo Institucional</w:t>
            </w:r>
          </w:p>
        </w:tc>
      </w:tr>
      <w:tr w:rsidR="00661A8B" w:rsidRPr="00D958BC" w:rsidTr="004F2645">
        <w:trPr>
          <w:trHeight w:val="253"/>
        </w:trPr>
        <w:tc>
          <w:tcPr>
            <w:tcW w:w="1312" w:type="dxa"/>
          </w:tcPr>
          <w:p w:rsidR="00661A8B" w:rsidRPr="00D958BC" w:rsidRDefault="00661A8B" w:rsidP="00661A8B">
            <w:pPr>
              <w:rPr>
                <w:rFonts w:ascii="Arial" w:eastAsia="SimSun" w:hAnsi="Arial" w:cs="Arial"/>
                <w:b/>
                <w:lang w:val="es-ES_tradnl" w:eastAsia="en-US"/>
              </w:rPr>
            </w:pPr>
          </w:p>
          <w:p w:rsidR="00661A8B" w:rsidRPr="00D958BC" w:rsidRDefault="00661A8B" w:rsidP="00661A8B">
            <w:pPr>
              <w:rPr>
                <w:rFonts w:ascii="Arial" w:eastAsia="SimSun" w:hAnsi="Arial" w:cs="Arial"/>
                <w:b/>
                <w:lang w:val="es-ES_tradnl" w:eastAsia="en-US"/>
              </w:rPr>
            </w:pPr>
            <w:r w:rsidRPr="00D958BC">
              <w:rPr>
                <w:rFonts w:ascii="Arial" w:eastAsia="SimSun" w:hAnsi="Arial" w:cs="Arial"/>
                <w:b/>
                <w:lang w:val="es-ES_tradnl" w:eastAsia="en-US"/>
              </w:rPr>
              <w:t>Fecha:</w:t>
            </w:r>
          </w:p>
        </w:tc>
        <w:tc>
          <w:tcPr>
            <w:tcW w:w="7611" w:type="dxa"/>
          </w:tcPr>
          <w:p w:rsidR="00661A8B" w:rsidRPr="008E0D8C" w:rsidRDefault="00661A8B" w:rsidP="00661A8B">
            <w:pPr>
              <w:tabs>
                <w:tab w:val="right" w:pos="2410"/>
                <w:tab w:val="left" w:pos="2694"/>
              </w:tabs>
              <w:rPr>
                <w:rFonts w:ascii="Arial" w:eastAsia="Cambria" w:hAnsi="Arial" w:cs="Arial"/>
                <w:b/>
                <w:sz w:val="22"/>
                <w:szCs w:val="22"/>
                <w:lang w:eastAsia="en-US"/>
              </w:rPr>
            </w:pPr>
          </w:p>
          <w:p w:rsidR="00661A8B" w:rsidRPr="008E0D8C" w:rsidRDefault="002F2C1E" w:rsidP="00661A8B">
            <w:pPr>
              <w:jc w:val="both"/>
              <w:rPr>
                <w:rFonts w:ascii="Arial" w:eastAsia="Cambria" w:hAnsi="Arial" w:cs="Arial"/>
                <w:b/>
                <w:sz w:val="22"/>
                <w:szCs w:val="22"/>
                <w:lang w:val="es-ES_tradnl" w:eastAsia="en-US"/>
              </w:rPr>
            </w:pPr>
            <w:r>
              <w:rPr>
                <w:rFonts w:ascii="Arial" w:eastAsia="Cambria" w:hAnsi="Arial" w:cs="Arial"/>
                <w:b/>
                <w:sz w:val="22"/>
                <w:szCs w:val="22"/>
                <w:lang w:val="es-ES_tradnl" w:eastAsia="en-US"/>
              </w:rPr>
              <w:t>07</w:t>
            </w:r>
            <w:r w:rsidR="00661A8B">
              <w:rPr>
                <w:rFonts w:ascii="Arial" w:eastAsia="Cambria" w:hAnsi="Arial" w:cs="Arial"/>
                <w:b/>
                <w:sz w:val="22"/>
                <w:szCs w:val="22"/>
                <w:lang w:val="es-ES_tradnl" w:eastAsia="en-US"/>
              </w:rPr>
              <w:t xml:space="preserve"> de </w:t>
            </w:r>
            <w:r>
              <w:rPr>
                <w:rFonts w:ascii="Arial" w:eastAsia="Cambria" w:hAnsi="Arial" w:cs="Arial"/>
                <w:b/>
                <w:sz w:val="22"/>
                <w:szCs w:val="22"/>
                <w:lang w:val="es-ES_tradnl" w:eastAsia="en-US"/>
              </w:rPr>
              <w:t>agosto</w:t>
            </w:r>
            <w:r w:rsidR="00661A8B">
              <w:rPr>
                <w:rFonts w:ascii="Arial" w:eastAsia="Cambria" w:hAnsi="Arial" w:cs="Arial"/>
                <w:b/>
                <w:sz w:val="22"/>
                <w:szCs w:val="22"/>
                <w:lang w:val="es-ES_tradnl" w:eastAsia="en-US"/>
              </w:rPr>
              <w:t xml:space="preserve"> </w:t>
            </w:r>
            <w:r w:rsidR="00661A8B" w:rsidRPr="008E0D8C">
              <w:rPr>
                <w:rFonts w:ascii="Arial" w:eastAsia="Cambria" w:hAnsi="Arial" w:cs="Arial"/>
                <w:b/>
                <w:sz w:val="22"/>
                <w:szCs w:val="22"/>
                <w:lang w:val="es-ES_tradnl" w:eastAsia="en-US"/>
              </w:rPr>
              <w:t>de 201</w:t>
            </w:r>
            <w:r w:rsidR="00661A8B">
              <w:rPr>
                <w:rFonts w:ascii="Arial" w:eastAsia="Cambria" w:hAnsi="Arial" w:cs="Arial"/>
                <w:b/>
                <w:sz w:val="22"/>
                <w:szCs w:val="22"/>
                <w:lang w:val="es-ES_tradnl" w:eastAsia="en-US"/>
              </w:rPr>
              <w:t>9</w:t>
            </w:r>
          </w:p>
          <w:p w:rsidR="00661A8B" w:rsidRPr="008E0D8C" w:rsidRDefault="00661A8B" w:rsidP="00661A8B">
            <w:pPr>
              <w:jc w:val="both"/>
              <w:rPr>
                <w:rFonts w:ascii="Arial" w:eastAsia="Cambria" w:hAnsi="Arial" w:cs="Arial"/>
                <w:b/>
                <w:sz w:val="22"/>
                <w:szCs w:val="22"/>
                <w:lang w:val="es-ES_tradnl" w:eastAsia="en-US"/>
              </w:rPr>
            </w:pPr>
          </w:p>
        </w:tc>
      </w:tr>
      <w:tr w:rsidR="00661A8B" w:rsidRPr="005405AE" w:rsidTr="004F2645">
        <w:trPr>
          <w:trHeight w:val="253"/>
        </w:trPr>
        <w:tc>
          <w:tcPr>
            <w:tcW w:w="1312" w:type="dxa"/>
          </w:tcPr>
          <w:p w:rsidR="00661A8B" w:rsidRPr="00D958BC" w:rsidRDefault="00661A8B" w:rsidP="00661A8B">
            <w:pPr>
              <w:rPr>
                <w:rFonts w:ascii="Arial" w:eastAsia="SimSun" w:hAnsi="Arial" w:cs="Arial"/>
                <w:b/>
                <w:sz w:val="22"/>
                <w:szCs w:val="22"/>
                <w:lang w:val="es-ES_tradnl" w:eastAsia="en-US"/>
              </w:rPr>
            </w:pPr>
            <w:r w:rsidRPr="00D958BC">
              <w:rPr>
                <w:rFonts w:ascii="Arial" w:eastAsia="SimSun" w:hAnsi="Arial" w:cs="Arial"/>
                <w:b/>
                <w:sz w:val="22"/>
                <w:szCs w:val="22"/>
                <w:lang w:val="es-ES_tradnl" w:eastAsia="en-US"/>
              </w:rPr>
              <w:t>Asunto:</w:t>
            </w:r>
          </w:p>
        </w:tc>
        <w:tc>
          <w:tcPr>
            <w:tcW w:w="7611" w:type="dxa"/>
          </w:tcPr>
          <w:p w:rsidR="0096616D" w:rsidRPr="0096616D" w:rsidRDefault="00661A8B" w:rsidP="0096616D">
            <w:pPr>
              <w:jc w:val="both"/>
              <w:rPr>
                <w:rFonts w:ascii="Arial" w:hAnsi="Arial" w:cs="Arial"/>
                <w:b/>
                <w:bCs/>
                <w:lang w:val="es-CR"/>
              </w:rPr>
            </w:pPr>
            <w:r w:rsidRPr="008F0835">
              <w:rPr>
                <w:rFonts w:ascii="Arial" w:eastAsia="Calibri" w:hAnsi="Arial" w:cs="Arial"/>
                <w:b/>
                <w:sz w:val="22"/>
                <w:szCs w:val="22"/>
              </w:rPr>
              <w:t>Sesión Ordinaria No. 3</w:t>
            </w:r>
            <w:r>
              <w:rPr>
                <w:rFonts w:ascii="Arial" w:eastAsia="Calibri" w:hAnsi="Arial" w:cs="Arial"/>
                <w:b/>
                <w:sz w:val="22"/>
                <w:szCs w:val="22"/>
              </w:rPr>
              <w:t>1</w:t>
            </w:r>
            <w:r w:rsidR="002F2C1E">
              <w:rPr>
                <w:rFonts w:ascii="Arial" w:eastAsia="Calibri" w:hAnsi="Arial" w:cs="Arial"/>
                <w:b/>
                <w:sz w:val="22"/>
                <w:szCs w:val="22"/>
              </w:rPr>
              <w:t>30</w:t>
            </w:r>
            <w:r w:rsidRPr="008F0835">
              <w:rPr>
                <w:rFonts w:ascii="Arial" w:eastAsia="Calibri" w:hAnsi="Arial" w:cs="Arial"/>
                <w:b/>
                <w:sz w:val="22"/>
                <w:szCs w:val="22"/>
              </w:rPr>
              <w:t xml:space="preserve">, Artículo </w:t>
            </w:r>
            <w:r>
              <w:rPr>
                <w:rFonts w:ascii="Arial" w:eastAsia="Calibri" w:hAnsi="Arial" w:cs="Arial"/>
                <w:b/>
                <w:sz w:val="22"/>
                <w:szCs w:val="22"/>
              </w:rPr>
              <w:t>1</w:t>
            </w:r>
            <w:r w:rsidR="0096616D">
              <w:rPr>
                <w:rFonts w:ascii="Arial" w:eastAsia="Calibri" w:hAnsi="Arial" w:cs="Arial"/>
                <w:b/>
                <w:sz w:val="22"/>
                <w:szCs w:val="22"/>
              </w:rPr>
              <w:t>2</w:t>
            </w:r>
            <w:r>
              <w:rPr>
                <w:rFonts w:ascii="Arial" w:eastAsia="Calibri" w:hAnsi="Arial" w:cs="Arial"/>
                <w:b/>
                <w:sz w:val="22"/>
                <w:szCs w:val="22"/>
              </w:rPr>
              <w:t>,</w:t>
            </w:r>
            <w:r w:rsidRPr="008F0835">
              <w:rPr>
                <w:rFonts w:ascii="Arial" w:eastAsia="Calibri" w:hAnsi="Arial" w:cs="Arial"/>
                <w:b/>
                <w:sz w:val="22"/>
                <w:szCs w:val="22"/>
              </w:rPr>
              <w:t xml:space="preserve"> del</w:t>
            </w:r>
            <w:r>
              <w:rPr>
                <w:rFonts w:ascii="Arial" w:eastAsia="Calibri" w:hAnsi="Arial" w:cs="Arial"/>
                <w:b/>
                <w:sz w:val="22"/>
                <w:szCs w:val="22"/>
              </w:rPr>
              <w:t xml:space="preserve"> </w:t>
            </w:r>
            <w:r w:rsidR="002F2C1E">
              <w:rPr>
                <w:rFonts w:ascii="Arial" w:eastAsia="Calibri" w:hAnsi="Arial" w:cs="Arial"/>
                <w:b/>
                <w:sz w:val="22"/>
                <w:szCs w:val="22"/>
              </w:rPr>
              <w:t>07</w:t>
            </w:r>
            <w:r>
              <w:rPr>
                <w:rFonts w:ascii="Arial" w:eastAsia="Calibri" w:hAnsi="Arial" w:cs="Arial"/>
                <w:b/>
                <w:sz w:val="22"/>
                <w:szCs w:val="22"/>
              </w:rPr>
              <w:t xml:space="preserve"> de </w:t>
            </w:r>
            <w:r w:rsidR="002F2C1E">
              <w:rPr>
                <w:rFonts w:ascii="Arial" w:eastAsia="Calibri" w:hAnsi="Arial" w:cs="Arial"/>
                <w:b/>
                <w:sz w:val="22"/>
                <w:szCs w:val="22"/>
              </w:rPr>
              <w:t>agosto</w:t>
            </w:r>
            <w:r>
              <w:rPr>
                <w:rFonts w:ascii="Arial" w:eastAsia="Calibri" w:hAnsi="Arial" w:cs="Arial"/>
                <w:b/>
                <w:sz w:val="22"/>
                <w:szCs w:val="22"/>
              </w:rPr>
              <w:t xml:space="preserve"> </w:t>
            </w:r>
            <w:r w:rsidRPr="008F0835">
              <w:rPr>
                <w:rFonts w:ascii="Arial" w:eastAsia="Calibri" w:hAnsi="Arial" w:cs="Arial"/>
                <w:b/>
                <w:sz w:val="22"/>
                <w:szCs w:val="22"/>
              </w:rPr>
              <w:t>de 201</w:t>
            </w:r>
            <w:r>
              <w:rPr>
                <w:rFonts w:ascii="Arial" w:eastAsia="Calibri" w:hAnsi="Arial" w:cs="Arial"/>
                <w:b/>
                <w:sz w:val="22"/>
                <w:szCs w:val="22"/>
              </w:rPr>
              <w:t>9</w:t>
            </w:r>
            <w:r w:rsidRPr="008F0835">
              <w:rPr>
                <w:rFonts w:ascii="Arial" w:eastAsia="Calibri" w:hAnsi="Arial" w:cs="Arial"/>
                <w:b/>
                <w:sz w:val="22"/>
                <w:szCs w:val="22"/>
              </w:rPr>
              <w:t>.</w:t>
            </w:r>
            <w:r>
              <w:rPr>
                <w:rFonts w:ascii="Arial" w:eastAsia="Calibri" w:hAnsi="Arial" w:cs="Arial"/>
                <w:b/>
                <w:sz w:val="22"/>
                <w:szCs w:val="22"/>
              </w:rPr>
              <w:t xml:space="preserve"> </w:t>
            </w:r>
            <w:r w:rsidR="0096616D" w:rsidRPr="0096616D">
              <w:rPr>
                <w:rFonts w:ascii="Arial" w:eastAsia="Calibri" w:hAnsi="Arial" w:cs="Arial"/>
                <w:b/>
                <w:bCs/>
                <w:lang w:val="es-CR"/>
              </w:rPr>
              <w:t xml:space="preserve">Modificación del acuerdo </w:t>
            </w:r>
            <w:r w:rsidR="0096616D" w:rsidRPr="0096616D">
              <w:rPr>
                <w:rFonts w:ascii="Arial" w:hAnsi="Arial" w:cs="Arial"/>
                <w:b/>
                <w:bCs/>
                <w:lang w:val="es-CR"/>
              </w:rPr>
              <w:t>de la Sesión Ordinaria No. 3127,</w:t>
            </w:r>
            <w:r w:rsidR="0096616D" w:rsidRPr="0096616D">
              <w:rPr>
                <w:rFonts w:ascii="Arial" w:eastAsia="Calibri" w:hAnsi="Arial" w:cs="Arial"/>
                <w:b/>
                <w:bCs/>
                <w:lang w:val="es-CR"/>
              </w:rPr>
              <w:t xml:space="preserve"> </w:t>
            </w:r>
            <w:r w:rsidR="0096616D" w:rsidRPr="0096616D">
              <w:rPr>
                <w:rFonts w:ascii="Arial" w:hAnsi="Arial" w:cs="Arial"/>
                <w:b/>
                <w:bCs/>
                <w:lang w:val="es-CR"/>
              </w:rPr>
              <w:t>Artículo 11, del 17 de julio de 2019 “Informe Modificación Presupuestaria 2-2019”</w:t>
            </w:r>
            <w:r w:rsidR="0096616D" w:rsidRPr="0096616D">
              <w:rPr>
                <w:rFonts w:ascii="Arial" w:eastAsia="Calibri" w:hAnsi="Arial" w:cs="Arial"/>
                <w:b/>
                <w:bCs/>
                <w:lang w:val="es-CR"/>
              </w:rPr>
              <w:t>, para corregir error material en el considerando 2.h y el inciso c. del apartado resolutivo</w:t>
            </w:r>
          </w:p>
          <w:p w:rsidR="00661A8B" w:rsidRPr="00477A87" w:rsidRDefault="00661A8B" w:rsidP="0096616D">
            <w:pPr>
              <w:ind w:left="79" w:right="176"/>
              <w:jc w:val="both"/>
              <w:rPr>
                <w:rFonts w:ascii="Arial" w:eastAsia="Calibri" w:hAnsi="Arial" w:cs="Arial"/>
                <w:b/>
                <w:color w:val="000000"/>
                <w:sz w:val="22"/>
                <w:szCs w:val="22"/>
                <w:lang w:val="es-CR" w:eastAsia="en-US"/>
              </w:rPr>
            </w:pPr>
          </w:p>
        </w:tc>
      </w:tr>
    </w:tbl>
    <w:p w:rsidR="00ED72F3" w:rsidRPr="0096616D" w:rsidRDefault="00ED72F3" w:rsidP="007742A1">
      <w:pPr>
        <w:jc w:val="both"/>
        <w:rPr>
          <w:rFonts w:ascii="Arial" w:eastAsia="Cambria" w:hAnsi="Arial" w:cs="Arial"/>
          <w:lang w:val="es-CR" w:eastAsia="en-US"/>
        </w:rPr>
      </w:pPr>
    </w:p>
    <w:p w:rsidR="007742A1" w:rsidRDefault="007742A1" w:rsidP="007742A1">
      <w:pPr>
        <w:jc w:val="both"/>
        <w:rPr>
          <w:rFonts w:ascii="Arial" w:eastAsia="Cambria" w:hAnsi="Arial" w:cs="Arial"/>
          <w:lang w:val="es-ES_tradnl" w:eastAsia="en-US"/>
        </w:rPr>
      </w:pPr>
      <w:r w:rsidRPr="00D958BC">
        <w:rPr>
          <w:rFonts w:ascii="Arial" w:eastAsia="Cambria" w:hAnsi="Arial" w:cs="Arial"/>
          <w:lang w:val="es-ES_tradnl" w:eastAsia="en-US"/>
        </w:rPr>
        <w:t>Para los fines correspondientes se transcribe el acuerdo tomado por el Consejo Institucional, citado en la referencia, el cual dice:</w:t>
      </w:r>
    </w:p>
    <w:p w:rsidR="0096616D" w:rsidRDefault="0096616D" w:rsidP="007742A1">
      <w:pPr>
        <w:jc w:val="both"/>
        <w:rPr>
          <w:rFonts w:ascii="Arial" w:eastAsia="Cambria" w:hAnsi="Arial" w:cs="Arial"/>
          <w:lang w:val="es-CR" w:eastAsia="en-US"/>
        </w:rPr>
      </w:pPr>
    </w:p>
    <w:p w:rsidR="0096616D" w:rsidRPr="0096616D" w:rsidRDefault="0096616D" w:rsidP="0096616D">
      <w:pPr>
        <w:tabs>
          <w:tab w:val="left" w:pos="3070"/>
        </w:tabs>
        <w:contextualSpacing/>
        <w:jc w:val="both"/>
        <w:outlineLvl w:val="0"/>
        <w:rPr>
          <w:rFonts w:ascii="Arial" w:hAnsi="Arial" w:cs="Arial"/>
          <w:b/>
          <w:lang w:val="es-CR"/>
        </w:rPr>
      </w:pPr>
      <w:r w:rsidRPr="0096616D">
        <w:rPr>
          <w:rFonts w:ascii="Arial" w:hAnsi="Arial" w:cs="Arial"/>
          <w:b/>
          <w:lang w:val="es-CR"/>
        </w:rPr>
        <w:t>RESULTANDO QUE:</w:t>
      </w:r>
    </w:p>
    <w:p w:rsidR="0096616D" w:rsidRPr="0096616D" w:rsidRDefault="0096616D" w:rsidP="0096616D">
      <w:pPr>
        <w:tabs>
          <w:tab w:val="left" w:pos="1560"/>
          <w:tab w:val="left" w:pos="3070"/>
        </w:tabs>
        <w:contextualSpacing/>
        <w:jc w:val="both"/>
        <w:outlineLvl w:val="0"/>
        <w:rPr>
          <w:rFonts w:ascii="Arial" w:hAnsi="Arial" w:cs="Arial"/>
          <w:b/>
          <w:sz w:val="20"/>
          <w:szCs w:val="20"/>
          <w:lang w:val="es-CR"/>
        </w:rPr>
      </w:pPr>
    </w:p>
    <w:p w:rsidR="0096616D" w:rsidRPr="0096616D" w:rsidRDefault="0096616D" w:rsidP="0096616D">
      <w:pPr>
        <w:numPr>
          <w:ilvl w:val="0"/>
          <w:numId w:val="9"/>
        </w:numPr>
        <w:ind w:left="308" w:hanging="357"/>
        <w:jc w:val="both"/>
        <w:rPr>
          <w:rFonts w:ascii="Arial" w:hAnsi="Arial" w:cs="Arial"/>
          <w:color w:val="111111"/>
          <w:sz w:val="20"/>
          <w:szCs w:val="20"/>
          <w:lang w:val="es-CR"/>
        </w:rPr>
      </w:pPr>
      <w:r w:rsidRPr="0096616D">
        <w:rPr>
          <w:rFonts w:ascii="Arial" w:hAnsi="Arial" w:cs="Arial"/>
          <w:lang w:val="es-CR"/>
        </w:rPr>
        <w:t>En la Sesión Ordinaria No. 3127, Artículo 11 del 17 de julio de 2019, el Consejo Institucional dio por conocido el Informe Modificación Presupuestaria 2-2019.</w:t>
      </w:r>
    </w:p>
    <w:p w:rsidR="0096616D" w:rsidRPr="0096616D" w:rsidRDefault="0096616D" w:rsidP="0096616D">
      <w:pPr>
        <w:ind w:left="308"/>
        <w:rPr>
          <w:rFonts w:ascii="Arial" w:hAnsi="Arial" w:cs="Arial"/>
          <w:lang w:val="es-CR"/>
        </w:rPr>
      </w:pPr>
    </w:p>
    <w:p w:rsidR="0096616D" w:rsidRPr="0096616D" w:rsidRDefault="0096616D" w:rsidP="0096616D">
      <w:pPr>
        <w:numPr>
          <w:ilvl w:val="0"/>
          <w:numId w:val="9"/>
        </w:numPr>
        <w:ind w:left="308" w:hanging="357"/>
        <w:jc w:val="both"/>
        <w:rPr>
          <w:rFonts w:ascii="Arial" w:hAnsi="Arial" w:cs="Arial"/>
          <w:i/>
          <w:iCs/>
          <w:color w:val="000000"/>
          <w:sz w:val="22"/>
          <w:szCs w:val="22"/>
          <w:lang w:val="es-CR" w:eastAsia="es-CR"/>
        </w:rPr>
      </w:pPr>
      <w:r w:rsidRPr="0096616D">
        <w:rPr>
          <w:rFonts w:ascii="Arial" w:hAnsi="Arial" w:cs="Arial"/>
          <w:lang w:val="es-CR"/>
        </w:rPr>
        <w:t xml:space="preserve">En el acuerdo precitado se mencionan algunas modificaciones presupuestarias que sobresalieron durante la revisión del Informe en el seno de la Comisión de Planificación y Administración. Las mismas fueron señaladas en el considerando 2, inciso h.  </w:t>
      </w:r>
    </w:p>
    <w:p w:rsidR="0096616D" w:rsidRPr="0096616D" w:rsidRDefault="0096616D" w:rsidP="0096616D">
      <w:pPr>
        <w:ind w:left="308"/>
        <w:rPr>
          <w:rFonts w:ascii="Arial" w:hAnsi="Arial" w:cs="Arial"/>
          <w:i/>
          <w:iCs/>
          <w:color w:val="000000"/>
          <w:sz w:val="22"/>
          <w:szCs w:val="22"/>
          <w:lang w:val="es-CR" w:eastAsia="es-CR"/>
        </w:rPr>
      </w:pPr>
    </w:p>
    <w:p w:rsidR="0096616D" w:rsidRPr="0096616D" w:rsidRDefault="0096616D" w:rsidP="0096616D">
      <w:pPr>
        <w:numPr>
          <w:ilvl w:val="0"/>
          <w:numId w:val="9"/>
        </w:numPr>
        <w:ind w:left="308" w:hanging="357"/>
        <w:jc w:val="both"/>
        <w:rPr>
          <w:rFonts w:ascii="Arial" w:hAnsi="Arial" w:cs="Arial"/>
          <w:i/>
          <w:iCs/>
          <w:color w:val="000000"/>
          <w:sz w:val="22"/>
          <w:szCs w:val="22"/>
          <w:lang w:val="es-CR" w:eastAsia="es-CR"/>
        </w:rPr>
      </w:pPr>
      <w:r w:rsidRPr="0096616D">
        <w:rPr>
          <w:rFonts w:ascii="Arial" w:hAnsi="Arial" w:cs="Arial"/>
          <w:lang w:val="es-CR"/>
        </w:rPr>
        <w:t xml:space="preserve">En el inciso c. del apartado resolutivo, se solicitó a la Administración un informe donde se amplíe la información respecto a las modificaciones indicadas en el considerando 2, inciso h. </w:t>
      </w:r>
    </w:p>
    <w:p w:rsidR="0096616D" w:rsidRPr="0096616D" w:rsidRDefault="0096616D" w:rsidP="0096616D">
      <w:pPr>
        <w:ind w:left="708"/>
        <w:rPr>
          <w:rFonts w:ascii="Arial" w:hAnsi="Arial" w:cs="Arial"/>
          <w:i/>
          <w:iCs/>
          <w:color w:val="000000"/>
          <w:sz w:val="22"/>
          <w:szCs w:val="22"/>
          <w:lang w:val="es-CR" w:eastAsia="es-CR"/>
        </w:rPr>
      </w:pPr>
    </w:p>
    <w:p w:rsidR="0096616D" w:rsidRPr="0096616D" w:rsidRDefault="0096616D" w:rsidP="0096616D">
      <w:pPr>
        <w:ind w:left="709" w:right="567"/>
        <w:jc w:val="both"/>
        <w:rPr>
          <w:rFonts w:ascii="Arial" w:eastAsia="Calibri" w:hAnsi="Arial" w:cs="Arial"/>
          <w:b/>
          <w:i/>
          <w:iCs/>
          <w:sz w:val="16"/>
          <w:szCs w:val="16"/>
          <w:lang w:val="es-CR"/>
        </w:rPr>
      </w:pPr>
    </w:p>
    <w:p w:rsidR="0096616D" w:rsidRPr="0096616D" w:rsidRDefault="0096616D" w:rsidP="0096616D">
      <w:pPr>
        <w:tabs>
          <w:tab w:val="left" w:pos="3070"/>
        </w:tabs>
        <w:contextualSpacing/>
        <w:jc w:val="both"/>
        <w:outlineLvl w:val="0"/>
        <w:rPr>
          <w:rFonts w:ascii="Arial" w:hAnsi="Arial" w:cs="Arial"/>
          <w:b/>
          <w:lang w:val="es-CR"/>
        </w:rPr>
      </w:pPr>
      <w:r w:rsidRPr="0096616D">
        <w:rPr>
          <w:rFonts w:ascii="Arial" w:hAnsi="Arial" w:cs="Arial"/>
          <w:b/>
          <w:lang w:val="es-CR"/>
        </w:rPr>
        <w:lastRenderedPageBreak/>
        <w:t>CONSIDERANDO QUE:</w:t>
      </w:r>
    </w:p>
    <w:p w:rsidR="0096616D" w:rsidRPr="0096616D" w:rsidRDefault="0096616D" w:rsidP="0096616D">
      <w:pPr>
        <w:jc w:val="both"/>
        <w:rPr>
          <w:bCs/>
          <w:iCs/>
          <w:sz w:val="16"/>
          <w:szCs w:val="16"/>
          <w:lang w:val="es-CR"/>
        </w:rPr>
      </w:pPr>
    </w:p>
    <w:p w:rsidR="0096616D" w:rsidRPr="0096616D" w:rsidRDefault="0096616D" w:rsidP="0096616D">
      <w:pPr>
        <w:numPr>
          <w:ilvl w:val="0"/>
          <w:numId w:val="11"/>
        </w:numPr>
        <w:ind w:left="426" w:hanging="426"/>
        <w:jc w:val="both"/>
        <w:rPr>
          <w:rFonts w:ascii="Arial" w:hAnsi="Arial" w:cs="Arial"/>
          <w:bCs/>
          <w:iCs/>
          <w:lang w:val="es-CR"/>
        </w:rPr>
      </w:pPr>
      <w:r w:rsidRPr="0096616D">
        <w:rPr>
          <w:rFonts w:ascii="Arial" w:hAnsi="Arial" w:cs="Arial"/>
          <w:lang w:val="es-CR"/>
        </w:rPr>
        <w:t xml:space="preserve">En reunión No. 827-2019, realizada el 31 de julio de 2019, la </w:t>
      </w:r>
      <w:r w:rsidRPr="0096616D">
        <w:rPr>
          <w:rFonts w:ascii="Arial" w:hAnsi="Arial" w:cs="Arial"/>
          <w:bCs/>
          <w:iCs/>
          <w:lang w:val="es-CR"/>
        </w:rPr>
        <w:t>Comisión</w:t>
      </w:r>
      <w:r w:rsidRPr="0096616D">
        <w:rPr>
          <w:rFonts w:ascii="Arial" w:hAnsi="Arial" w:cs="Arial"/>
          <w:lang w:val="es-CR"/>
        </w:rPr>
        <w:t xml:space="preserve"> de Planificación y Administración encuentra que los datos numéricos referenciados durante el análisis de las modificaciones presupuestarias, incluidas en el Anexo 07 del Informe de Modificación Presupuestaria 2-2019, específicamente los números de modificación presupuestaria y el monto correspondiente, en las que se menciona al Proyecto Carnes Zamora, fueron leídos de forma equívoca y por ende interpretados erróneamente.</w:t>
      </w:r>
    </w:p>
    <w:p w:rsidR="0096616D" w:rsidRPr="0096616D" w:rsidRDefault="0096616D" w:rsidP="0096616D">
      <w:pPr>
        <w:ind w:left="426"/>
        <w:jc w:val="both"/>
        <w:rPr>
          <w:rFonts w:ascii="Arial" w:hAnsi="Arial" w:cs="Arial"/>
          <w:bCs/>
          <w:iCs/>
          <w:lang w:val="es-CR"/>
        </w:rPr>
      </w:pPr>
    </w:p>
    <w:p w:rsidR="0096616D" w:rsidRPr="0096616D" w:rsidRDefault="0096616D" w:rsidP="0096616D">
      <w:pPr>
        <w:numPr>
          <w:ilvl w:val="0"/>
          <w:numId w:val="11"/>
        </w:numPr>
        <w:ind w:left="426" w:hanging="426"/>
        <w:jc w:val="both"/>
        <w:rPr>
          <w:rFonts w:ascii="Arial" w:hAnsi="Arial" w:cs="Arial"/>
          <w:bCs/>
          <w:iCs/>
          <w:lang w:val="es-CR"/>
        </w:rPr>
      </w:pPr>
      <w:r w:rsidRPr="0096616D">
        <w:rPr>
          <w:rFonts w:ascii="Arial" w:hAnsi="Arial" w:cs="Arial"/>
          <w:lang w:val="es-CR"/>
        </w:rPr>
        <w:t>Advertido</w:t>
      </w:r>
      <w:r w:rsidRPr="0096616D">
        <w:rPr>
          <w:rFonts w:ascii="Arial" w:hAnsi="Arial" w:cs="Arial"/>
          <w:bCs/>
          <w:iCs/>
          <w:lang w:val="es-CR"/>
        </w:rPr>
        <w:t xml:space="preserve"> el error material y de conformidad con lo previsto en el artículo 107 de la Ley General de la Administración Pública, al referirse a la rectificación de los errores de este tipo, que establece que las Administraciones Públicas podrán rectificar en cualquier momento, de oficio o a instancia de los interesados, los errores materiales, de hecho, o aritméticos existentes en sus actos; se debe proceder con la corrección:</w:t>
      </w:r>
    </w:p>
    <w:p w:rsidR="0096616D" w:rsidRPr="0096616D" w:rsidRDefault="0096616D" w:rsidP="0096616D">
      <w:pPr>
        <w:ind w:left="708"/>
        <w:rPr>
          <w:rFonts w:ascii="Arial" w:hAnsi="Arial" w:cs="Arial"/>
          <w:strike/>
          <w:lang w:val="es-CR"/>
        </w:rPr>
      </w:pPr>
    </w:p>
    <w:p w:rsidR="0096616D" w:rsidRPr="0096616D" w:rsidRDefault="0096616D" w:rsidP="0096616D">
      <w:pPr>
        <w:ind w:left="426"/>
        <w:jc w:val="both"/>
        <w:rPr>
          <w:rFonts w:ascii="Arial" w:hAnsi="Arial" w:cs="Arial"/>
          <w:lang w:val="es-CR"/>
        </w:rPr>
      </w:pPr>
      <w:r w:rsidRPr="0096616D">
        <w:rPr>
          <w:rFonts w:ascii="Arial" w:hAnsi="Arial" w:cs="Arial"/>
          <w:lang w:val="es-CR"/>
        </w:rPr>
        <w:t>En el considerando 2.h, donde dice:</w:t>
      </w:r>
    </w:p>
    <w:p w:rsidR="0096616D" w:rsidRPr="0096616D" w:rsidRDefault="0096616D" w:rsidP="0096616D">
      <w:pPr>
        <w:ind w:left="426"/>
        <w:jc w:val="both"/>
        <w:rPr>
          <w:rFonts w:ascii="Arial" w:hAnsi="Arial" w:cs="Arial"/>
          <w:strike/>
          <w:lang w:val="es-CR"/>
        </w:rPr>
      </w:pPr>
    </w:p>
    <w:p w:rsidR="0096616D" w:rsidRPr="0096616D" w:rsidRDefault="0096616D" w:rsidP="0096616D">
      <w:pPr>
        <w:numPr>
          <w:ilvl w:val="1"/>
          <w:numId w:val="12"/>
        </w:numPr>
        <w:spacing w:line="259" w:lineRule="auto"/>
        <w:ind w:left="1245" w:right="-91"/>
        <w:jc w:val="both"/>
        <w:rPr>
          <w:i/>
          <w:iCs/>
        </w:rPr>
      </w:pPr>
      <w:r w:rsidRPr="0096616D">
        <w:rPr>
          <w:rFonts w:ascii="Arial" w:eastAsia="Arial" w:hAnsi="Arial" w:cs="Arial"/>
          <w:i/>
          <w:iCs/>
        </w:rPr>
        <w:t xml:space="preserve">No. 8071 para “cubrir necesidades del proyecto conjunto Carnes Zamora y atender servicios de </w:t>
      </w:r>
      <w:proofErr w:type="spellStart"/>
      <w:r w:rsidRPr="0096616D">
        <w:rPr>
          <w:rFonts w:ascii="Arial" w:eastAsia="Arial" w:hAnsi="Arial" w:cs="Arial"/>
          <w:i/>
          <w:iCs/>
        </w:rPr>
        <w:t>desalmacenaje</w:t>
      </w:r>
      <w:proofErr w:type="spellEnd"/>
      <w:r w:rsidRPr="0096616D">
        <w:rPr>
          <w:rFonts w:ascii="Arial" w:eastAsia="Arial" w:hAnsi="Arial" w:cs="Arial"/>
          <w:i/>
          <w:iCs/>
        </w:rPr>
        <w:t xml:space="preserve"> de los proyectos de Investigación y Extensión” en la cual se disminuye la partida de “Becas Estudiante Asistente Especial”.</w:t>
      </w:r>
    </w:p>
    <w:p w:rsidR="0096616D" w:rsidRPr="0096616D" w:rsidRDefault="0096616D" w:rsidP="0096616D">
      <w:pPr>
        <w:ind w:left="426"/>
        <w:jc w:val="both"/>
        <w:rPr>
          <w:rFonts w:ascii="Arial" w:hAnsi="Arial" w:cs="Arial"/>
          <w:lang w:val="es-CR"/>
        </w:rPr>
      </w:pPr>
    </w:p>
    <w:p w:rsidR="0096616D" w:rsidRPr="0096616D" w:rsidRDefault="0096616D" w:rsidP="0096616D">
      <w:pPr>
        <w:ind w:left="426"/>
        <w:jc w:val="both"/>
        <w:rPr>
          <w:rFonts w:ascii="Arial" w:hAnsi="Arial" w:cs="Arial"/>
          <w:lang w:val="es-CR"/>
        </w:rPr>
      </w:pPr>
      <w:r w:rsidRPr="0096616D">
        <w:rPr>
          <w:rFonts w:ascii="Arial" w:hAnsi="Arial" w:cs="Arial"/>
          <w:lang w:val="es-CR"/>
        </w:rPr>
        <w:t xml:space="preserve">debe decir: </w:t>
      </w:r>
    </w:p>
    <w:p w:rsidR="0096616D" w:rsidRPr="0096616D" w:rsidRDefault="0096616D" w:rsidP="0096616D">
      <w:pPr>
        <w:ind w:left="426"/>
        <w:jc w:val="both"/>
        <w:rPr>
          <w:rFonts w:ascii="Arial" w:hAnsi="Arial" w:cs="Arial"/>
          <w:strike/>
          <w:sz w:val="16"/>
          <w:szCs w:val="16"/>
          <w:lang w:val="es-CR"/>
        </w:rPr>
      </w:pPr>
    </w:p>
    <w:p w:rsidR="0096616D" w:rsidRPr="0096616D" w:rsidRDefault="0096616D" w:rsidP="0096616D">
      <w:pPr>
        <w:numPr>
          <w:ilvl w:val="0"/>
          <w:numId w:val="14"/>
        </w:numPr>
        <w:jc w:val="both"/>
        <w:rPr>
          <w:rFonts w:ascii="Arial" w:hAnsi="Arial" w:cs="Arial"/>
          <w:i/>
          <w:iCs/>
          <w:lang w:val="es-CR"/>
        </w:rPr>
      </w:pPr>
      <w:r w:rsidRPr="0096616D">
        <w:rPr>
          <w:rFonts w:ascii="Arial" w:hAnsi="Arial" w:cs="Arial"/>
          <w:i/>
          <w:iCs/>
          <w:lang w:val="es-CR"/>
        </w:rPr>
        <w:t xml:space="preserve">No. 8070, bajo la justificante “Se debe aumentar este objeto de gasto para cubrir necesidades del proyecto conjunto Carnes Zamora y atender servicios de </w:t>
      </w:r>
      <w:proofErr w:type="spellStart"/>
      <w:r w:rsidRPr="0096616D">
        <w:rPr>
          <w:rFonts w:ascii="Arial" w:hAnsi="Arial" w:cs="Arial"/>
          <w:i/>
          <w:iCs/>
          <w:lang w:val="es-CR"/>
        </w:rPr>
        <w:t>desmacenaje</w:t>
      </w:r>
      <w:proofErr w:type="spellEnd"/>
      <w:r w:rsidRPr="0096616D">
        <w:rPr>
          <w:rFonts w:ascii="Arial" w:hAnsi="Arial" w:cs="Arial"/>
          <w:i/>
          <w:iCs/>
          <w:lang w:val="es-CR"/>
        </w:rPr>
        <w:t xml:space="preserve"> de los proyectos de Investigación y Extensión.” Además, la modificación No. 8410, bajo la justificante “Se requiere el aumento de este objeto de gasto para atender las necesidades con el proyecto Carnes Zamora.”</w:t>
      </w:r>
    </w:p>
    <w:p w:rsidR="0096616D" w:rsidRPr="0096616D" w:rsidRDefault="0096616D" w:rsidP="0096616D">
      <w:pPr>
        <w:ind w:left="1066"/>
        <w:jc w:val="both"/>
        <w:rPr>
          <w:rFonts w:ascii="Arial" w:hAnsi="Arial" w:cs="Arial"/>
          <w:i/>
          <w:iCs/>
          <w:lang w:val="es-CR"/>
        </w:rPr>
      </w:pPr>
      <w:r w:rsidRPr="0096616D">
        <w:rPr>
          <w:rFonts w:ascii="Arial" w:hAnsi="Arial" w:cs="Arial"/>
          <w:i/>
          <w:iCs/>
          <w:lang w:val="es-CR"/>
        </w:rPr>
        <w:t>…</w:t>
      </w:r>
    </w:p>
    <w:p w:rsidR="0096616D" w:rsidRPr="0096616D" w:rsidRDefault="0096616D" w:rsidP="0096616D">
      <w:pPr>
        <w:ind w:left="426"/>
        <w:jc w:val="both"/>
        <w:rPr>
          <w:rFonts w:ascii="Arial" w:hAnsi="Arial" w:cs="Arial"/>
          <w:bCs/>
          <w:iCs/>
          <w:sz w:val="16"/>
          <w:szCs w:val="16"/>
          <w:lang w:val="es-CR"/>
        </w:rPr>
      </w:pPr>
    </w:p>
    <w:p w:rsidR="0096616D" w:rsidRPr="0096616D" w:rsidRDefault="0096616D" w:rsidP="0096616D">
      <w:pPr>
        <w:ind w:left="426"/>
        <w:jc w:val="both"/>
        <w:rPr>
          <w:rFonts w:ascii="Arial" w:hAnsi="Arial" w:cs="Arial"/>
          <w:bCs/>
          <w:iCs/>
          <w:lang w:val="es-CR"/>
        </w:rPr>
      </w:pPr>
      <w:r w:rsidRPr="0096616D">
        <w:rPr>
          <w:rFonts w:ascii="Arial" w:hAnsi="Arial" w:cs="Arial"/>
          <w:bCs/>
          <w:iCs/>
          <w:lang w:val="es-CR"/>
        </w:rPr>
        <w:t xml:space="preserve">En el inciso </w:t>
      </w:r>
      <w:r w:rsidRPr="0096616D">
        <w:rPr>
          <w:rFonts w:ascii="Arial" w:eastAsia="Calibri" w:hAnsi="Arial" w:cs="Arial"/>
          <w:lang w:val="es-ES_tradnl"/>
        </w:rPr>
        <w:t>c.</w:t>
      </w:r>
      <w:r w:rsidRPr="0096616D">
        <w:rPr>
          <w:rFonts w:ascii="Arial" w:hAnsi="Arial" w:cs="Arial"/>
          <w:bCs/>
          <w:iCs/>
          <w:lang w:val="es-CR"/>
        </w:rPr>
        <w:t xml:space="preserve"> del apartado resolutivo, donde dice:</w:t>
      </w:r>
    </w:p>
    <w:p w:rsidR="0096616D" w:rsidRPr="0096616D" w:rsidRDefault="0096616D" w:rsidP="0096616D">
      <w:pPr>
        <w:ind w:left="426"/>
        <w:jc w:val="both"/>
        <w:rPr>
          <w:rFonts w:ascii="Arial" w:hAnsi="Arial" w:cs="Arial"/>
          <w:strike/>
          <w:sz w:val="16"/>
          <w:szCs w:val="16"/>
          <w:lang w:val="es-CR"/>
        </w:rPr>
      </w:pPr>
    </w:p>
    <w:p w:rsidR="0096616D" w:rsidRPr="0096616D" w:rsidRDefault="0096616D" w:rsidP="0096616D">
      <w:pPr>
        <w:spacing w:line="259" w:lineRule="auto"/>
        <w:ind w:left="1066" w:right="-91"/>
        <w:jc w:val="both"/>
        <w:rPr>
          <w:rFonts w:ascii="Arial" w:hAnsi="Arial" w:cs="Arial"/>
          <w:i/>
          <w:iCs/>
          <w:lang w:val="es-CR"/>
        </w:rPr>
      </w:pPr>
      <w:r w:rsidRPr="0096616D">
        <w:rPr>
          <w:rFonts w:ascii="Arial" w:hAnsi="Arial" w:cs="Arial"/>
          <w:i/>
          <w:iCs/>
          <w:lang w:val="es-CR"/>
        </w:rPr>
        <w:t xml:space="preserve">c. Solicitar a la Administración, que presente un informe en el que se amplíe el detalle y las justificaciones de las modificaciones presupuestarias No. 8071 que involucra ¢19.810,00 miles para “cubrir necesidades del proyecto conjunto Carnes Zamora y atender servicios de </w:t>
      </w:r>
      <w:proofErr w:type="spellStart"/>
      <w:r w:rsidRPr="0096616D">
        <w:rPr>
          <w:rFonts w:ascii="Arial" w:hAnsi="Arial" w:cs="Arial"/>
          <w:i/>
          <w:iCs/>
          <w:lang w:val="es-CR"/>
        </w:rPr>
        <w:t>desalmacenaje</w:t>
      </w:r>
      <w:proofErr w:type="spellEnd"/>
      <w:r w:rsidRPr="0096616D">
        <w:rPr>
          <w:rFonts w:ascii="Arial" w:hAnsi="Arial" w:cs="Arial"/>
          <w:i/>
          <w:iCs/>
          <w:lang w:val="es-CR"/>
        </w:rPr>
        <w:t xml:space="preserve"> de los proyectos de Investigación y Extensión” …</w:t>
      </w:r>
    </w:p>
    <w:p w:rsidR="0096616D" w:rsidRPr="0096616D" w:rsidRDefault="0096616D" w:rsidP="0096616D">
      <w:pPr>
        <w:ind w:left="426"/>
        <w:jc w:val="both"/>
        <w:rPr>
          <w:rFonts w:ascii="Arial" w:hAnsi="Arial" w:cs="Arial"/>
          <w:strike/>
          <w:sz w:val="16"/>
          <w:szCs w:val="16"/>
          <w:lang w:val="es-CR"/>
        </w:rPr>
      </w:pPr>
    </w:p>
    <w:p w:rsidR="0096616D" w:rsidRPr="0096616D" w:rsidRDefault="0096616D" w:rsidP="0096616D">
      <w:pPr>
        <w:ind w:left="426"/>
        <w:jc w:val="both"/>
        <w:rPr>
          <w:rFonts w:ascii="Arial" w:hAnsi="Arial" w:cs="Arial"/>
          <w:bCs/>
          <w:iCs/>
          <w:lang w:val="es-CR"/>
        </w:rPr>
      </w:pPr>
      <w:r w:rsidRPr="0096616D">
        <w:rPr>
          <w:rFonts w:ascii="Arial" w:hAnsi="Arial" w:cs="Arial"/>
          <w:bCs/>
          <w:iCs/>
          <w:lang w:val="es-CR"/>
        </w:rPr>
        <w:t>debe decir:</w:t>
      </w:r>
    </w:p>
    <w:p w:rsidR="0096616D" w:rsidRPr="0096616D" w:rsidRDefault="0096616D" w:rsidP="0096616D">
      <w:pPr>
        <w:ind w:left="426"/>
        <w:jc w:val="both"/>
        <w:rPr>
          <w:rFonts w:ascii="Arial" w:hAnsi="Arial" w:cs="Arial"/>
          <w:strike/>
          <w:sz w:val="16"/>
          <w:szCs w:val="16"/>
          <w:lang w:val="es-CR"/>
        </w:rPr>
      </w:pPr>
    </w:p>
    <w:p w:rsidR="0096616D" w:rsidRPr="0096616D" w:rsidRDefault="0096616D" w:rsidP="0096616D">
      <w:pPr>
        <w:spacing w:line="259" w:lineRule="auto"/>
        <w:ind w:left="1066" w:right="-91"/>
        <w:jc w:val="both"/>
        <w:rPr>
          <w:rFonts w:ascii="Arial" w:hAnsi="Arial" w:cs="Arial"/>
          <w:i/>
          <w:iCs/>
          <w:lang w:val="es-CR"/>
        </w:rPr>
      </w:pPr>
      <w:r w:rsidRPr="0096616D">
        <w:rPr>
          <w:rFonts w:ascii="Arial" w:hAnsi="Arial" w:cs="Arial"/>
          <w:i/>
          <w:iCs/>
          <w:lang w:val="es-CR"/>
        </w:rPr>
        <w:t>c. Solicitar a la Administración, que presente un informe en el que se amplíe el detalle y las justificaciones de las modificaciones presupuestarias No. 8070 y 8410 para cubrir necesidades del proyecto Carnes Zamora…</w:t>
      </w:r>
    </w:p>
    <w:p w:rsidR="0096616D" w:rsidRPr="0096616D" w:rsidRDefault="0096616D" w:rsidP="0096616D">
      <w:pPr>
        <w:ind w:left="1134" w:right="425" w:hanging="425"/>
        <w:jc w:val="both"/>
        <w:rPr>
          <w:rFonts w:ascii="Arial" w:hAnsi="Arial" w:cs="Arial"/>
          <w:sz w:val="16"/>
          <w:szCs w:val="16"/>
          <w:lang w:val="es-CR"/>
        </w:rPr>
      </w:pPr>
    </w:p>
    <w:p w:rsidR="0096616D" w:rsidRDefault="0096616D" w:rsidP="0096616D">
      <w:pPr>
        <w:jc w:val="both"/>
        <w:rPr>
          <w:rFonts w:ascii="Arial" w:hAnsi="Arial" w:cs="Arial"/>
          <w:b/>
          <w:bCs/>
          <w:lang w:val="es-CR"/>
        </w:rPr>
      </w:pPr>
    </w:p>
    <w:p w:rsidR="007A6CED" w:rsidRDefault="007A6CED" w:rsidP="0096616D">
      <w:pPr>
        <w:jc w:val="both"/>
        <w:rPr>
          <w:rFonts w:ascii="Arial" w:hAnsi="Arial" w:cs="Arial"/>
          <w:b/>
          <w:bCs/>
          <w:lang w:val="es-CR"/>
        </w:rPr>
      </w:pPr>
    </w:p>
    <w:p w:rsidR="007A6CED" w:rsidRPr="0096616D" w:rsidRDefault="007A6CED" w:rsidP="0096616D">
      <w:pPr>
        <w:jc w:val="both"/>
        <w:rPr>
          <w:rFonts w:ascii="Arial" w:hAnsi="Arial" w:cs="Arial"/>
          <w:b/>
          <w:bCs/>
          <w:lang w:val="es-CR"/>
        </w:rPr>
      </w:pPr>
    </w:p>
    <w:p w:rsidR="0096616D" w:rsidRPr="0096616D" w:rsidRDefault="0096616D" w:rsidP="0096616D">
      <w:pPr>
        <w:jc w:val="both"/>
        <w:rPr>
          <w:rFonts w:ascii="Arial" w:hAnsi="Arial" w:cs="Arial"/>
          <w:b/>
          <w:lang w:val="es-CR"/>
        </w:rPr>
      </w:pPr>
      <w:r w:rsidRPr="0096616D">
        <w:rPr>
          <w:rFonts w:ascii="Arial" w:hAnsi="Arial" w:cs="Arial"/>
          <w:b/>
          <w:lang w:val="es-CR"/>
        </w:rPr>
        <w:lastRenderedPageBreak/>
        <w:t>SE</w:t>
      </w:r>
      <w:r>
        <w:rPr>
          <w:rFonts w:ascii="Arial" w:hAnsi="Arial" w:cs="Arial"/>
          <w:b/>
          <w:lang w:val="es-CR"/>
        </w:rPr>
        <w:t xml:space="preserve"> ACUERDA</w:t>
      </w:r>
      <w:r w:rsidRPr="0096616D">
        <w:rPr>
          <w:rFonts w:ascii="Arial" w:hAnsi="Arial" w:cs="Arial"/>
          <w:b/>
          <w:lang w:val="es-CR"/>
        </w:rPr>
        <w:t>:</w:t>
      </w:r>
    </w:p>
    <w:p w:rsidR="0096616D" w:rsidRPr="0096616D" w:rsidRDefault="0096616D" w:rsidP="0096616D">
      <w:pPr>
        <w:jc w:val="both"/>
        <w:rPr>
          <w:rFonts w:ascii="Arial" w:eastAsia="Calibri" w:hAnsi="Arial" w:cs="Arial"/>
          <w:b/>
          <w:sz w:val="20"/>
          <w:szCs w:val="20"/>
          <w:lang w:val="es-ES_tradnl"/>
        </w:rPr>
      </w:pPr>
    </w:p>
    <w:p w:rsidR="0096616D" w:rsidRPr="0096616D" w:rsidRDefault="0096616D" w:rsidP="0096616D">
      <w:pPr>
        <w:numPr>
          <w:ilvl w:val="0"/>
          <w:numId w:val="10"/>
        </w:numPr>
        <w:ind w:left="284"/>
        <w:jc w:val="both"/>
        <w:rPr>
          <w:rFonts w:ascii="Arial" w:eastAsia="Calibri" w:hAnsi="Arial" w:cs="Arial"/>
          <w:lang w:val="es-ES_tradnl"/>
        </w:rPr>
      </w:pPr>
      <w:r w:rsidRPr="0096616D">
        <w:rPr>
          <w:rFonts w:ascii="Arial" w:eastAsia="Calibri" w:hAnsi="Arial" w:cs="Arial"/>
          <w:lang w:val="es-ES_tradnl"/>
        </w:rPr>
        <w:t xml:space="preserve">Modificar el acuerdo </w:t>
      </w:r>
      <w:r w:rsidRPr="0096616D">
        <w:rPr>
          <w:rFonts w:ascii="Arial" w:hAnsi="Arial" w:cs="Arial"/>
          <w:lang w:val="es-CR"/>
        </w:rPr>
        <w:t>de la Sesión Ordinaria No. 3127,</w:t>
      </w:r>
      <w:r w:rsidRPr="0096616D">
        <w:rPr>
          <w:rFonts w:ascii="Arial" w:eastAsia="Calibri" w:hAnsi="Arial" w:cs="Arial"/>
          <w:lang w:val="es-ES_tradnl"/>
        </w:rPr>
        <w:t xml:space="preserve"> </w:t>
      </w:r>
      <w:r w:rsidRPr="0096616D">
        <w:rPr>
          <w:rFonts w:ascii="Arial" w:hAnsi="Arial" w:cs="Arial"/>
          <w:lang w:val="es-CR"/>
        </w:rPr>
        <w:t xml:space="preserve">Artículo 11, del 17 de julio de 2019 </w:t>
      </w:r>
      <w:r w:rsidRPr="0096616D">
        <w:rPr>
          <w:rFonts w:ascii="Arial" w:hAnsi="Arial" w:cs="Arial"/>
          <w:iCs/>
          <w:lang w:val="es-CR"/>
        </w:rPr>
        <w:t>“Informe Modificación Presupuestaria 2-2019”</w:t>
      </w:r>
      <w:r w:rsidRPr="0096616D">
        <w:rPr>
          <w:rFonts w:ascii="Arial" w:eastAsia="Calibri" w:hAnsi="Arial" w:cs="Arial"/>
          <w:iCs/>
          <w:lang w:val="es-ES_tradnl"/>
        </w:rPr>
        <w:t>, pa</w:t>
      </w:r>
      <w:r w:rsidRPr="0096616D">
        <w:rPr>
          <w:rFonts w:ascii="Arial" w:eastAsia="Calibri" w:hAnsi="Arial" w:cs="Arial"/>
          <w:lang w:val="es-ES_tradnl"/>
        </w:rPr>
        <w:t>ra corregir error material en el considerando 2.h y el inciso c. del apartado resolutivo, de forma que el acuerdo se lea:</w:t>
      </w:r>
    </w:p>
    <w:p w:rsidR="0096616D" w:rsidRPr="0096616D" w:rsidRDefault="0096616D" w:rsidP="0096616D">
      <w:pPr>
        <w:jc w:val="both"/>
        <w:rPr>
          <w:rFonts w:ascii="Arial" w:eastAsia="Calibri" w:hAnsi="Arial" w:cs="Arial"/>
          <w:lang w:val="es-ES_tradnl"/>
        </w:rPr>
      </w:pPr>
    </w:p>
    <w:p w:rsidR="0096616D" w:rsidRPr="0096616D" w:rsidRDefault="0096616D" w:rsidP="0096616D">
      <w:pPr>
        <w:tabs>
          <w:tab w:val="left" w:pos="3070"/>
        </w:tabs>
        <w:ind w:left="426"/>
        <w:jc w:val="both"/>
        <w:outlineLvl w:val="0"/>
        <w:rPr>
          <w:rFonts w:ascii="Arial" w:hAnsi="Arial" w:cs="Arial"/>
          <w:b/>
          <w:sz w:val="22"/>
          <w:szCs w:val="22"/>
          <w:lang w:val="es-CR"/>
        </w:rPr>
      </w:pPr>
      <w:r w:rsidRPr="0096616D">
        <w:rPr>
          <w:rFonts w:ascii="Arial" w:hAnsi="Arial" w:cs="Arial"/>
          <w:b/>
          <w:sz w:val="22"/>
          <w:szCs w:val="22"/>
          <w:lang w:val="es-CR"/>
        </w:rPr>
        <w:t>RESULTANDO QUE:</w:t>
      </w:r>
    </w:p>
    <w:p w:rsidR="0096616D" w:rsidRPr="0096616D" w:rsidRDefault="0096616D" w:rsidP="0096616D">
      <w:pPr>
        <w:ind w:left="851" w:right="142"/>
        <w:jc w:val="both"/>
        <w:rPr>
          <w:rFonts w:ascii="Arial" w:hAnsi="Arial" w:cs="Arial"/>
          <w:sz w:val="20"/>
          <w:szCs w:val="20"/>
          <w:lang w:val="es-CR"/>
        </w:rPr>
      </w:pPr>
    </w:p>
    <w:p w:rsidR="0096616D" w:rsidRPr="0096616D" w:rsidRDefault="0096616D" w:rsidP="0096616D">
      <w:pPr>
        <w:numPr>
          <w:ilvl w:val="0"/>
          <w:numId w:val="8"/>
        </w:numPr>
        <w:ind w:left="851" w:right="142" w:hanging="426"/>
        <w:jc w:val="both"/>
        <w:rPr>
          <w:rFonts w:ascii="Arial" w:hAnsi="Arial" w:cs="Arial"/>
          <w:sz w:val="22"/>
          <w:szCs w:val="22"/>
          <w:lang w:val="es-CR"/>
        </w:rPr>
      </w:pPr>
      <w:r w:rsidRPr="0096616D">
        <w:rPr>
          <w:rFonts w:ascii="Arial" w:hAnsi="Arial" w:cs="Arial"/>
          <w:sz w:val="22"/>
          <w:szCs w:val="22"/>
          <w:lang w:val="es-CR"/>
        </w:rPr>
        <w:t>El inciso b. del Artículo 18, del Estatuto Orgánico, establece:</w:t>
      </w:r>
    </w:p>
    <w:p w:rsidR="0096616D" w:rsidRPr="0096616D" w:rsidRDefault="0096616D" w:rsidP="0096616D">
      <w:pPr>
        <w:ind w:left="851" w:right="142"/>
        <w:contextualSpacing/>
        <w:jc w:val="both"/>
        <w:rPr>
          <w:rFonts w:ascii="Arial" w:eastAsia="Calibri" w:hAnsi="Arial" w:cs="Arial"/>
          <w:bCs/>
          <w:i/>
          <w:sz w:val="22"/>
          <w:szCs w:val="22"/>
          <w:lang w:val="es-CR"/>
        </w:rPr>
      </w:pPr>
    </w:p>
    <w:p w:rsidR="0096616D" w:rsidRPr="0096616D" w:rsidRDefault="0096616D" w:rsidP="0096616D">
      <w:pPr>
        <w:ind w:left="851" w:right="142"/>
        <w:contextualSpacing/>
        <w:jc w:val="both"/>
        <w:rPr>
          <w:rFonts w:ascii="Arial" w:eastAsia="Calibri" w:hAnsi="Arial" w:cs="Arial"/>
          <w:bCs/>
          <w:i/>
          <w:sz w:val="22"/>
          <w:szCs w:val="22"/>
          <w:lang w:val="es-CR"/>
        </w:rPr>
      </w:pPr>
      <w:r w:rsidRPr="0096616D">
        <w:rPr>
          <w:rFonts w:ascii="Arial" w:eastAsia="Calibri" w:hAnsi="Arial" w:cs="Arial"/>
          <w:bCs/>
          <w:i/>
          <w:sz w:val="22"/>
          <w:szCs w:val="22"/>
          <w:lang w:val="es-CR"/>
        </w:rPr>
        <w:t>“Son funciones del Consejo Institucional:</w:t>
      </w:r>
    </w:p>
    <w:p w:rsidR="0096616D" w:rsidRPr="0096616D" w:rsidRDefault="0096616D" w:rsidP="0096616D">
      <w:pPr>
        <w:ind w:left="851" w:right="142"/>
        <w:contextualSpacing/>
        <w:jc w:val="both"/>
        <w:rPr>
          <w:rFonts w:ascii="Arial" w:hAnsi="Arial" w:cs="Arial"/>
          <w:bCs/>
          <w:i/>
          <w:sz w:val="22"/>
          <w:szCs w:val="22"/>
          <w:lang w:val="es-CR"/>
        </w:rPr>
      </w:pPr>
      <w:r w:rsidRPr="0096616D">
        <w:rPr>
          <w:rFonts w:ascii="Arial" w:hAnsi="Arial" w:cs="Arial"/>
          <w:bCs/>
          <w:i/>
          <w:sz w:val="22"/>
          <w:szCs w:val="22"/>
          <w:lang w:val="es-CR"/>
        </w:rPr>
        <w:t>…</w:t>
      </w:r>
    </w:p>
    <w:p w:rsidR="0096616D" w:rsidRPr="0096616D" w:rsidRDefault="0096616D" w:rsidP="0096616D">
      <w:pPr>
        <w:ind w:left="1134" w:right="142" w:hanging="273"/>
        <w:contextualSpacing/>
        <w:jc w:val="both"/>
        <w:rPr>
          <w:rFonts w:ascii="Arial" w:eastAsia="Calibri" w:hAnsi="Arial" w:cs="Arial"/>
          <w:bCs/>
          <w:i/>
          <w:sz w:val="22"/>
          <w:szCs w:val="22"/>
          <w:lang w:val="es-CR"/>
        </w:rPr>
      </w:pPr>
      <w:r w:rsidRPr="0096616D">
        <w:rPr>
          <w:rFonts w:ascii="Arial" w:eastAsia="Calibri" w:hAnsi="Arial" w:cs="Arial"/>
          <w:bCs/>
          <w:i/>
          <w:sz w:val="22"/>
          <w:szCs w:val="22"/>
          <w:lang w:val="es-CR"/>
        </w:rPr>
        <w:t>b. Aprobar el Plan estratégico institucional y los Planes anuales operativos, el presupuesto del Instituto, y los indicadores de gestión, de acuerdo con lo establecido en el Estatuto Orgánico y en la reglamentación respectiva.”</w:t>
      </w:r>
    </w:p>
    <w:p w:rsidR="0096616D" w:rsidRPr="0096616D" w:rsidRDefault="0096616D" w:rsidP="0096616D">
      <w:pPr>
        <w:ind w:left="851" w:right="142"/>
        <w:jc w:val="both"/>
        <w:rPr>
          <w:rFonts w:ascii="Arial" w:hAnsi="Arial" w:cs="Arial"/>
          <w:lang w:val="es-CR"/>
        </w:rPr>
      </w:pPr>
    </w:p>
    <w:p w:rsidR="0096616D" w:rsidRPr="0096616D" w:rsidRDefault="0096616D" w:rsidP="0096616D">
      <w:pPr>
        <w:numPr>
          <w:ilvl w:val="0"/>
          <w:numId w:val="8"/>
        </w:numPr>
        <w:ind w:left="851" w:right="142" w:hanging="426"/>
        <w:jc w:val="both"/>
        <w:rPr>
          <w:sz w:val="22"/>
          <w:szCs w:val="22"/>
          <w:lang w:val="es-CR"/>
        </w:rPr>
      </w:pPr>
      <w:r w:rsidRPr="0096616D">
        <w:rPr>
          <w:rFonts w:ascii="Arial" w:hAnsi="Arial" w:cs="Arial"/>
          <w:sz w:val="22"/>
          <w:szCs w:val="22"/>
          <w:lang w:val="es-CR"/>
        </w:rPr>
        <w:t>El Reglamento para la Aplicación de Modificaciones Presupuestarias en el ITCR, indica en el Artículo 4:</w:t>
      </w:r>
    </w:p>
    <w:p w:rsidR="0096616D" w:rsidRPr="0096616D" w:rsidRDefault="0096616D" w:rsidP="0096616D">
      <w:pPr>
        <w:ind w:left="851" w:right="142"/>
        <w:jc w:val="both"/>
        <w:rPr>
          <w:rFonts w:ascii="Arial" w:eastAsia="Arial" w:hAnsi="Arial" w:cs="Arial"/>
          <w:i/>
          <w:iCs/>
          <w:sz w:val="22"/>
          <w:szCs w:val="22"/>
          <w:lang w:val="es-CR"/>
        </w:rPr>
      </w:pPr>
    </w:p>
    <w:p w:rsidR="0096616D" w:rsidRPr="0096616D" w:rsidRDefault="0096616D" w:rsidP="0096616D">
      <w:pPr>
        <w:ind w:left="993" w:right="142"/>
        <w:jc w:val="both"/>
        <w:rPr>
          <w:sz w:val="20"/>
          <w:szCs w:val="20"/>
          <w:lang w:val="es-CR"/>
        </w:rPr>
      </w:pPr>
      <w:r w:rsidRPr="0096616D">
        <w:rPr>
          <w:rFonts w:ascii="Arial" w:eastAsia="Arial" w:hAnsi="Arial" w:cs="Arial"/>
          <w:i/>
          <w:iCs/>
          <w:sz w:val="22"/>
          <w:szCs w:val="22"/>
          <w:lang w:val="es-CR"/>
        </w:rPr>
        <w:t>“Toda modificación presupuestaria debe justificarse en función del Plan Estratégico, Planes Tácticos y Plan Anual Operativo vigentes, conforme a los procedimientos establecidos por la Administración.”</w:t>
      </w:r>
    </w:p>
    <w:p w:rsidR="0096616D" w:rsidRPr="0096616D" w:rsidRDefault="0096616D" w:rsidP="0096616D">
      <w:pPr>
        <w:ind w:left="851" w:right="142"/>
        <w:jc w:val="both"/>
        <w:rPr>
          <w:rFonts w:ascii="Arial" w:hAnsi="Arial" w:cs="Arial"/>
          <w:lang w:val="es-CR"/>
        </w:rPr>
      </w:pPr>
    </w:p>
    <w:p w:rsidR="0096616D" w:rsidRPr="0096616D" w:rsidRDefault="0096616D" w:rsidP="0096616D">
      <w:pPr>
        <w:ind w:left="851" w:right="142"/>
        <w:jc w:val="both"/>
        <w:rPr>
          <w:rFonts w:ascii="Arial" w:hAnsi="Arial" w:cs="Arial"/>
          <w:lang w:val="es-CR"/>
        </w:rPr>
      </w:pPr>
    </w:p>
    <w:p w:rsidR="0096616D" w:rsidRPr="0096616D" w:rsidRDefault="0096616D" w:rsidP="0096616D">
      <w:pPr>
        <w:numPr>
          <w:ilvl w:val="0"/>
          <w:numId w:val="8"/>
        </w:numPr>
        <w:ind w:left="851" w:right="142" w:hanging="426"/>
        <w:jc w:val="both"/>
        <w:rPr>
          <w:sz w:val="22"/>
          <w:szCs w:val="22"/>
          <w:lang w:val="es-CR" w:eastAsia="es-CR"/>
        </w:rPr>
      </w:pPr>
      <w:r w:rsidRPr="0096616D">
        <w:rPr>
          <w:rFonts w:ascii="Arial" w:hAnsi="Arial" w:cs="Arial"/>
          <w:sz w:val="22"/>
          <w:szCs w:val="22"/>
          <w:lang w:val="es-CR"/>
        </w:rPr>
        <w:t>La Norma 4.3.11 de las Normas Técnicas del Presupuesto Público N-1-2012-DCDFOE, indica:</w:t>
      </w:r>
    </w:p>
    <w:p w:rsidR="0096616D" w:rsidRPr="0096616D" w:rsidRDefault="0096616D" w:rsidP="0096616D">
      <w:pPr>
        <w:ind w:left="851" w:right="142"/>
        <w:contextualSpacing/>
        <w:jc w:val="both"/>
        <w:rPr>
          <w:rFonts w:ascii="Arial" w:eastAsia="Calibri" w:hAnsi="Arial" w:cs="Arial"/>
          <w:bCs/>
          <w:i/>
          <w:sz w:val="22"/>
          <w:szCs w:val="22"/>
          <w:lang w:val="es-CR"/>
        </w:rPr>
      </w:pPr>
    </w:p>
    <w:p w:rsidR="0096616D" w:rsidRPr="0096616D" w:rsidRDefault="0096616D" w:rsidP="0096616D">
      <w:pPr>
        <w:ind w:left="993" w:right="142"/>
        <w:contextualSpacing/>
        <w:jc w:val="both"/>
        <w:rPr>
          <w:rFonts w:ascii="Arial" w:eastAsia="Calibri" w:hAnsi="Arial" w:cs="Arial"/>
          <w:bCs/>
          <w:i/>
          <w:sz w:val="22"/>
          <w:szCs w:val="22"/>
          <w:lang w:val="es-CR"/>
        </w:rPr>
      </w:pPr>
      <w:r w:rsidRPr="0096616D">
        <w:rPr>
          <w:rFonts w:ascii="Arial" w:eastAsia="Calibri" w:hAnsi="Arial" w:cs="Arial"/>
          <w:bCs/>
          <w:i/>
          <w:sz w:val="22"/>
          <w:szCs w:val="22"/>
          <w:lang w:val="es-CR"/>
        </w:rPr>
        <w:t xml:space="preserve">“Durante el año, el presupuesto institucional sólo podrá ser variado por medio de tres presupuestos extraordinarios aprobados y por la cantidad máxima de las modificaciones presupuestarias posibles de aprobar que defina el Jerarca de la institución por medio de las regulaciones internas que emita según lo dispuesto en la norma 4.3.13. </w:t>
      </w:r>
    </w:p>
    <w:p w:rsidR="0096616D" w:rsidRPr="0096616D" w:rsidRDefault="0096616D" w:rsidP="0096616D">
      <w:pPr>
        <w:ind w:left="993" w:right="142"/>
        <w:contextualSpacing/>
        <w:jc w:val="both"/>
        <w:rPr>
          <w:rFonts w:ascii="Arial" w:eastAsia="Calibri" w:hAnsi="Arial" w:cs="Arial"/>
          <w:bCs/>
          <w:i/>
          <w:sz w:val="22"/>
          <w:szCs w:val="22"/>
          <w:lang w:val="es-CR"/>
        </w:rPr>
      </w:pPr>
    </w:p>
    <w:p w:rsidR="0096616D" w:rsidRPr="0096616D" w:rsidRDefault="0096616D" w:rsidP="0096616D">
      <w:pPr>
        <w:ind w:left="993" w:right="142"/>
        <w:contextualSpacing/>
        <w:jc w:val="both"/>
        <w:rPr>
          <w:rFonts w:ascii="Arial" w:eastAsia="Calibri" w:hAnsi="Arial" w:cs="Arial"/>
          <w:bCs/>
          <w:i/>
          <w:sz w:val="22"/>
          <w:szCs w:val="22"/>
          <w:lang w:val="es-CR"/>
        </w:rPr>
      </w:pPr>
      <w:r w:rsidRPr="0096616D">
        <w:rPr>
          <w:rFonts w:ascii="Arial" w:eastAsia="Calibri" w:hAnsi="Arial" w:cs="Arial"/>
          <w:bCs/>
          <w:i/>
          <w:sz w:val="22"/>
          <w:szCs w:val="22"/>
          <w:lang w:val="es-CR"/>
        </w:rPr>
        <w:t>El monto máximo de recursos que se redistribuya sumando todas las modificaciones presupuestarias, no podrá exceder el 25% del monto total del presupuesto inicial más los presupuestos extraordinarios aprobados.”</w:t>
      </w:r>
    </w:p>
    <w:p w:rsidR="0096616D" w:rsidRPr="0096616D" w:rsidRDefault="0096616D" w:rsidP="0096616D">
      <w:pPr>
        <w:ind w:left="851" w:right="142"/>
        <w:jc w:val="both"/>
        <w:rPr>
          <w:rFonts w:ascii="Arial" w:hAnsi="Arial" w:cs="Arial"/>
          <w:lang w:val="es-CR"/>
        </w:rPr>
      </w:pPr>
    </w:p>
    <w:p w:rsidR="0096616D" w:rsidRPr="0096616D" w:rsidRDefault="0096616D" w:rsidP="0096616D">
      <w:pPr>
        <w:numPr>
          <w:ilvl w:val="0"/>
          <w:numId w:val="8"/>
        </w:numPr>
        <w:ind w:left="851" w:right="142" w:hanging="426"/>
        <w:jc w:val="both"/>
        <w:rPr>
          <w:rFonts w:ascii="Arial" w:hAnsi="Arial" w:cs="Arial"/>
          <w:sz w:val="22"/>
          <w:szCs w:val="22"/>
          <w:lang w:val="es-CR"/>
        </w:rPr>
      </w:pPr>
      <w:r w:rsidRPr="0096616D">
        <w:rPr>
          <w:rFonts w:ascii="Arial" w:hAnsi="Arial" w:cs="Arial"/>
          <w:sz w:val="22"/>
          <w:szCs w:val="22"/>
          <w:lang w:val="es-CR"/>
        </w:rPr>
        <w:t xml:space="preserve">En Sesión Ordinaria No. 3114, Artículo 8, del 24 de abril de 2019, el Consejo Institucional da por conocida la Modificación Presupuestaria No. 01- 2019, por un total de ¢3,682,979.97 miles, correspondiente al primer trimestre del presente año. </w:t>
      </w:r>
    </w:p>
    <w:p w:rsidR="0096616D" w:rsidRPr="0096616D" w:rsidRDefault="0096616D" w:rsidP="0096616D">
      <w:pPr>
        <w:ind w:left="851" w:right="142"/>
        <w:jc w:val="both"/>
        <w:rPr>
          <w:rFonts w:ascii="Arial" w:hAnsi="Arial" w:cs="Arial"/>
          <w:sz w:val="20"/>
          <w:szCs w:val="20"/>
          <w:lang w:val="es-CR"/>
        </w:rPr>
      </w:pPr>
    </w:p>
    <w:p w:rsidR="0096616D" w:rsidRPr="0096616D" w:rsidRDefault="0096616D" w:rsidP="0096616D">
      <w:pPr>
        <w:numPr>
          <w:ilvl w:val="0"/>
          <w:numId w:val="8"/>
        </w:numPr>
        <w:ind w:left="851" w:right="142" w:hanging="426"/>
        <w:jc w:val="both"/>
        <w:rPr>
          <w:rFonts w:ascii="Arial" w:hAnsi="Arial" w:cs="Arial"/>
          <w:color w:val="000000"/>
          <w:sz w:val="22"/>
          <w:szCs w:val="22"/>
          <w:lang w:val="es-CR"/>
        </w:rPr>
      </w:pPr>
      <w:r w:rsidRPr="0096616D">
        <w:rPr>
          <w:rFonts w:ascii="Arial" w:hAnsi="Arial" w:cs="Arial"/>
          <w:sz w:val="22"/>
          <w:szCs w:val="22"/>
          <w:lang w:val="es-CR"/>
        </w:rPr>
        <w:t xml:space="preserve">La Secretaría del Consejo Institucional recibe oficio R-743-2019, con fecha de recibido 16 de julio de 2019, suscrito por el Ing. Paulino Méndez Badilla, Rector, dirigido al MAE. Nelson Ortega Jiménez, Coordinador de la Comisión de Planificación y Administración, en el cual adjunta el Informe de Modificación Presupuestaria 2-2019, conocido y avalado por el Consejo de Rectoría en la Sesión No. 22-2019, Artículo 6, del lunes 15 de julio 2019. </w:t>
      </w:r>
    </w:p>
    <w:p w:rsidR="0096616D" w:rsidRPr="0096616D" w:rsidRDefault="0096616D" w:rsidP="0096616D">
      <w:pPr>
        <w:ind w:left="708"/>
        <w:rPr>
          <w:rFonts w:ascii="Arial" w:hAnsi="Arial" w:cs="Arial"/>
          <w:color w:val="000000"/>
          <w:sz w:val="22"/>
          <w:szCs w:val="22"/>
          <w:lang w:val="es-CR"/>
        </w:rPr>
      </w:pPr>
    </w:p>
    <w:p w:rsidR="0096616D" w:rsidRPr="0096616D" w:rsidRDefault="0096616D" w:rsidP="0096616D">
      <w:pPr>
        <w:ind w:left="851" w:right="142"/>
        <w:jc w:val="both"/>
        <w:rPr>
          <w:rFonts w:ascii="Arial" w:hAnsi="Arial" w:cs="Arial"/>
          <w:sz w:val="22"/>
          <w:szCs w:val="22"/>
          <w:lang w:val="es-CR"/>
        </w:rPr>
      </w:pPr>
      <w:r w:rsidRPr="0096616D">
        <w:rPr>
          <w:rFonts w:ascii="Arial" w:hAnsi="Arial" w:cs="Arial"/>
          <w:sz w:val="22"/>
          <w:szCs w:val="22"/>
          <w:lang w:val="es-CR"/>
        </w:rPr>
        <w:t>En el mismo oficio se adjunta pronunciamiento de la Oficina de Planificación Institucional, según oficio OPI-973-2019, que indica lo siguiente:</w:t>
      </w:r>
    </w:p>
    <w:p w:rsidR="0096616D" w:rsidRPr="0096616D" w:rsidRDefault="0096616D" w:rsidP="0096616D">
      <w:pPr>
        <w:ind w:left="851" w:right="142"/>
        <w:jc w:val="both"/>
        <w:rPr>
          <w:rFonts w:ascii="Arial" w:hAnsi="Arial" w:cs="Arial"/>
          <w:sz w:val="22"/>
          <w:szCs w:val="22"/>
          <w:lang w:val="es-CR"/>
        </w:rPr>
      </w:pPr>
    </w:p>
    <w:p w:rsidR="0096616D" w:rsidRPr="0096616D" w:rsidRDefault="0096616D" w:rsidP="0096616D">
      <w:pPr>
        <w:autoSpaceDE w:val="0"/>
        <w:autoSpaceDN w:val="0"/>
        <w:adjustRightInd w:val="0"/>
        <w:ind w:left="993" w:right="142"/>
        <w:jc w:val="both"/>
        <w:rPr>
          <w:rFonts w:ascii="Arial" w:eastAsia="Calibri" w:hAnsi="Arial" w:cs="Arial"/>
          <w:i/>
          <w:iCs/>
          <w:color w:val="000000"/>
          <w:sz w:val="22"/>
          <w:szCs w:val="22"/>
          <w:lang w:eastAsia="en-US"/>
        </w:rPr>
      </w:pPr>
      <w:r w:rsidRPr="0096616D">
        <w:rPr>
          <w:rFonts w:ascii="Arial" w:eastAsia="Calibri" w:hAnsi="Arial" w:cs="Arial"/>
          <w:i/>
          <w:iCs/>
          <w:color w:val="000000"/>
          <w:sz w:val="22"/>
          <w:szCs w:val="22"/>
          <w:lang w:val="es-CR" w:eastAsia="en-US"/>
        </w:rPr>
        <w:t xml:space="preserve">“La aplicación de los recursos provenientes de las modificaciones internas N°8058 a la N°8411 que integran la Modificación Presupuestaria N°2-2019, refuerzan las </w:t>
      </w:r>
      <w:r w:rsidRPr="0096616D">
        <w:rPr>
          <w:rFonts w:ascii="Arial" w:eastAsia="Calibri" w:hAnsi="Arial" w:cs="Arial"/>
          <w:i/>
          <w:iCs/>
          <w:color w:val="000000"/>
          <w:sz w:val="22"/>
          <w:szCs w:val="22"/>
          <w:lang w:val="es-CR" w:eastAsia="en-US"/>
        </w:rPr>
        <w:lastRenderedPageBreak/>
        <w:t>actividades planteadas en el Plan Anual Operativo. En todos los vistos buenos emitidos para cada una de las modificaciones, se pudo evidenciar que las metas relacionadas a éstos, no tuvieron efectos negativos.”</w:t>
      </w:r>
    </w:p>
    <w:p w:rsidR="0096616D" w:rsidRPr="0096616D" w:rsidRDefault="0096616D" w:rsidP="0096616D">
      <w:pPr>
        <w:ind w:right="142"/>
        <w:jc w:val="both"/>
        <w:rPr>
          <w:rFonts w:ascii="Arial" w:hAnsi="Arial" w:cs="Arial"/>
          <w:lang w:val="es-CR"/>
        </w:rPr>
      </w:pPr>
    </w:p>
    <w:p w:rsidR="0096616D" w:rsidRPr="0096616D" w:rsidRDefault="0096616D" w:rsidP="0096616D">
      <w:pPr>
        <w:tabs>
          <w:tab w:val="left" w:pos="3070"/>
        </w:tabs>
        <w:ind w:left="426" w:right="142"/>
        <w:jc w:val="both"/>
        <w:outlineLvl w:val="0"/>
        <w:rPr>
          <w:rFonts w:ascii="Arial" w:hAnsi="Arial" w:cs="Arial"/>
          <w:b/>
          <w:sz w:val="22"/>
          <w:szCs w:val="22"/>
          <w:lang w:val="es-CR"/>
        </w:rPr>
      </w:pPr>
      <w:r w:rsidRPr="0096616D">
        <w:rPr>
          <w:rFonts w:ascii="Arial" w:hAnsi="Arial" w:cs="Arial"/>
          <w:b/>
          <w:sz w:val="22"/>
          <w:szCs w:val="22"/>
          <w:lang w:val="es-CR"/>
        </w:rPr>
        <w:t>CONSIDERANDO QUE:</w:t>
      </w:r>
    </w:p>
    <w:p w:rsidR="0096616D" w:rsidRPr="0096616D" w:rsidRDefault="0096616D" w:rsidP="0096616D">
      <w:pPr>
        <w:ind w:left="851" w:right="142"/>
        <w:jc w:val="both"/>
        <w:rPr>
          <w:rFonts w:ascii="Arial" w:hAnsi="Arial" w:cs="Arial"/>
          <w:sz w:val="20"/>
          <w:szCs w:val="20"/>
          <w:lang w:val="es-CR"/>
        </w:rPr>
      </w:pPr>
    </w:p>
    <w:p w:rsidR="0096616D" w:rsidRPr="0096616D" w:rsidRDefault="0096616D" w:rsidP="0096616D">
      <w:pPr>
        <w:numPr>
          <w:ilvl w:val="0"/>
          <w:numId w:val="13"/>
        </w:numPr>
        <w:ind w:left="851" w:right="142" w:hanging="426"/>
        <w:jc w:val="both"/>
        <w:rPr>
          <w:rFonts w:ascii="Arial" w:hAnsi="Arial" w:cs="Arial"/>
          <w:sz w:val="22"/>
          <w:szCs w:val="22"/>
          <w:lang w:val="es-CR"/>
        </w:rPr>
      </w:pPr>
      <w:r w:rsidRPr="0096616D">
        <w:rPr>
          <w:rFonts w:ascii="Arial" w:hAnsi="Arial" w:cs="Arial"/>
          <w:sz w:val="22"/>
          <w:szCs w:val="22"/>
          <w:lang w:val="es-CR"/>
        </w:rPr>
        <w:t xml:space="preserve">La Comisión de Planificación y Administración en la reunión No. 824-2019, realizada el 16 de julio de 2019, recibe al Dr. Humberto Villalta Solano, Vicerrector de Administración, al MAE. José Antonio Sánchez Sanabria, Director de la Oficina de Planificación Institucional, a la Licda. Ericka Quirós Agüero, Coordinadora de la Unidad de Formulación Especializada Planes Institucionales, a la Licda. Andrea Contreras, Coordinadora de la Unidad Especializada de Control Interno y a la Máster Silvia Watson Araya, Directora del Departamento Financiero Contable, para la exposición del Informe de Modificación Presupuestaria 2-2019. </w:t>
      </w:r>
    </w:p>
    <w:p w:rsidR="0096616D" w:rsidRPr="0096616D" w:rsidRDefault="0096616D" w:rsidP="0096616D">
      <w:pPr>
        <w:ind w:left="851" w:right="142"/>
        <w:jc w:val="both"/>
        <w:rPr>
          <w:rFonts w:ascii="Arial" w:hAnsi="Arial" w:cs="Arial"/>
          <w:sz w:val="22"/>
          <w:szCs w:val="22"/>
          <w:lang w:val="es-CR"/>
        </w:rPr>
      </w:pPr>
    </w:p>
    <w:p w:rsidR="0096616D" w:rsidRPr="0096616D" w:rsidRDefault="0096616D" w:rsidP="0096616D">
      <w:pPr>
        <w:numPr>
          <w:ilvl w:val="0"/>
          <w:numId w:val="13"/>
        </w:numPr>
        <w:ind w:left="851" w:right="142" w:hanging="426"/>
        <w:jc w:val="both"/>
        <w:rPr>
          <w:rFonts w:ascii="Arial" w:hAnsi="Arial" w:cs="Arial"/>
          <w:sz w:val="22"/>
          <w:szCs w:val="22"/>
        </w:rPr>
      </w:pPr>
      <w:r w:rsidRPr="0096616D">
        <w:rPr>
          <w:rFonts w:ascii="Arial" w:eastAsia="Arial" w:hAnsi="Arial" w:cs="Arial"/>
          <w:sz w:val="22"/>
          <w:szCs w:val="22"/>
          <w:lang w:val="es-CR"/>
        </w:rPr>
        <w:t>Los integrantes de la Comisión de Planificación y Administración realizan algunas observaciones y una vez aclaradas las dudas, se logra concluir del análisis lo siguiente:</w:t>
      </w:r>
    </w:p>
    <w:p w:rsidR="0096616D" w:rsidRPr="0096616D" w:rsidRDefault="0096616D" w:rsidP="0096616D">
      <w:pPr>
        <w:ind w:right="142"/>
        <w:rPr>
          <w:rFonts w:ascii="Arial" w:eastAsia="Arial" w:hAnsi="Arial" w:cs="Arial"/>
          <w:sz w:val="22"/>
          <w:szCs w:val="22"/>
          <w:lang w:val="es-CR"/>
        </w:rPr>
      </w:pPr>
    </w:p>
    <w:p w:rsidR="0096616D" w:rsidRPr="0096616D" w:rsidRDefault="0096616D" w:rsidP="0096616D">
      <w:pPr>
        <w:numPr>
          <w:ilvl w:val="1"/>
          <w:numId w:val="13"/>
        </w:numPr>
        <w:spacing w:after="120"/>
        <w:ind w:left="1134" w:right="142" w:hanging="357"/>
        <w:jc w:val="both"/>
        <w:rPr>
          <w:sz w:val="22"/>
          <w:szCs w:val="22"/>
          <w:lang w:val="es-CR"/>
        </w:rPr>
      </w:pPr>
      <w:r w:rsidRPr="0096616D">
        <w:rPr>
          <w:rFonts w:ascii="Arial" w:eastAsia="Arial" w:hAnsi="Arial" w:cs="Arial"/>
          <w:sz w:val="22"/>
          <w:szCs w:val="22"/>
          <w:lang w:val="es-CR"/>
        </w:rPr>
        <w:t>El informe presentado incluye las modificaciones presupuestarias realizadas al presupuesto total, durante el segundo trimestre de 2019 (30 de junio).</w:t>
      </w:r>
    </w:p>
    <w:p w:rsidR="0096616D" w:rsidRPr="0096616D" w:rsidRDefault="0096616D" w:rsidP="0096616D">
      <w:pPr>
        <w:numPr>
          <w:ilvl w:val="1"/>
          <w:numId w:val="13"/>
        </w:numPr>
        <w:spacing w:after="120"/>
        <w:ind w:left="1134" w:right="142" w:hanging="357"/>
        <w:jc w:val="both"/>
        <w:rPr>
          <w:rFonts w:ascii="Arial" w:eastAsia="Arial" w:hAnsi="Arial" w:cs="Arial"/>
          <w:sz w:val="22"/>
          <w:szCs w:val="22"/>
          <w:lang w:val="es-CR"/>
        </w:rPr>
      </w:pPr>
      <w:r w:rsidRPr="0096616D">
        <w:rPr>
          <w:rFonts w:ascii="Arial" w:eastAsia="Arial" w:hAnsi="Arial" w:cs="Arial"/>
          <w:sz w:val="22"/>
          <w:szCs w:val="22"/>
          <w:lang w:val="es-CR"/>
        </w:rPr>
        <w:t xml:space="preserve">Se detalla un total de 354 formularios numerados del 8058 al 8411, por un total de ¢1,943,874,50 miles, lo que representa en conjunto con la modificación presupuestaria 1-2019, un 7,4% con respecto al presupuesto total. </w:t>
      </w:r>
    </w:p>
    <w:p w:rsidR="0096616D" w:rsidRPr="0096616D" w:rsidRDefault="0096616D" w:rsidP="0096616D">
      <w:pPr>
        <w:numPr>
          <w:ilvl w:val="1"/>
          <w:numId w:val="13"/>
        </w:numPr>
        <w:spacing w:after="120"/>
        <w:ind w:left="1134" w:right="142" w:hanging="357"/>
        <w:jc w:val="both"/>
        <w:rPr>
          <w:rFonts w:ascii="Arial" w:eastAsia="Arial" w:hAnsi="Arial" w:cs="Arial"/>
          <w:sz w:val="22"/>
          <w:szCs w:val="22"/>
          <w:lang w:val="es-CR"/>
        </w:rPr>
      </w:pPr>
      <w:r w:rsidRPr="0096616D">
        <w:rPr>
          <w:rFonts w:ascii="Arial" w:eastAsia="Arial" w:hAnsi="Arial" w:cs="Arial"/>
          <w:sz w:val="22"/>
          <w:szCs w:val="22"/>
          <w:lang w:val="es-CR"/>
        </w:rPr>
        <w:t xml:space="preserve">El porcentaje aplicado al 30 de junio de 2019 se encuentra por debajo del 25% permitido en la norma técnica. </w:t>
      </w:r>
    </w:p>
    <w:p w:rsidR="0096616D" w:rsidRPr="0096616D" w:rsidRDefault="0096616D" w:rsidP="0096616D">
      <w:pPr>
        <w:numPr>
          <w:ilvl w:val="1"/>
          <w:numId w:val="13"/>
        </w:numPr>
        <w:spacing w:after="120"/>
        <w:ind w:left="1134" w:right="142" w:hanging="357"/>
        <w:jc w:val="both"/>
        <w:rPr>
          <w:rFonts w:ascii="Arial" w:eastAsia="Arial" w:hAnsi="Arial" w:cs="Arial"/>
          <w:sz w:val="22"/>
          <w:szCs w:val="22"/>
          <w:lang w:val="es-CR"/>
        </w:rPr>
      </w:pPr>
      <w:r w:rsidRPr="0096616D">
        <w:rPr>
          <w:rFonts w:ascii="Arial" w:eastAsia="Arial" w:hAnsi="Arial" w:cs="Arial"/>
          <w:sz w:val="22"/>
          <w:szCs w:val="22"/>
          <w:lang w:val="es-CR"/>
        </w:rPr>
        <w:t xml:space="preserve">El porcentaje de recursos redistribuidos es menor al mismo trimestre del año anterior (9% de aplicación), incluso es el menor porcentaje de aplicación observado en los últimos cuatro años.  </w:t>
      </w:r>
    </w:p>
    <w:p w:rsidR="0096616D" w:rsidRPr="0096616D" w:rsidRDefault="0096616D" w:rsidP="0096616D">
      <w:pPr>
        <w:numPr>
          <w:ilvl w:val="1"/>
          <w:numId w:val="13"/>
        </w:numPr>
        <w:spacing w:after="120"/>
        <w:ind w:left="1134" w:right="142" w:hanging="357"/>
        <w:jc w:val="both"/>
        <w:rPr>
          <w:rFonts w:ascii="Arial" w:eastAsia="Arial" w:hAnsi="Arial" w:cs="Arial"/>
          <w:sz w:val="22"/>
          <w:szCs w:val="22"/>
          <w:lang w:val="es-CR"/>
        </w:rPr>
      </w:pPr>
      <w:r w:rsidRPr="0096616D">
        <w:rPr>
          <w:rFonts w:ascii="Arial" w:eastAsia="Arial" w:hAnsi="Arial" w:cs="Arial"/>
          <w:sz w:val="22"/>
          <w:szCs w:val="22"/>
          <w:lang w:val="es-CR"/>
        </w:rPr>
        <w:t>El origen de los recursos (disminución) se compone de las partidas de “Remuneraciones” por un monto de ¢200.013,09 miles, “Servicios” por ¢61.683.61 miles, “Activos Financieros” por ¢15.000,00 miles y “Bienes Duraderos” por un monto de ¢39.296.89 miles.</w:t>
      </w:r>
    </w:p>
    <w:p w:rsidR="0096616D" w:rsidRPr="0096616D" w:rsidRDefault="0096616D" w:rsidP="0096616D">
      <w:pPr>
        <w:numPr>
          <w:ilvl w:val="1"/>
          <w:numId w:val="13"/>
        </w:numPr>
        <w:spacing w:after="120"/>
        <w:ind w:left="1134" w:right="142" w:hanging="357"/>
        <w:jc w:val="both"/>
        <w:rPr>
          <w:rFonts w:ascii="Arial" w:eastAsia="Arial" w:hAnsi="Arial" w:cs="Arial"/>
          <w:sz w:val="22"/>
          <w:szCs w:val="22"/>
          <w:lang w:val="es-CR"/>
        </w:rPr>
      </w:pPr>
      <w:r w:rsidRPr="0096616D">
        <w:rPr>
          <w:rFonts w:ascii="Arial" w:eastAsia="Arial" w:hAnsi="Arial" w:cs="Arial"/>
          <w:sz w:val="22"/>
          <w:szCs w:val="22"/>
          <w:lang w:val="es-CR"/>
        </w:rPr>
        <w:t>Los recursos fueron aplicados (aumento) en las partidas de “Materiales y Suministros” por un monto de ¢89.354,12 miles y en la partida “Transferencias Corrientes” por ¢226,639.47 miles.</w:t>
      </w:r>
    </w:p>
    <w:p w:rsidR="0096616D" w:rsidRPr="0096616D" w:rsidRDefault="0096616D" w:rsidP="0096616D">
      <w:pPr>
        <w:numPr>
          <w:ilvl w:val="1"/>
          <w:numId w:val="13"/>
        </w:numPr>
        <w:spacing w:after="120"/>
        <w:ind w:left="1134" w:right="142" w:hanging="357"/>
        <w:jc w:val="both"/>
        <w:rPr>
          <w:rFonts w:ascii="Arial" w:eastAsia="Arial" w:hAnsi="Arial" w:cs="Arial"/>
          <w:sz w:val="22"/>
          <w:szCs w:val="22"/>
          <w:lang w:val="es-CR"/>
        </w:rPr>
      </w:pPr>
      <w:r w:rsidRPr="0096616D">
        <w:rPr>
          <w:rFonts w:ascii="Arial" w:eastAsia="Arial" w:hAnsi="Arial" w:cs="Arial"/>
          <w:sz w:val="22"/>
          <w:szCs w:val="22"/>
          <w:lang w:val="es-CR"/>
        </w:rPr>
        <w:t>La Oficina de Planificación validó los 354 formularios, previo a su aplicación en el presupuesto e indica que dichas modificaciones reforzaron las actividades planteadas en el Plan Anual Operativo. Así mismo, señaló que se logra evidenciar que las metas relacionadas a éstos no tuvieron efectos negativos.</w:t>
      </w:r>
    </w:p>
    <w:p w:rsidR="0096616D" w:rsidRPr="0096616D" w:rsidRDefault="0096616D" w:rsidP="0096616D">
      <w:pPr>
        <w:numPr>
          <w:ilvl w:val="1"/>
          <w:numId w:val="13"/>
        </w:numPr>
        <w:spacing w:after="120"/>
        <w:ind w:left="1134" w:right="142" w:hanging="357"/>
        <w:jc w:val="both"/>
        <w:rPr>
          <w:rFonts w:ascii="Arial" w:eastAsia="Arial" w:hAnsi="Arial" w:cs="Arial"/>
          <w:sz w:val="22"/>
          <w:szCs w:val="22"/>
          <w:lang w:val="es-CR"/>
        </w:rPr>
      </w:pPr>
      <w:r w:rsidRPr="0096616D">
        <w:rPr>
          <w:rFonts w:ascii="Arial" w:eastAsia="Arial" w:hAnsi="Arial" w:cs="Arial"/>
          <w:sz w:val="22"/>
          <w:szCs w:val="22"/>
          <w:lang w:val="es-CR"/>
        </w:rPr>
        <w:t>En la discusión del informe sobresalen las siguientes modificaciones:</w:t>
      </w:r>
    </w:p>
    <w:p w:rsidR="0096616D" w:rsidRPr="0096616D" w:rsidRDefault="0096616D" w:rsidP="0096616D">
      <w:pPr>
        <w:numPr>
          <w:ilvl w:val="0"/>
          <w:numId w:val="14"/>
        </w:numPr>
        <w:spacing w:line="256" w:lineRule="auto"/>
        <w:ind w:left="1560" w:right="142"/>
        <w:jc w:val="both"/>
        <w:rPr>
          <w:i/>
          <w:iCs/>
          <w:sz w:val="22"/>
          <w:szCs w:val="22"/>
          <w:lang w:val="es-CR"/>
        </w:rPr>
      </w:pPr>
      <w:r w:rsidRPr="0096616D">
        <w:rPr>
          <w:rFonts w:ascii="Arial" w:eastAsia="Arial" w:hAnsi="Arial" w:cs="Arial"/>
          <w:sz w:val="22"/>
          <w:szCs w:val="22"/>
          <w:lang w:val="es-CR"/>
        </w:rPr>
        <w:t xml:space="preserve">No. 8070, bajo la justificante “Se debe aumentar este objeto de gasto para cubrir necesidades del proyecto conjunto Carnes Zamora y atender servicios de </w:t>
      </w:r>
      <w:proofErr w:type="spellStart"/>
      <w:r w:rsidRPr="0096616D">
        <w:rPr>
          <w:rFonts w:ascii="Arial" w:eastAsia="Arial" w:hAnsi="Arial" w:cs="Arial"/>
          <w:sz w:val="22"/>
          <w:szCs w:val="22"/>
          <w:lang w:val="es-CR"/>
        </w:rPr>
        <w:t>desmacenaje</w:t>
      </w:r>
      <w:proofErr w:type="spellEnd"/>
      <w:r w:rsidRPr="0096616D">
        <w:rPr>
          <w:rFonts w:ascii="Arial" w:eastAsia="Arial" w:hAnsi="Arial" w:cs="Arial"/>
          <w:sz w:val="22"/>
          <w:szCs w:val="22"/>
          <w:lang w:val="es-CR"/>
        </w:rPr>
        <w:t xml:space="preserve"> de los proyectos de Investigación y Extensión.” Además, la modificación No. 8410, bajo la justificante “Se requiere el aumento de este objeto de gasto para atender las necesidades con el proyecto Carnes Zamora.”</w:t>
      </w:r>
    </w:p>
    <w:p w:rsidR="0096616D" w:rsidRPr="0096616D" w:rsidRDefault="0096616D" w:rsidP="0096616D">
      <w:pPr>
        <w:spacing w:line="256" w:lineRule="auto"/>
        <w:ind w:left="1200" w:right="142"/>
        <w:jc w:val="both"/>
        <w:rPr>
          <w:rFonts w:ascii="Arial" w:hAnsi="Arial" w:cs="Arial"/>
          <w:iCs/>
          <w:sz w:val="22"/>
          <w:szCs w:val="22"/>
          <w:highlight w:val="yellow"/>
          <w:lang w:val="es-CR"/>
        </w:rPr>
      </w:pPr>
    </w:p>
    <w:p w:rsidR="0096616D" w:rsidRPr="0096616D" w:rsidRDefault="0096616D" w:rsidP="0096616D">
      <w:pPr>
        <w:numPr>
          <w:ilvl w:val="1"/>
          <w:numId w:val="12"/>
        </w:numPr>
        <w:spacing w:line="256" w:lineRule="auto"/>
        <w:ind w:left="1560" w:right="142"/>
        <w:jc w:val="both"/>
        <w:rPr>
          <w:sz w:val="22"/>
          <w:szCs w:val="22"/>
          <w:lang w:val="es-CR"/>
        </w:rPr>
      </w:pPr>
      <w:r w:rsidRPr="0096616D">
        <w:rPr>
          <w:rFonts w:ascii="Arial" w:eastAsia="Arial" w:hAnsi="Arial" w:cs="Arial"/>
          <w:sz w:val="22"/>
          <w:szCs w:val="22"/>
          <w:lang w:val="es-CR"/>
        </w:rPr>
        <w:t xml:space="preserve">No. 8280 disminuye ¢20.000,00 miles asignados al Modelo de Excelencia y Mejoramiento Continuo y los aumenta en la Dirección de Proyectos, </w:t>
      </w:r>
      <w:r w:rsidRPr="0096616D">
        <w:rPr>
          <w:rFonts w:ascii="Arial" w:eastAsia="Arial" w:hAnsi="Arial" w:cs="Arial"/>
          <w:sz w:val="22"/>
          <w:szCs w:val="22"/>
          <w:lang w:val="es-CR"/>
        </w:rPr>
        <w:lastRenderedPageBreak/>
        <w:t xml:space="preserve">habiendo sido definidos como Fondos Restringidos según las Disposiciones de Formulación Presupuestaria y estando sujetos a la aprobación previa de un Plan por parte del Consejo Institucional.  </w:t>
      </w:r>
    </w:p>
    <w:p w:rsidR="0096616D" w:rsidRPr="0096616D" w:rsidRDefault="0096616D" w:rsidP="0096616D">
      <w:pPr>
        <w:ind w:left="851" w:right="142" w:hanging="360"/>
        <w:jc w:val="both"/>
        <w:rPr>
          <w:rFonts w:ascii="Arial" w:eastAsia="Arial" w:hAnsi="Arial" w:cs="Arial"/>
          <w:sz w:val="20"/>
          <w:szCs w:val="20"/>
          <w:lang w:val="es-CR"/>
        </w:rPr>
      </w:pPr>
    </w:p>
    <w:p w:rsidR="0096616D" w:rsidRPr="0096616D" w:rsidRDefault="0096616D" w:rsidP="0096616D">
      <w:pPr>
        <w:numPr>
          <w:ilvl w:val="0"/>
          <w:numId w:val="13"/>
        </w:numPr>
        <w:ind w:left="851" w:right="142" w:hanging="426"/>
        <w:jc w:val="both"/>
        <w:rPr>
          <w:rFonts w:ascii="Arial" w:hAnsi="Arial" w:cs="Arial"/>
          <w:sz w:val="22"/>
          <w:szCs w:val="22"/>
          <w:lang w:val="es-CR"/>
        </w:rPr>
      </w:pPr>
      <w:r w:rsidRPr="0096616D">
        <w:rPr>
          <w:rFonts w:ascii="Arial" w:hAnsi="Arial" w:cs="Arial"/>
          <w:sz w:val="22"/>
          <w:szCs w:val="22"/>
          <w:lang w:val="es-CR"/>
        </w:rPr>
        <w:t xml:space="preserve">Se requiere que el Consejo Institucional dé por conocido el Informe de Modificación Presupuestaria 2- 2019, para cumplir con la normativa vigente.  </w:t>
      </w:r>
    </w:p>
    <w:p w:rsidR="0096616D" w:rsidRPr="0096616D" w:rsidRDefault="0096616D" w:rsidP="0096616D">
      <w:pPr>
        <w:ind w:right="142"/>
        <w:jc w:val="both"/>
        <w:rPr>
          <w:rFonts w:ascii="Arial" w:hAnsi="Arial" w:cs="Arial"/>
          <w:sz w:val="22"/>
          <w:szCs w:val="22"/>
          <w:lang w:val="es-CR"/>
        </w:rPr>
      </w:pPr>
    </w:p>
    <w:p w:rsidR="0096616D" w:rsidRPr="0096616D" w:rsidRDefault="0096616D" w:rsidP="0096616D">
      <w:pPr>
        <w:ind w:left="426" w:right="142"/>
        <w:rPr>
          <w:rFonts w:ascii="Arial" w:hAnsi="Arial" w:cs="Arial"/>
          <w:b/>
          <w:sz w:val="22"/>
          <w:szCs w:val="22"/>
          <w:lang w:val="es-CR"/>
        </w:rPr>
      </w:pPr>
      <w:r w:rsidRPr="0096616D">
        <w:rPr>
          <w:rFonts w:ascii="Arial" w:hAnsi="Arial" w:cs="Arial"/>
          <w:b/>
          <w:sz w:val="22"/>
          <w:szCs w:val="22"/>
          <w:lang w:val="es-CR"/>
        </w:rPr>
        <w:t>SE ACUERDA:</w:t>
      </w:r>
    </w:p>
    <w:p w:rsidR="0096616D" w:rsidRPr="0096616D" w:rsidRDefault="0096616D" w:rsidP="0096616D">
      <w:pPr>
        <w:ind w:left="851" w:right="142"/>
        <w:rPr>
          <w:rFonts w:ascii="Arial" w:hAnsi="Arial" w:cs="Arial"/>
          <w:sz w:val="22"/>
          <w:szCs w:val="22"/>
        </w:rPr>
      </w:pPr>
    </w:p>
    <w:p w:rsidR="0096616D" w:rsidRPr="0096616D" w:rsidRDefault="0096616D" w:rsidP="0096616D">
      <w:pPr>
        <w:numPr>
          <w:ilvl w:val="0"/>
          <w:numId w:val="15"/>
        </w:numPr>
        <w:spacing w:line="256" w:lineRule="auto"/>
        <w:ind w:left="851" w:right="142" w:hanging="426"/>
        <w:jc w:val="both"/>
        <w:rPr>
          <w:sz w:val="22"/>
          <w:szCs w:val="22"/>
          <w:lang w:val="es-CR"/>
        </w:rPr>
      </w:pPr>
      <w:r w:rsidRPr="0096616D">
        <w:rPr>
          <w:rFonts w:ascii="Arial" w:hAnsi="Arial" w:cs="Arial"/>
          <w:sz w:val="22"/>
          <w:szCs w:val="22"/>
          <w:lang w:val="es-CR"/>
        </w:rPr>
        <w:t>Dar por conocido el Informe de Modificación Presupuestaria 2- 2019, adjunto al oficio R-743-2019, según el siguiente detalle</w:t>
      </w:r>
      <w:proofErr w:type="gramStart"/>
      <w:r w:rsidRPr="0096616D">
        <w:rPr>
          <w:rFonts w:ascii="Arial" w:hAnsi="Arial" w:cs="Arial"/>
          <w:sz w:val="22"/>
          <w:szCs w:val="22"/>
          <w:lang w:val="es-CR"/>
        </w:rPr>
        <w:t>:  (</w:t>
      </w:r>
      <w:proofErr w:type="gramEnd"/>
      <w:r w:rsidRPr="0096616D">
        <w:rPr>
          <w:rFonts w:ascii="Arial" w:hAnsi="Arial" w:cs="Arial"/>
          <w:i/>
          <w:iCs/>
          <w:sz w:val="22"/>
          <w:szCs w:val="22"/>
          <w:lang w:val="es-CR"/>
        </w:rPr>
        <w:t>Ver pág. 20, del Anexo 1)</w:t>
      </w:r>
      <w:r w:rsidRPr="0096616D">
        <w:rPr>
          <w:rFonts w:ascii="Arial" w:hAnsi="Arial" w:cs="Arial"/>
          <w:sz w:val="22"/>
          <w:szCs w:val="22"/>
          <w:lang w:val="es-CR"/>
        </w:rPr>
        <w:t xml:space="preserve">  </w:t>
      </w:r>
    </w:p>
    <w:p w:rsidR="0096616D" w:rsidRPr="0096616D" w:rsidRDefault="0096616D" w:rsidP="0096616D">
      <w:pPr>
        <w:ind w:left="851" w:right="142"/>
        <w:jc w:val="both"/>
        <w:rPr>
          <w:rFonts w:ascii="Arial" w:hAnsi="Arial" w:cs="Arial"/>
          <w:b/>
          <w:lang w:val="es-CR"/>
        </w:rPr>
      </w:pPr>
    </w:p>
    <w:p w:rsidR="0096616D" w:rsidRPr="0096616D" w:rsidRDefault="0096616D" w:rsidP="0096616D">
      <w:pPr>
        <w:ind w:left="851" w:right="142"/>
        <w:jc w:val="both"/>
        <w:rPr>
          <w:rFonts w:ascii="Arial" w:hAnsi="Arial" w:cs="Arial"/>
          <w:b/>
          <w:lang w:val="es-CR"/>
        </w:rPr>
      </w:pPr>
    </w:p>
    <w:p w:rsidR="0096616D" w:rsidRPr="0096616D" w:rsidRDefault="0096616D" w:rsidP="0096616D">
      <w:pPr>
        <w:spacing w:line="256" w:lineRule="auto"/>
        <w:ind w:left="851" w:right="142"/>
        <w:jc w:val="both"/>
        <w:rPr>
          <w:rFonts w:ascii="Arial" w:hAnsi="Arial" w:cs="Arial"/>
          <w:sz w:val="20"/>
          <w:szCs w:val="20"/>
        </w:rPr>
      </w:pPr>
      <w:r w:rsidRPr="0096616D">
        <w:rPr>
          <w:rFonts w:ascii="Arial" w:hAnsi="Arial" w:cs="Arial"/>
          <w:i/>
          <w:sz w:val="20"/>
          <w:szCs w:val="20"/>
          <w:lang w:val="es-CR"/>
        </w:rPr>
        <w:t>ANEXO 1.</w:t>
      </w:r>
      <w:r w:rsidRPr="0096616D">
        <w:rPr>
          <w:rFonts w:ascii="Arial" w:hAnsi="Arial" w:cs="Arial"/>
          <w:b/>
          <w:sz w:val="20"/>
          <w:szCs w:val="20"/>
          <w:lang w:val="es-CR"/>
        </w:rPr>
        <w:t xml:space="preserve">  </w:t>
      </w:r>
    </w:p>
    <w:p w:rsidR="0096616D" w:rsidRPr="0096616D" w:rsidRDefault="0096616D" w:rsidP="0096616D">
      <w:pPr>
        <w:ind w:left="851" w:right="142"/>
        <w:rPr>
          <w:rFonts w:ascii="Arial" w:hAnsi="Arial" w:cs="Arial"/>
          <w:b/>
          <w:sz w:val="20"/>
          <w:szCs w:val="20"/>
          <w:lang w:val="es-CR"/>
        </w:rPr>
      </w:pPr>
      <w:r w:rsidRPr="0096616D">
        <w:rPr>
          <w:rFonts w:ascii="Arial" w:hAnsi="Arial" w:cs="Arial"/>
          <w:b/>
          <w:lang w:val="es-CR"/>
        </w:rPr>
        <w:object w:dxaOrig="1545"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AcroExch.Document.DC" ShapeID="_x0000_i1025" DrawAspect="Icon" ObjectID="_1626690747" r:id="rId9"/>
        </w:object>
      </w:r>
    </w:p>
    <w:p w:rsidR="0096616D" w:rsidRPr="0096616D" w:rsidRDefault="0096616D" w:rsidP="007742A1">
      <w:pPr>
        <w:jc w:val="both"/>
        <w:rPr>
          <w:rFonts w:ascii="Arial" w:eastAsia="Cambria" w:hAnsi="Arial" w:cs="Arial"/>
          <w:lang w:val="es-CR" w:eastAsia="en-US"/>
        </w:rPr>
      </w:pPr>
      <w:r>
        <w:rPr>
          <w:noProof/>
          <w:lang w:eastAsia="es-CR"/>
        </w:rPr>
        <w:drawing>
          <wp:inline distT="0" distB="0" distL="0" distR="0" wp14:anchorId="0397ED8F" wp14:editId="768145A9">
            <wp:extent cx="5759450" cy="19270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1927005"/>
                    </a:xfrm>
                    <a:prstGeom prst="rect">
                      <a:avLst/>
                    </a:prstGeom>
                    <a:noFill/>
                    <a:ln>
                      <a:noFill/>
                    </a:ln>
                  </pic:spPr>
                </pic:pic>
              </a:graphicData>
            </a:graphic>
          </wp:inline>
        </w:drawing>
      </w:r>
    </w:p>
    <w:p w:rsidR="0096616D" w:rsidRDefault="0096616D" w:rsidP="007742A1">
      <w:pPr>
        <w:jc w:val="both"/>
        <w:rPr>
          <w:rFonts w:ascii="Arial" w:eastAsia="Cambria" w:hAnsi="Arial" w:cs="Arial"/>
          <w:lang w:val="es-ES_tradnl" w:eastAsia="en-US"/>
        </w:rPr>
      </w:pPr>
    </w:p>
    <w:p w:rsidR="0096616D" w:rsidRPr="0096616D" w:rsidRDefault="0096616D" w:rsidP="0096616D">
      <w:pPr>
        <w:numPr>
          <w:ilvl w:val="0"/>
          <w:numId w:val="15"/>
        </w:numPr>
        <w:spacing w:line="256" w:lineRule="auto"/>
        <w:ind w:left="851" w:right="142" w:hanging="426"/>
        <w:jc w:val="both"/>
        <w:rPr>
          <w:sz w:val="22"/>
          <w:szCs w:val="22"/>
          <w:lang w:val="es-CR"/>
        </w:rPr>
      </w:pPr>
      <w:r w:rsidRPr="0096616D">
        <w:rPr>
          <w:rFonts w:ascii="Arial" w:hAnsi="Arial" w:cs="Arial"/>
          <w:sz w:val="22"/>
          <w:szCs w:val="22"/>
          <w:lang w:val="es-CR"/>
        </w:rPr>
        <w:t>Remitir a la Contraloría General de la República el “Informe de Modificación Presupuestaria 2- 2019”.</w:t>
      </w:r>
    </w:p>
    <w:p w:rsidR="0096616D" w:rsidRPr="0096616D" w:rsidRDefault="0096616D" w:rsidP="0096616D">
      <w:pPr>
        <w:spacing w:line="256" w:lineRule="auto"/>
        <w:ind w:left="851" w:right="142" w:hanging="360"/>
        <w:jc w:val="both"/>
        <w:rPr>
          <w:rFonts w:ascii="Arial" w:hAnsi="Arial" w:cs="Arial"/>
          <w:sz w:val="22"/>
          <w:szCs w:val="22"/>
          <w:lang w:val="es-CR"/>
        </w:rPr>
      </w:pPr>
    </w:p>
    <w:p w:rsidR="0096616D" w:rsidRPr="0096616D" w:rsidRDefault="0096616D" w:rsidP="0096616D">
      <w:pPr>
        <w:numPr>
          <w:ilvl w:val="0"/>
          <w:numId w:val="15"/>
        </w:numPr>
        <w:spacing w:line="256" w:lineRule="auto"/>
        <w:ind w:left="851" w:right="142" w:hanging="426"/>
        <w:jc w:val="both"/>
        <w:rPr>
          <w:sz w:val="22"/>
          <w:szCs w:val="22"/>
        </w:rPr>
      </w:pPr>
      <w:r w:rsidRPr="0096616D">
        <w:rPr>
          <w:rFonts w:ascii="Arial" w:hAnsi="Arial" w:cs="Arial"/>
          <w:sz w:val="22"/>
          <w:szCs w:val="22"/>
          <w:lang w:val="es-CR"/>
        </w:rPr>
        <w:t xml:space="preserve">Solicitar a la Administración, que presente un informe en el que se amplíe el detalle y las justificaciones de las modificaciones presupuestarias No. 8070 y 8410 para cubrir necesidades del proyecto Carnes Zamora, así como de la modificación presupuestaria No. 8280, donde se disminuye un monto de ¢20.000,00 miles del Modelo Excelencia y Mejoramiento Continuo para “dar contenido para la Acreditación de los Laboratorios 2019”. Este informe debe ser presentado en un plazo de diez días hábiles, contados a partir de la notificación del presente acuerdo. </w:t>
      </w:r>
    </w:p>
    <w:p w:rsidR="0096616D" w:rsidRPr="0096616D" w:rsidRDefault="0096616D" w:rsidP="0096616D">
      <w:pPr>
        <w:ind w:left="708"/>
        <w:rPr>
          <w:sz w:val="22"/>
          <w:szCs w:val="22"/>
        </w:rPr>
      </w:pPr>
    </w:p>
    <w:p w:rsidR="0096616D" w:rsidRPr="007A6CED" w:rsidRDefault="0096616D" w:rsidP="007742A1">
      <w:pPr>
        <w:numPr>
          <w:ilvl w:val="0"/>
          <w:numId w:val="15"/>
        </w:numPr>
        <w:spacing w:line="256" w:lineRule="auto"/>
        <w:ind w:left="851" w:right="142" w:hanging="426"/>
        <w:jc w:val="both"/>
        <w:rPr>
          <w:sz w:val="22"/>
          <w:szCs w:val="22"/>
          <w:lang w:val="es-CR"/>
        </w:rPr>
      </w:pPr>
      <w:r w:rsidRPr="0096616D">
        <w:rPr>
          <w:rFonts w:ascii="Arial" w:hAnsi="Arial" w:cs="Arial"/>
          <w:sz w:val="22"/>
          <w:szCs w:val="22"/>
          <w:lang w:val="es-CR"/>
        </w:rPr>
        <w:t>Indicar que contra este acuerdo podrá interponerse recurso de revocatoria ante este Consejo o de apelación ante la Asamblea Institucional Representativa, o los extraordinarios de aclaración o adición, en el plazo máximo de cinco días hábiles posteriores a la notificación del acuerdo. Por así haberlo establecido la Asamblea Institucional Representativa es potestativo del recurrente interponer ambos recursos o uno solo de ellos, sin que puedan las autoridades recurridas desestimar o rechazar un recurso porque el recurrente no haya interpuesto el recurso previo.</w:t>
      </w:r>
    </w:p>
    <w:p w:rsidR="007A6CED" w:rsidRPr="0096616D" w:rsidRDefault="007A6CED" w:rsidP="007A6CED">
      <w:pPr>
        <w:spacing w:line="256" w:lineRule="auto"/>
        <w:ind w:right="142"/>
        <w:jc w:val="both"/>
        <w:rPr>
          <w:sz w:val="22"/>
          <w:szCs w:val="22"/>
          <w:lang w:val="es-CR"/>
        </w:rPr>
      </w:pPr>
    </w:p>
    <w:p w:rsidR="00917157" w:rsidRPr="002125F4" w:rsidRDefault="000E564F" w:rsidP="0096616D">
      <w:pPr>
        <w:numPr>
          <w:ilvl w:val="0"/>
          <w:numId w:val="10"/>
        </w:numPr>
        <w:ind w:left="284"/>
        <w:jc w:val="both"/>
        <w:rPr>
          <w:rFonts w:ascii="Arial" w:hAnsi="Arial" w:cs="Arial"/>
        </w:rPr>
      </w:pPr>
      <w:r w:rsidRPr="000E564F">
        <w:rPr>
          <w:rFonts w:ascii="Arial" w:hAnsi="Arial" w:cs="Arial"/>
          <w:lang w:val="es-CR"/>
        </w:rPr>
        <w:t>Comunicar.</w:t>
      </w:r>
      <w:r>
        <w:rPr>
          <w:rFonts w:ascii="Arial" w:hAnsi="Arial" w:cs="Arial"/>
          <w:b/>
          <w:lang w:val="es-CR"/>
        </w:rPr>
        <w:t xml:space="preserve">  </w:t>
      </w:r>
      <w:r w:rsidR="00917157" w:rsidRPr="000E564F">
        <w:rPr>
          <w:rFonts w:ascii="Arial" w:hAnsi="Arial" w:cs="Arial"/>
          <w:b/>
          <w:lang w:val="es-CR"/>
        </w:rPr>
        <w:t>ACUERDO FIRME.</w:t>
      </w:r>
    </w:p>
    <w:p w:rsidR="002125F4" w:rsidRDefault="002125F4" w:rsidP="002125F4">
      <w:pPr>
        <w:contextualSpacing/>
        <w:jc w:val="both"/>
        <w:rPr>
          <w:rFonts w:ascii="Arial" w:hAnsi="Arial" w:cs="Arial"/>
          <w:b/>
          <w:lang w:val="es-CR"/>
        </w:rPr>
      </w:pPr>
    </w:p>
    <w:p w:rsidR="0096616D" w:rsidRPr="0096616D" w:rsidRDefault="0096616D" w:rsidP="0096616D">
      <w:pPr>
        <w:tabs>
          <w:tab w:val="left" w:pos="760"/>
        </w:tabs>
        <w:spacing w:line="276" w:lineRule="auto"/>
        <w:jc w:val="both"/>
        <w:rPr>
          <w:rFonts w:ascii="Arial" w:hAnsi="Arial" w:cs="Arial"/>
          <w:b/>
          <w:sz w:val="22"/>
          <w:szCs w:val="22"/>
          <w:lang w:val="es-CR"/>
        </w:rPr>
      </w:pPr>
      <w:r w:rsidRPr="0096616D">
        <w:rPr>
          <w:rFonts w:ascii="Arial" w:hAnsi="Arial" w:cs="Arial"/>
          <w:b/>
          <w:sz w:val="22"/>
          <w:szCs w:val="22"/>
          <w:lang w:val="es-CR"/>
        </w:rPr>
        <w:lastRenderedPageBreak/>
        <w:t xml:space="preserve">Palabras clave: Modificación – acuerdo 3127 – Artículo 11 – Informe Modificación Presupuestaria </w:t>
      </w:r>
    </w:p>
    <w:p w:rsidR="002125F4" w:rsidRDefault="002125F4" w:rsidP="002125F4">
      <w:pPr>
        <w:contextualSpacing/>
        <w:jc w:val="both"/>
        <w:rPr>
          <w:rFonts w:ascii="Arial" w:hAnsi="Arial" w:cs="Arial"/>
          <w:b/>
          <w:lang w:val="es-CR"/>
        </w:rPr>
      </w:pPr>
    </w:p>
    <w:p w:rsidR="002125F4" w:rsidRPr="002125F4" w:rsidRDefault="002125F4" w:rsidP="002125F4">
      <w:pPr>
        <w:tabs>
          <w:tab w:val="left" w:pos="760"/>
        </w:tabs>
        <w:spacing w:line="276" w:lineRule="auto"/>
        <w:jc w:val="both"/>
        <w:rPr>
          <w:rFonts w:ascii="Arial" w:hAnsi="Arial" w:cs="Arial"/>
          <w:b/>
          <w:sz w:val="22"/>
          <w:szCs w:val="22"/>
        </w:rPr>
      </w:pPr>
    </w:p>
    <w:tbl>
      <w:tblPr>
        <w:tblpPr w:leftFromText="142" w:rightFromText="142" w:vertAnchor="text" w:horzAnchor="margin" w:tblpY="1"/>
        <w:tblOverlap w:val="never"/>
        <w:tblW w:w="18186" w:type="dxa"/>
        <w:tblLook w:val="04A0" w:firstRow="1" w:lastRow="0" w:firstColumn="1" w:lastColumn="0" w:noHBand="0" w:noVBand="1"/>
      </w:tblPr>
      <w:tblGrid>
        <w:gridCol w:w="4361"/>
        <w:gridCol w:w="4361"/>
        <w:gridCol w:w="4361"/>
        <w:gridCol w:w="5103"/>
      </w:tblGrid>
      <w:tr w:rsidR="00CE7F7E" w:rsidRPr="00474B22" w:rsidTr="004E64EF">
        <w:trPr>
          <w:trHeight w:val="183"/>
        </w:trPr>
        <w:tc>
          <w:tcPr>
            <w:tcW w:w="4361" w:type="dxa"/>
          </w:tcPr>
          <w:p w:rsidR="00F4695B" w:rsidRPr="00474B22" w:rsidRDefault="00F4695B" w:rsidP="004E64EF">
            <w:pPr>
              <w:rPr>
                <w:rFonts w:ascii="Arial" w:eastAsia="Cambria" w:hAnsi="Arial" w:cs="Arial"/>
                <w:b/>
                <w:sz w:val="16"/>
                <w:szCs w:val="16"/>
                <w:lang w:val="es-ES_tradnl" w:eastAsia="en-US"/>
              </w:rPr>
            </w:pPr>
          </w:p>
        </w:tc>
        <w:tc>
          <w:tcPr>
            <w:tcW w:w="4361" w:type="dxa"/>
          </w:tcPr>
          <w:p w:rsidR="00CE7F7E" w:rsidRPr="00474B22" w:rsidRDefault="00CE7F7E" w:rsidP="00D23962">
            <w:pPr>
              <w:ind w:left="720" w:hanging="720"/>
              <w:jc w:val="both"/>
              <w:rPr>
                <w:rFonts w:ascii="Arial" w:eastAsia="Cambria" w:hAnsi="Arial" w:cs="Arial"/>
                <w:b/>
                <w:sz w:val="16"/>
                <w:szCs w:val="16"/>
                <w:lang w:val="es-CR" w:eastAsia="en-US"/>
              </w:rPr>
            </w:pPr>
          </w:p>
        </w:tc>
        <w:tc>
          <w:tcPr>
            <w:tcW w:w="4361" w:type="dxa"/>
          </w:tcPr>
          <w:p w:rsidR="00CE7F7E" w:rsidRPr="00474B22" w:rsidRDefault="00CE7F7E" w:rsidP="008D187C">
            <w:pPr>
              <w:jc w:val="both"/>
              <w:rPr>
                <w:rFonts w:ascii="Arial" w:eastAsia="Cambria" w:hAnsi="Arial" w:cs="Arial"/>
                <w:b/>
                <w:sz w:val="16"/>
                <w:szCs w:val="16"/>
                <w:lang w:val="es-ES_tradnl" w:eastAsia="en-US"/>
              </w:rPr>
            </w:pPr>
          </w:p>
        </w:tc>
        <w:tc>
          <w:tcPr>
            <w:tcW w:w="5103" w:type="dxa"/>
          </w:tcPr>
          <w:p w:rsidR="00CE7F7E" w:rsidRPr="00474B22" w:rsidRDefault="00CE7F7E" w:rsidP="008D187C">
            <w:pPr>
              <w:jc w:val="both"/>
              <w:rPr>
                <w:rFonts w:ascii="Arial" w:eastAsia="Cambria" w:hAnsi="Arial" w:cs="Arial"/>
                <w:b/>
                <w:sz w:val="16"/>
                <w:szCs w:val="16"/>
                <w:lang w:val="es-ES_tradnl" w:eastAsia="en-US"/>
              </w:rPr>
            </w:pPr>
          </w:p>
        </w:tc>
      </w:tr>
    </w:tbl>
    <w:p w:rsidR="00885F0A" w:rsidRDefault="00EB0F82" w:rsidP="00885F0A">
      <w:pPr>
        <w:jc w:val="both"/>
        <w:rPr>
          <w:rFonts w:ascii="Arial" w:eastAsia="Cambria" w:hAnsi="Arial" w:cs="Arial"/>
          <w:b/>
          <w:sz w:val="16"/>
          <w:szCs w:val="16"/>
          <w:lang w:val="es-ES_tradnl" w:eastAsia="en-US"/>
        </w:rPr>
      </w:pPr>
      <w:proofErr w:type="spellStart"/>
      <w:r>
        <w:rPr>
          <w:rFonts w:ascii="Arial" w:eastAsia="Cambria" w:hAnsi="Arial" w:cs="Arial"/>
          <w:b/>
          <w:sz w:val="16"/>
          <w:szCs w:val="16"/>
          <w:lang w:val="es-ES_tradnl" w:eastAsia="en-US"/>
        </w:rPr>
        <w:t>c.i.</w:t>
      </w:r>
      <w:proofErr w:type="spellEnd"/>
      <w:r>
        <w:rPr>
          <w:rFonts w:ascii="Arial" w:eastAsia="Cambria" w:hAnsi="Arial" w:cs="Arial"/>
          <w:b/>
          <w:sz w:val="16"/>
          <w:szCs w:val="16"/>
          <w:lang w:val="es-ES_tradnl" w:eastAsia="en-US"/>
        </w:rPr>
        <w:t xml:space="preserve">   </w:t>
      </w:r>
      <w:r w:rsidR="00D23962" w:rsidRPr="00474B22">
        <w:rPr>
          <w:rFonts w:ascii="Arial" w:eastAsia="Cambria" w:hAnsi="Arial" w:cs="Arial"/>
          <w:b/>
          <w:sz w:val="16"/>
          <w:szCs w:val="16"/>
          <w:lang w:val="es-ES_tradnl" w:eastAsia="en-US"/>
        </w:rPr>
        <w:t>Auditoría Interna (Notificado a la Secretaria vía correo electrónico)</w:t>
      </w:r>
    </w:p>
    <w:p w:rsidR="002D7D46" w:rsidRDefault="002D7D46" w:rsidP="00885F0A">
      <w:pPr>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 xml:space="preserve">        </w:t>
      </w:r>
    </w:p>
    <w:p w:rsidR="000077CC" w:rsidRPr="000077CC" w:rsidRDefault="00C413F4" w:rsidP="001E3F3C">
      <w:pPr>
        <w:jc w:val="both"/>
        <w:rPr>
          <w:rFonts w:ascii="Arial" w:hAnsi="Arial" w:cs="Arial"/>
          <w:b/>
          <w:sz w:val="16"/>
          <w:szCs w:val="16"/>
        </w:rPr>
      </w:pPr>
      <w:r>
        <w:rPr>
          <w:rFonts w:ascii="Arial" w:eastAsia="Cambria" w:hAnsi="Arial" w:cs="Arial"/>
          <w:b/>
          <w:sz w:val="16"/>
          <w:szCs w:val="16"/>
          <w:lang w:val="es-ES_tradnl" w:eastAsia="en-US"/>
        </w:rPr>
        <w:t xml:space="preserve">        </w:t>
      </w:r>
      <w:r w:rsidR="00956670" w:rsidRPr="00C413F4">
        <w:rPr>
          <w:rFonts w:ascii="Arial" w:eastAsia="Cambria" w:hAnsi="Arial" w:cs="Arial"/>
          <w:b/>
          <w:sz w:val="16"/>
          <w:szCs w:val="16"/>
          <w:lang w:val="es-CR" w:eastAsia="en-US"/>
        </w:rPr>
        <w:t xml:space="preserve"> </w:t>
      </w:r>
    </w:p>
    <w:p w:rsidR="00B77B04" w:rsidRDefault="00B77B04" w:rsidP="00F41044">
      <w:pPr>
        <w:jc w:val="both"/>
        <w:rPr>
          <w:rFonts w:ascii="Arial" w:eastAsia="Cambria" w:hAnsi="Arial" w:cs="Arial"/>
          <w:sz w:val="22"/>
          <w:szCs w:val="22"/>
          <w:lang w:val="es-CR" w:eastAsia="en-US"/>
        </w:rPr>
      </w:pPr>
    </w:p>
    <w:p w:rsidR="00F41044" w:rsidRPr="00B77B04" w:rsidRDefault="00F41044" w:rsidP="00F41044">
      <w:pPr>
        <w:jc w:val="both"/>
        <w:rPr>
          <w:rFonts w:ascii="Arial" w:hAnsi="Arial" w:cs="Arial"/>
          <w:lang w:val="es-CR"/>
        </w:rPr>
      </w:pPr>
      <w:proofErr w:type="spellStart"/>
      <w:r w:rsidRPr="00B77B04">
        <w:rPr>
          <w:rFonts w:ascii="Arial" w:eastAsia="Cambria" w:hAnsi="Arial" w:cs="Arial"/>
          <w:sz w:val="22"/>
          <w:szCs w:val="22"/>
          <w:lang w:val="es-CR" w:eastAsia="en-US"/>
        </w:rPr>
        <w:t>ars</w:t>
      </w:r>
      <w:proofErr w:type="spellEnd"/>
      <w:r w:rsidR="00885F0A" w:rsidRPr="00B77B04">
        <w:rPr>
          <w:rFonts w:ascii="Arial" w:hAnsi="Arial" w:cs="Arial"/>
          <w:lang w:val="es-CR"/>
        </w:rPr>
        <w:t xml:space="preserve"> </w:t>
      </w:r>
    </w:p>
    <w:p w:rsidR="002C0D34" w:rsidRDefault="002C0D34" w:rsidP="00C6045C">
      <w:pPr>
        <w:ind w:left="851"/>
        <w:jc w:val="both"/>
        <w:rPr>
          <w:rFonts w:ascii="Arial" w:eastAsia="Cambria" w:hAnsi="Arial" w:cs="Arial"/>
          <w:sz w:val="22"/>
          <w:szCs w:val="22"/>
          <w:lang w:val="es-CR" w:eastAsia="en-US"/>
        </w:rPr>
      </w:pPr>
    </w:p>
    <w:p w:rsidR="00ED72F3" w:rsidRDefault="00ED72F3" w:rsidP="00C6045C">
      <w:pPr>
        <w:ind w:left="851"/>
        <w:jc w:val="both"/>
        <w:rPr>
          <w:rFonts w:ascii="Arial" w:eastAsia="Cambria" w:hAnsi="Arial" w:cs="Arial"/>
          <w:sz w:val="22"/>
          <w:szCs w:val="22"/>
          <w:lang w:val="es-CR" w:eastAsia="en-US"/>
        </w:rPr>
      </w:pPr>
    </w:p>
    <w:p w:rsidR="00ED72F3" w:rsidRPr="00B77B04" w:rsidRDefault="00ED72F3" w:rsidP="00C6045C">
      <w:pPr>
        <w:ind w:left="851"/>
        <w:jc w:val="both"/>
        <w:rPr>
          <w:rFonts w:ascii="Arial" w:eastAsia="Cambria" w:hAnsi="Arial" w:cs="Arial"/>
          <w:sz w:val="22"/>
          <w:szCs w:val="22"/>
          <w:lang w:val="es-CR" w:eastAsia="en-US"/>
        </w:rPr>
      </w:pPr>
    </w:p>
    <w:sectPr w:rsidR="00ED72F3" w:rsidRPr="00B77B04" w:rsidSect="00CE0215">
      <w:headerReference w:type="default" r:id="rId11"/>
      <w:footerReference w:type="default" r:id="rId12"/>
      <w:pgSz w:w="11906" w:h="16838"/>
      <w:pgMar w:top="1134"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1431" w:rsidRDefault="00281431">
      <w:r>
        <w:separator/>
      </w:r>
    </w:p>
  </w:endnote>
  <w:endnote w:type="continuationSeparator" w:id="0">
    <w:p w:rsidR="00281431" w:rsidRDefault="00281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ヒラギノ角ゴ Pro W3">
    <w:charset w:val="00"/>
    <w:family w:val="roman"/>
    <w:pitch w:val="default"/>
  </w:font>
  <w:font w:name="Verdana">
    <w:panose1 w:val="020B0604030504040204"/>
    <w:charset w:val="00"/>
    <w:family w:val="swiss"/>
    <w:pitch w:val="variable"/>
    <w:sig w:usb0="A10006FF" w:usb1="4000205B" w:usb2="0000001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87C" w:rsidRDefault="008D187C">
    <w:pPr>
      <w:pStyle w:val="Piedepgina"/>
      <w:jc w:val="center"/>
    </w:pPr>
  </w:p>
  <w:p w:rsidR="008D187C" w:rsidRDefault="008D187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1431" w:rsidRDefault="00281431">
      <w:r>
        <w:separator/>
      </w:r>
    </w:p>
  </w:footnote>
  <w:footnote w:type="continuationSeparator" w:id="0">
    <w:p w:rsidR="00281431" w:rsidRDefault="002814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87C" w:rsidRPr="00D958BC" w:rsidRDefault="008D187C" w:rsidP="007742A1">
    <w:pPr>
      <w:ind w:right="-40"/>
      <w:rPr>
        <w:rFonts w:ascii="Arial" w:eastAsia="Cambria" w:hAnsi="Arial" w:cs="Arial"/>
        <w:b/>
        <w:i/>
        <w:iCs/>
        <w:sz w:val="18"/>
        <w:szCs w:val="18"/>
        <w:lang w:val="es-ES_tradnl" w:eastAsia="en-US"/>
      </w:rPr>
    </w:pPr>
    <w:r w:rsidRPr="00D958BC">
      <w:rPr>
        <w:rFonts w:ascii="Arial" w:eastAsia="Cambria" w:hAnsi="Arial" w:cs="Arial"/>
        <w:b/>
        <w:i/>
        <w:iCs/>
        <w:sz w:val="18"/>
        <w:szCs w:val="18"/>
        <w:lang w:val="es-ES_tradnl" w:eastAsia="en-US"/>
      </w:rPr>
      <w:t>COMUNICACIÓN DE ACUERDO</w:t>
    </w:r>
  </w:p>
  <w:p w:rsidR="008D187C" w:rsidRPr="00D958BC" w:rsidRDefault="008D187C"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Sesión Ordinaria No. </w:t>
    </w:r>
    <w:r>
      <w:rPr>
        <w:rFonts w:ascii="Arial" w:eastAsia="Cambria" w:hAnsi="Arial" w:cs="Arial"/>
        <w:i/>
        <w:sz w:val="18"/>
        <w:szCs w:val="18"/>
        <w:lang w:val="es-ES_tradnl" w:eastAsia="x-none"/>
      </w:rPr>
      <w:t>3</w:t>
    </w:r>
    <w:r w:rsidR="003F3400">
      <w:rPr>
        <w:rFonts w:ascii="Arial" w:eastAsia="Cambria" w:hAnsi="Arial" w:cs="Arial"/>
        <w:i/>
        <w:sz w:val="18"/>
        <w:szCs w:val="18"/>
        <w:lang w:val="es-ES_tradnl" w:eastAsia="x-none"/>
      </w:rPr>
      <w:t>1</w:t>
    </w:r>
    <w:r w:rsidR="002F2C1E">
      <w:rPr>
        <w:rFonts w:ascii="Arial" w:eastAsia="Cambria" w:hAnsi="Arial" w:cs="Arial"/>
        <w:i/>
        <w:sz w:val="18"/>
        <w:szCs w:val="18"/>
        <w:lang w:val="es-ES_tradnl" w:eastAsia="x-none"/>
      </w:rPr>
      <w:t>30</w:t>
    </w:r>
    <w:r w:rsidRPr="00D958BC">
      <w:rPr>
        <w:rFonts w:ascii="Arial" w:eastAsia="Cambria" w:hAnsi="Arial" w:cs="Arial"/>
        <w:i/>
        <w:sz w:val="18"/>
        <w:szCs w:val="18"/>
        <w:lang w:val="es-ES_tradnl" w:eastAsia="x-none"/>
      </w:rPr>
      <w:t xml:space="preserve"> Artículo </w:t>
    </w:r>
    <w:r w:rsidR="001B175E">
      <w:rPr>
        <w:rFonts w:ascii="Arial" w:eastAsia="Cambria" w:hAnsi="Arial" w:cs="Arial"/>
        <w:i/>
        <w:sz w:val="18"/>
        <w:szCs w:val="18"/>
        <w:lang w:val="es-ES_tradnl" w:eastAsia="x-none"/>
      </w:rPr>
      <w:t>1</w:t>
    </w:r>
    <w:r w:rsidR="0096616D">
      <w:rPr>
        <w:rFonts w:ascii="Arial" w:eastAsia="Cambria" w:hAnsi="Arial" w:cs="Arial"/>
        <w:i/>
        <w:sz w:val="18"/>
        <w:szCs w:val="18"/>
        <w:lang w:val="es-ES_tradnl" w:eastAsia="x-none"/>
      </w:rPr>
      <w:t>2</w:t>
    </w:r>
    <w:r>
      <w:rPr>
        <w:rFonts w:ascii="Arial" w:eastAsia="Cambria" w:hAnsi="Arial" w:cs="Arial"/>
        <w:i/>
        <w:sz w:val="18"/>
        <w:szCs w:val="18"/>
        <w:lang w:val="es-ES_tradnl" w:eastAsia="x-none"/>
      </w:rPr>
      <w:t>,</w:t>
    </w:r>
    <w:r w:rsidRPr="00D958BC">
      <w:rPr>
        <w:rFonts w:ascii="Arial" w:eastAsia="Cambria" w:hAnsi="Arial" w:cs="Arial"/>
        <w:i/>
        <w:sz w:val="18"/>
        <w:szCs w:val="18"/>
        <w:lang w:val="es-ES_tradnl" w:eastAsia="x-none"/>
      </w:rPr>
      <w:t xml:space="preserve"> del </w:t>
    </w:r>
    <w:r w:rsidR="002F2C1E">
      <w:rPr>
        <w:rFonts w:ascii="Arial" w:eastAsia="Cambria" w:hAnsi="Arial" w:cs="Arial"/>
        <w:i/>
        <w:sz w:val="18"/>
        <w:szCs w:val="18"/>
        <w:lang w:val="es-ES_tradnl" w:eastAsia="x-none"/>
      </w:rPr>
      <w:t>07</w:t>
    </w:r>
    <w:r w:rsidR="005A7222">
      <w:rPr>
        <w:rFonts w:ascii="Arial" w:eastAsia="Cambria" w:hAnsi="Arial" w:cs="Arial"/>
        <w:i/>
        <w:sz w:val="18"/>
        <w:szCs w:val="18"/>
        <w:lang w:val="es-ES_tradnl" w:eastAsia="x-none"/>
      </w:rPr>
      <w:t xml:space="preserve"> de </w:t>
    </w:r>
    <w:r w:rsidR="002F2C1E">
      <w:rPr>
        <w:rFonts w:ascii="Arial" w:eastAsia="Cambria" w:hAnsi="Arial" w:cs="Arial"/>
        <w:i/>
        <w:sz w:val="18"/>
        <w:szCs w:val="18"/>
        <w:lang w:val="es-ES_tradnl" w:eastAsia="x-none"/>
      </w:rPr>
      <w:t>agosto</w:t>
    </w:r>
    <w:r w:rsidR="005A7222">
      <w:rPr>
        <w:rFonts w:ascii="Arial" w:eastAsia="Cambria" w:hAnsi="Arial" w:cs="Arial"/>
        <w:i/>
        <w:sz w:val="18"/>
        <w:szCs w:val="18"/>
        <w:lang w:val="es-ES_tradnl" w:eastAsia="x-none"/>
      </w:rPr>
      <w:t xml:space="preserve"> </w:t>
    </w:r>
    <w:r w:rsidRPr="00D958BC">
      <w:rPr>
        <w:rFonts w:ascii="Arial" w:eastAsia="Cambria" w:hAnsi="Arial" w:cs="Arial"/>
        <w:i/>
        <w:sz w:val="18"/>
        <w:szCs w:val="18"/>
        <w:lang w:val="es-ES_tradnl" w:eastAsia="x-none"/>
      </w:rPr>
      <w:t>de 201</w:t>
    </w:r>
    <w:r w:rsidR="00AA61D4">
      <w:rPr>
        <w:rFonts w:ascii="Arial" w:eastAsia="Cambria" w:hAnsi="Arial" w:cs="Arial"/>
        <w:i/>
        <w:sz w:val="18"/>
        <w:szCs w:val="18"/>
        <w:lang w:val="es-ES_tradnl" w:eastAsia="x-none"/>
      </w:rPr>
      <w:t>9</w:t>
    </w:r>
  </w:p>
  <w:p w:rsidR="008D187C" w:rsidRDefault="008D187C"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Página </w:t>
    </w:r>
    <w:r w:rsidRPr="00D958BC">
      <w:rPr>
        <w:rFonts w:ascii="Arial" w:eastAsia="Cambria" w:hAnsi="Arial" w:cs="Arial"/>
        <w:i/>
        <w:sz w:val="18"/>
        <w:szCs w:val="18"/>
        <w:lang w:val="es-ES_tradnl" w:eastAsia="x-none"/>
      </w:rPr>
      <w:fldChar w:fldCharType="begin"/>
    </w:r>
    <w:r w:rsidRPr="00D958BC">
      <w:rPr>
        <w:rFonts w:ascii="Arial" w:eastAsia="Cambria" w:hAnsi="Arial" w:cs="Arial"/>
        <w:i/>
        <w:sz w:val="18"/>
        <w:szCs w:val="18"/>
        <w:lang w:val="es-ES_tradnl" w:eastAsia="x-none"/>
      </w:rPr>
      <w:instrText xml:space="preserve"> PAGE   \* MERGEFORMAT </w:instrText>
    </w:r>
    <w:r w:rsidRPr="00D958BC">
      <w:rPr>
        <w:rFonts w:ascii="Arial" w:eastAsia="Cambria" w:hAnsi="Arial" w:cs="Arial"/>
        <w:i/>
        <w:sz w:val="18"/>
        <w:szCs w:val="18"/>
        <w:lang w:val="es-ES_tradnl" w:eastAsia="x-none"/>
      </w:rPr>
      <w:fldChar w:fldCharType="separate"/>
    </w:r>
    <w:r w:rsidR="003446FA">
      <w:rPr>
        <w:rFonts w:ascii="Arial" w:eastAsia="Cambria" w:hAnsi="Arial" w:cs="Arial"/>
        <w:i/>
        <w:noProof/>
        <w:sz w:val="18"/>
        <w:szCs w:val="18"/>
        <w:lang w:val="es-ES_tradnl" w:eastAsia="x-none"/>
      </w:rPr>
      <w:t>6</w:t>
    </w:r>
    <w:r w:rsidRPr="00D958BC">
      <w:rPr>
        <w:rFonts w:ascii="Arial" w:eastAsia="Cambria" w:hAnsi="Arial" w:cs="Arial"/>
        <w:i/>
        <w:sz w:val="18"/>
        <w:szCs w:val="18"/>
        <w:lang w:val="es-ES_tradnl" w:eastAsia="x-none"/>
      </w:rPr>
      <w:fldChar w:fldCharType="end"/>
    </w:r>
  </w:p>
  <w:p w:rsidR="008D187C" w:rsidRDefault="008D187C" w:rsidP="007742A1">
    <w:pPr>
      <w:tabs>
        <w:tab w:val="center" w:pos="4419"/>
        <w:tab w:val="right" w:pos="8838"/>
      </w:tabs>
      <w:rPr>
        <w:rFonts w:ascii="Arial" w:eastAsia="Cambria" w:hAnsi="Arial" w:cs="Arial"/>
        <w:i/>
        <w:sz w:val="18"/>
        <w:szCs w:val="18"/>
        <w:lang w:val="es-ES_tradnl" w:eastAsia="x-non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EA0CB8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5A65511"/>
    <w:multiLevelType w:val="hybridMultilevel"/>
    <w:tmpl w:val="16F0751A"/>
    <w:lvl w:ilvl="0" w:tplc="FADEC2AE">
      <w:start w:val="1"/>
      <w:numFmt w:val="decimal"/>
      <w:pStyle w:val="clau"/>
      <w:lvlText w:val="%1."/>
      <w:lvlJc w:val="left"/>
      <w:pPr>
        <w:tabs>
          <w:tab w:val="num" w:pos="357"/>
        </w:tabs>
        <w:ind w:left="0" w:firstLine="0"/>
      </w:pPr>
      <w:rPr>
        <w:rFonts w:ascii="Arial" w:hAnsi="Arial" w:hint="default"/>
        <w:b/>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96E01EE"/>
    <w:multiLevelType w:val="hybridMultilevel"/>
    <w:tmpl w:val="44C4804A"/>
    <w:lvl w:ilvl="0" w:tplc="0EE602F2">
      <w:start w:val="1"/>
      <w:numFmt w:val="lowerLetter"/>
      <w:lvlText w:val="%1."/>
      <w:lvlJc w:val="left"/>
      <w:pPr>
        <w:ind w:left="720" w:hanging="360"/>
      </w:pPr>
      <w:rPr>
        <w:rFonts w:ascii="Arial" w:hAnsi="Arial" w:cs="Arial"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E6A2499"/>
    <w:multiLevelType w:val="hybridMultilevel"/>
    <w:tmpl w:val="70B65094"/>
    <w:lvl w:ilvl="0" w:tplc="AEEAC3D8">
      <w:start w:val="1"/>
      <w:numFmt w:val="decimal"/>
      <w:lvlText w:val="%1."/>
      <w:lvlJc w:val="left"/>
      <w:pPr>
        <w:ind w:left="5747" w:hanging="360"/>
      </w:pPr>
      <w:rPr>
        <w:rFonts w:hint="default"/>
        <w:b/>
        <w:bCs/>
        <w:i w:val="0"/>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2B977B2"/>
    <w:multiLevelType w:val="hybridMultilevel"/>
    <w:tmpl w:val="1A84941C"/>
    <w:lvl w:ilvl="0" w:tplc="96AAA104">
      <w:start w:val="1"/>
      <w:numFmt w:val="decimal"/>
      <w:lvlText w:val="%1."/>
      <w:lvlJc w:val="left"/>
      <w:pPr>
        <w:ind w:left="360" w:hanging="360"/>
      </w:pPr>
      <w:rPr>
        <w:b/>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5" w15:restartNumberingAfterBreak="0">
    <w:nsid w:val="12DB1622"/>
    <w:multiLevelType w:val="hybridMultilevel"/>
    <w:tmpl w:val="4B8A4AE4"/>
    <w:lvl w:ilvl="0" w:tplc="FFFFFFFF">
      <w:start w:val="1"/>
      <w:numFmt w:val="decimal"/>
      <w:lvlText w:val="%1."/>
      <w:lvlJc w:val="left"/>
      <w:pPr>
        <w:ind w:left="720" w:hanging="360"/>
      </w:pPr>
      <w:rPr>
        <w:b/>
        <w:sz w:val="24"/>
        <w:szCs w:val="24"/>
      </w:rPr>
    </w:lvl>
    <w:lvl w:ilvl="1" w:tplc="78C22D44">
      <w:start w:val="1"/>
      <w:numFmt w:val="lowerLetter"/>
      <w:lvlText w:val="%2."/>
      <w:lvlJc w:val="left"/>
      <w:pPr>
        <w:ind w:left="1440" w:hanging="360"/>
      </w:pPr>
      <w:rPr>
        <w:rFonts w:ascii="Arial" w:hAnsi="Arial" w:cs="Arial" w:hint="default"/>
        <w:sz w:val="22"/>
        <w:szCs w:val="22"/>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78D3C0B"/>
    <w:multiLevelType w:val="hybridMultilevel"/>
    <w:tmpl w:val="44C4804A"/>
    <w:lvl w:ilvl="0" w:tplc="0EE602F2">
      <w:start w:val="1"/>
      <w:numFmt w:val="lowerLetter"/>
      <w:lvlText w:val="%1."/>
      <w:lvlJc w:val="left"/>
      <w:pPr>
        <w:ind w:left="720" w:hanging="360"/>
      </w:pPr>
      <w:rPr>
        <w:rFonts w:ascii="Arial" w:hAnsi="Arial" w:cs="Arial"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2A1360BF"/>
    <w:multiLevelType w:val="hybridMultilevel"/>
    <w:tmpl w:val="7FE2A9C8"/>
    <w:lvl w:ilvl="0" w:tplc="D5E8B5B4">
      <w:start w:val="44"/>
      <w:numFmt w:val="upperLetter"/>
      <w:pStyle w:val="Subttulo"/>
      <w:lvlText w:val="%1-"/>
      <w:lvlJc w:val="left"/>
      <w:pPr>
        <w:tabs>
          <w:tab w:val="num" w:pos="930"/>
        </w:tabs>
        <w:ind w:left="930" w:hanging="57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36BF0501"/>
    <w:multiLevelType w:val="hybridMultilevel"/>
    <w:tmpl w:val="9E5A7FB4"/>
    <w:lvl w:ilvl="0" w:tplc="E84A2228">
      <w:start w:val="1"/>
      <w:numFmt w:val="lowerLetter"/>
      <w:lvlText w:val="%1."/>
      <w:lvlJc w:val="left"/>
      <w:pPr>
        <w:ind w:left="720" w:hanging="360"/>
      </w:pPr>
      <w:rPr>
        <w:rFonts w:ascii="Arial" w:hAnsi="Arial" w:cs="Arial" w:hint="default"/>
        <w:b/>
        <w:i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42882E51"/>
    <w:multiLevelType w:val="hybridMultilevel"/>
    <w:tmpl w:val="C2ACC270"/>
    <w:lvl w:ilvl="0" w:tplc="BD3AE738">
      <w:start w:val="1"/>
      <w:numFmt w:val="low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44CA433D"/>
    <w:multiLevelType w:val="hybridMultilevel"/>
    <w:tmpl w:val="76A4F98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52AF4F28"/>
    <w:multiLevelType w:val="hybridMultilevel"/>
    <w:tmpl w:val="8F30BF70"/>
    <w:lvl w:ilvl="0" w:tplc="A13AAD86">
      <w:start w:val="1"/>
      <w:numFmt w:val="decimal"/>
      <w:lvlText w:val="%1."/>
      <w:lvlJc w:val="left"/>
      <w:pPr>
        <w:ind w:left="720" w:hanging="360"/>
      </w:pPr>
      <w:rPr>
        <w:rFonts w:hint="default"/>
        <w:b/>
        <w:strike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553B037F"/>
    <w:multiLevelType w:val="hybridMultilevel"/>
    <w:tmpl w:val="AD5C1B74"/>
    <w:lvl w:ilvl="0" w:tplc="FFFFFFFF">
      <w:start w:val="1"/>
      <w:numFmt w:val="bullet"/>
      <w:lvlText w:val=""/>
      <w:lvlJc w:val="left"/>
      <w:pPr>
        <w:ind w:left="1426" w:hanging="360"/>
      </w:pPr>
      <w:rPr>
        <w:rFonts w:ascii="Symbol" w:hAnsi="Symbol" w:hint="default"/>
      </w:rPr>
    </w:lvl>
    <w:lvl w:ilvl="1" w:tplc="140A0003" w:tentative="1">
      <w:start w:val="1"/>
      <w:numFmt w:val="bullet"/>
      <w:lvlText w:val="o"/>
      <w:lvlJc w:val="left"/>
      <w:pPr>
        <w:ind w:left="2146" w:hanging="360"/>
      </w:pPr>
      <w:rPr>
        <w:rFonts w:ascii="Courier New" w:hAnsi="Courier New" w:cs="Courier New" w:hint="default"/>
      </w:rPr>
    </w:lvl>
    <w:lvl w:ilvl="2" w:tplc="140A0005" w:tentative="1">
      <w:start w:val="1"/>
      <w:numFmt w:val="bullet"/>
      <w:lvlText w:val=""/>
      <w:lvlJc w:val="left"/>
      <w:pPr>
        <w:ind w:left="2866" w:hanging="360"/>
      </w:pPr>
      <w:rPr>
        <w:rFonts w:ascii="Wingdings" w:hAnsi="Wingdings" w:hint="default"/>
      </w:rPr>
    </w:lvl>
    <w:lvl w:ilvl="3" w:tplc="140A0001" w:tentative="1">
      <w:start w:val="1"/>
      <w:numFmt w:val="bullet"/>
      <w:lvlText w:val=""/>
      <w:lvlJc w:val="left"/>
      <w:pPr>
        <w:ind w:left="3586" w:hanging="360"/>
      </w:pPr>
      <w:rPr>
        <w:rFonts w:ascii="Symbol" w:hAnsi="Symbol" w:hint="default"/>
      </w:rPr>
    </w:lvl>
    <w:lvl w:ilvl="4" w:tplc="140A0003" w:tentative="1">
      <w:start w:val="1"/>
      <w:numFmt w:val="bullet"/>
      <w:lvlText w:val="o"/>
      <w:lvlJc w:val="left"/>
      <w:pPr>
        <w:ind w:left="4306" w:hanging="360"/>
      </w:pPr>
      <w:rPr>
        <w:rFonts w:ascii="Courier New" w:hAnsi="Courier New" w:cs="Courier New" w:hint="default"/>
      </w:rPr>
    </w:lvl>
    <w:lvl w:ilvl="5" w:tplc="140A0005" w:tentative="1">
      <w:start w:val="1"/>
      <w:numFmt w:val="bullet"/>
      <w:lvlText w:val=""/>
      <w:lvlJc w:val="left"/>
      <w:pPr>
        <w:ind w:left="5026" w:hanging="360"/>
      </w:pPr>
      <w:rPr>
        <w:rFonts w:ascii="Wingdings" w:hAnsi="Wingdings" w:hint="default"/>
      </w:rPr>
    </w:lvl>
    <w:lvl w:ilvl="6" w:tplc="140A0001" w:tentative="1">
      <w:start w:val="1"/>
      <w:numFmt w:val="bullet"/>
      <w:lvlText w:val=""/>
      <w:lvlJc w:val="left"/>
      <w:pPr>
        <w:ind w:left="5746" w:hanging="360"/>
      </w:pPr>
      <w:rPr>
        <w:rFonts w:ascii="Symbol" w:hAnsi="Symbol" w:hint="default"/>
      </w:rPr>
    </w:lvl>
    <w:lvl w:ilvl="7" w:tplc="140A0003" w:tentative="1">
      <w:start w:val="1"/>
      <w:numFmt w:val="bullet"/>
      <w:lvlText w:val="o"/>
      <w:lvlJc w:val="left"/>
      <w:pPr>
        <w:ind w:left="6466" w:hanging="360"/>
      </w:pPr>
      <w:rPr>
        <w:rFonts w:ascii="Courier New" w:hAnsi="Courier New" w:cs="Courier New" w:hint="default"/>
      </w:rPr>
    </w:lvl>
    <w:lvl w:ilvl="8" w:tplc="140A0005" w:tentative="1">
      <w:start w:val="1"/>
      <w:numFmt w:val="bullet"/>
      <w:lvlText w:val=""/>
      <w:lvlJc w:val="left"/>
      <w:pPr>
        <w:ind w:left="7186" w:hanging="360"/>
      </w:pPr>
      <w:rPr>
        <w:rFonts w:ascii="Wingdings" w:hAnsi="Wingdings" w:hint="default"/>
      </w:rPr>
    </w:lvl>
  </w:abstractNum>
  <w:abstractNum w:abstractNumId="13" w15:restartNumberingAfterBreak="0">
    <w:nsid w:val="6CA83D76"/>
    <w:multiLevelType w:val="hybridMultilevel"/>
    <w:tmpl w:val="162A9C90"/>
    <w:lvl w:ilvl="0" w:tplc="E58E1F3E">
      <w:start w:val="1"/>
      <w:numFmt w:val="bullet"/>
      <w:lvlText w:val=""/>
      <w:lvlJc w:val="left"/>
      <w:pPr>
        <w:ind w:left="720" w:hanging="360"/>
      </w:pPr>
      <w:rPr>
        <w:rFonts w:ascii="Symbol" w:hAnsi="Symbol" w:hint="default"/>
      </w:rPr>
    </w:lvl>
    <w:lvl w:ilvl="1" w:tplc="DC4860C2">
      <w:start w:val="1"/>
      <w:numFmt w:val="bullet"/>
      <w:lvlText w:val=""/>
      <w:lvlJc w:val="left"/>
      <w:pPr>
        <w:ind w:left="1440" w:hanging="360"/>
      </w:pPr>
      <w:rPr>
        <w:rFonts w:ascii="Symbol" w:hAnsi="Symbol" w:hint="default"/>
      </w:rPr>
    </w:lvl>
    <w:lvl w:ilvl="2" w:tplc="622EF9E2">
      <w:start w:val="1"/>
      <w:numFmt w:val="bullet"/>
      <w:lvlText w:val=""/>
      <w:lvlJc w:val="left"/>
      <w:pPr>
        <w:ind w:left="2160" w:hanging="360"/>
      </w:pPr>
      <w:rPr>
        <w:rFonts w:ascii="Wingdings" w:hAnsi="Wingdings" w:hint="default"/>
      </w:rPr>
    </w:lvl>
    <w:lvl w:ilvl="3" w:tplc="12F45986">
      <w:start w:val="1"/>
      <w:numFmt w:val="bullet"/>
      <w:lvlText w:val=""/>
      <w:lvlJc w:val="left"/>
      <w:pPr>
        <w:ind w:left="2880" w:hanging="360"/>
      </w:pPr>
      <w:rPr>
        <w:rFonts w:ascii="Symbol" w:hAnsi="Symbol" w:hint="default"/>
      </w:rPr>
    </w:lvl>
    <w:lvl w:ilvl="4" w:tplc="E60E6474">
      <w:start w:val="1"/>
      <w:numFmt w:val="bullet"/>
      <w:lvlText w:val="o"/>
      <w:lvlJc w:val="left"/>
      <w:pPr>
        <w:ind w:left="3600" w:hanging="360"/>
      </w:pPr>
      <w:rPr>
        <w:rFonts w:ascii="Courier New" w:hAnsi="Courier New" w:hint="default"/>
      </w:rPr>
    </w:lvl>
    <w:lvl w:ilvl="5" w:tplc="1B968C44">
      <w:start w:val="1"/>
      <w:numFmt w:val="bullet"/>
      <w:lvlText w:val=""/>
      <w:lvlJc w:val="left"/>
      <w:pPr>
        <w:ind w:left="4320" w:hanging="360"/>
      </w:pPr>
      <w:rPr>
        <w:rFonts w:ascii="Wingdings" w:hAnsi="Wingdings" w:hint="default"/>
      </w:rPr>
    </w:lvl>
    <w:lvl w:ilvl="6" w:tplc="7FE04E2C">
      <w:start w:val="1"/>
      <w:numFmt w:val="bullet"/>
      <w:lvlText w:val=""/>
      <w:lvlJc w:val="left"/>
      <w:pPr>
        <w:ind w:left="5040" w:hanging="360"/>
      </w:pPr>
      <w:rPr>
        <w:rFonts w:ascii="Symbol" w:hAnsi="Symbol" w:hint="default"/>
      </w:rPr>
    </w:lvl>
    <w:lvl w:ilvl="7" w:tplc="71EE2BBC">
      <w:start w:val="1"/>
      <w:numFmt w:val="bullet"/>
      <w:lvlText w:val="o"/>
      <w:lvlJc w:val="left"/>
      <w:pPr>
        <w:ind w:left="5760" w:hanging="360"/>
      </w:pPr>
      <w:rPr>
        <w:rFonts w:ascii="Courier New" w:hAnsi="Courier New" w:hint="default"/>
      </w:rPr>
    </w:lvl>
    <w:lvl w:ilvl="8" w:tplc="4634A62C">
      <w:start w:val="1"/>
      <w:numFmt w:val="bullet"/>
      <w:lvlText w:val=""/>
      <w:lvlJc w:val="left"/>
      <w:pPr>
        <w:ind w:left="6480" w:hanging="360"/>
      </w:pPr>
      <w:rPr>
        <w:rFonts w:ascii="Wingdings" w:hAnsi="Wingdings" w:hint="default"/>
      </w:rPr>
    </w:lvl>
  </w:abstractNum>
  <w:abstractNum w:abstractNumId="14" w15:restartNumberingAfterBreak="0">
    <w:nsid w:val="74DA320A"/>
    <w:multiLevelType w:val="hybridMultilevel"/>
    <w:tmpl w:val="12E2AF9E"/>
    <w:lvl w:ilvl="0" w:tplc="E4621B50">
      <w:start w:val="1"/>
      <w:numFmt w:val="decimal"/>
      <w:lvlText w:val="%1."/>
      <w:lvlJc w:val="left"/>
      <w:pPr>
        <w:ind w:left="5747" w:hanging="360"/>
      </w:pPr>
      <w:rPr>
        <w:rFonts w:ascii="Arial" w:hAnsi="Arial" w:cs="Arial" w:hint="default"/>
        <w:b/>
        <w:i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7B111AF3"/>
    <w:multiLevelType w:val="hybridMultilevel"/>
    <w:tmpl w:val="69BA65C4"/>
    <w:lvl w:ilvl="0" w:tplc="6710698C">
      <w:start w:val="1"/>
      <w:numFmt w:val="decimal"/>
      <w:lvlText w:val="%1."/>
      <w:lvlJc w:val="left"/>
      <w:pPr>
        <w:ind w:left="720" w:hanging="360"/>
      </w:pPr>
      <w:rPr>
        <w:rFonts w:hint="default"/>
        <w:b/>
        <w:i w:val="0"/>
        <w:i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1"/>
  </w:num>
  <w:num w:numId="2">
    <w:abstractNumId w:val="0"/>
  </w:num>
  <w:num w:numId="3">
    <w:abstractNumId w:val="7"/>
  </w:num>
  <w:num w:numId="4">
    <w:abstractNumId w:val="15"/>
  </w:num>
  <w:num w:numId="5">
    <w:abstractNumId w:val="9"/>
  </w:num>
  <w:num w:numId="6">
    <w:abstractNumId w:val="4"/>
  </w:num>
  <w:num w:numId="7">
    <w:abstractNumId w:val="10"/>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8"/>
  </w:num>
  <w:num w:numId="11">
    <w:abstractNumId w:val="11"/>
  </w:num>
  <w:num w:numId="12">
    <w:abstractNumId w:val="13"/>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C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1"/>
  <w:activeWritingStyle w:appName="MSWord" w:lang="es-CL" w:vendorID="64" w:dllVersion="131078" w:nlCheck="1" w:checkStyle="0"/>
  <w:activeWritingStyle w:appName="MSWord" w:lang="es-PE"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397"/>
    <w:rsid w:val="000012C8"/>
    <w:rsid w:val="00001369"/>
    <w:rsid w:val="000040EF"/>
    <w:rsid w:val="000046BC"/>
    <w:rsid w:val="00004A0B"/>
    <w:rsid w:val="0000518D"/>
    <w:rsid w:val="0000683B"/>
    <w:rsid w:val="000077CC"/>
    <w:rsid w:val="00010592"/>
    <w:rsid w:val="00011DBE"/>
    <w:rsid w:val="000120EB"/>
    <w:rsid w:val="000128E2"/>
    <w:rsid w:val="000152E6"/>
    <w:rsid w:val="00017DE2"/>
    <w:rsid w:val="00020858"/>
    <w:rsid w:val="000213DD"/>
    <w:rsid w:val="00024564"/>
    <w:rsid w:val="00024A27"/>
    <w:rsid w:val="00024BA5"/>
    <w:rsid w:val="000254A5"/>
    <w:rsid w:val="000256DE"/>
    <w:rsid w:val="00033918"/>
    <w:rsid w:val="00034CE3"/>
    <w:rsid w:val="000359F5"/>
    <w:rsid w:val="0003651A"/>
    <w:rsid w:val="00036DAC"/>
    <w:rsid w:val="000401D6"/>
    <w:rsid w:val="000414FE"/>
    <w:rsid w:val="000428F8"/>
    <w:rsid w:val="000437DE"/>
    <w:rsid w:val="00043B22"/>
    <w:rsid w:val="00044242"/>
    <w:rsid w:val="00047F2B"/>
    <w:rsid w:val="00050123"/>
    <w:rsid w:val="000602DE"/>
    <w:rsid w:val="00060CCC"/>
    <w:rsid w:val="000642E4"/>
    <w:rsid w:val="00064D05"/>
    <w:rsid w:val="00067296"/>
    <w:rsid w:val="00067992"/>
    <w:rsid w:val="000679D9"/>
    <w:rsid w:val="00067BE7"/>
    <w:rsid w:val="00067C8C"/>
    <w:rsid w:val="00071145"/>
    <w:rsid w:val="000719CB"/>
    <w:rsid w:val="0007411A"/>
    <w:rsid w:val="00076DBD"/>
    <w:rsid w:val="00076EC1"/>
    <w:rsid w:val="00077028"/>
    <w:rsid w:val="00077BC7"/>
    <w:rsid w:val="00077D4B"/>
    <w:rsid w:val="0008022E"/>
    <w:rsid w:val="00080FD1"/>
    <w:rsid w:val="0008108D"/>
    <w:rsid w:val="000813BE"/>
    <w:rsid w:val="00081BCF"/>
    <w:rsid w:val="000846DF"/>
    <w:rsid w:val="00084FDD"/>
    <w:rsid w:val="000856DA"/>
    <w:rsid w:val="00087607"/>
    <w:rsid w:val="00087623"/>
    <w:rsid w:val="000903CE"/>
    <w:rsid w:val="00090FDF"/>
    <w:rsid w:val="00091B7B"/>
    <w:rsid w:val="0009329E"/>
    <w:rsid w:val="000934FF"/>
    <w:rsid w:val="000936AB"/>
    <w:rsid w:val="00093971"/>
    <w:rsid w:val="000955C3"/>
    <w:rsid w:val="000A0756"/>
    <w:rsid w:val="000A0FF7"/>
    <w:rsid w:val="000A19B8"/>
    <w:rsid w:val="000A5D85"/>
    <w:rsid w:val="000A5F69"/>
    <w:rsid w:val="000A6BE8"/>
    <w:rsid w:val="000B10B4"/>
    <w:rsid w:val="000B10C0"/>
    <w:rsid w:val="000B1785"/>
    <w:rsid w:val="000B39AF"/>
    <w:rsid w:val="000B55D7"/>
    <w:rsid w:val="000B5852"/>
    <w:rsid w:val="000B624C"/>
    <w:rsid w:val="000B6B41"/>
    <w:rsid w:val="000B7C5A"/>
    <w:rsid w:val="000C0A23"/>
    <w:rsid w:val="000C25EB"/>
    <w:rsid w:val="000C3E9F"/>
    <w:rsid w:val="000C52B7"/>
    <w:rsid w:val="000C55F1"/>
    <w:rsid w:val="000C68C0"/>
    <w:rsid w:val="000C7A8B"/>
    <w:rsid w:val="000C7F00"/>
    <w:rsid w:val="000D1A31"/>
    <w:rsid w:val="000D220C"/>
    <w:rsid w:val="000D2AD1"/>
    <w:rsid w:val="000D34C2"/>
    <w:rsid w:val="000D5ACC"/>
    <w:rsid w:val="000D5C6B"/>
    <w:rsid w:val="000D6061"/>
    <w:rsid w:val="000D62F0"/>
    <w:rsid w:val="000D7162"/>
    <w:rsid w:val="000E1F4D"/>
    <w:rsid w:val="000E39E4"/>
    <w:rsid w:val="000E420E"/>
    <w:rsid w:val="000E4C68"/>
    <w:rsid w:val="000E4FED"/>
    <w:rsid w:val="000E564F"/>
    <w:rsid w:val="000E5B14"/>
    <w:rsid w:val="000E6DC9"/>
    <w:rsid w:val="000F106C"/>
    <w:rsid w:val="000F1E1D"/>
    <w:rsid w:val="000F2A0F"/>
    <w:rsid w:val="000F4527"/>
    <w:rsid w:val="000F473C"/>
    <w:rsid w:val="000F490D"/>
    <w:rsid w:val="000F4B43"/>
    <w:rsid w:val="000F5572"/>
    <w:rsid w:val="000F5EFB"/>
    <w:rsid w:val="000F710B"/>
    <w:rsid w:val="000F7A0A"/>
    <w:rsid w:val="000F7FF1"/>
    <w:rsid w:val="00102531"/>
    <w:rsid w:val="00102A7F"/>
    <w:rsid w:val="00104E6C"/>
    <w:rsid w:val="00105392"/>
    <w:rsid w:val="00107032"/>
    <w:rsid w:val="00107C78"/>
    <w:rsid w:val="00110466"/>
    <w:rsid w:val="0011053E"/>
    <w:rsid w:val="001113FE"/>
    <w:rsid w:val="001125EE"/>
    <w:rsid w:val="00115853"/>
    <w:rsid w:val="00117C68"/>
    <w:rsid w:val="00121308"/>
    <w:rsid w:val="001237E1"/>
    <w:rsid w:val="001240CC"/>
    <w:rsid w:val="001248CE"/>
    <w:rsid w:val="001256AA"/>
    <w:rsid w:val="001263D3"/>
    <w:rsid w:val="001272AF"/>
    <w:rsid w:val="001304BF"/>
    <w:rsid w:val="0013093C"/>
    <w:rsid w:val="001319DF"/>
    <w:rsid w:val="00132C08"/>
    <w:rsid w:val="00133DC3"/>
    <w:rsid w:val="00133EEB"/>
    <w:rsid w:val="00135EE8"/>
    <w:rsid w:val="001370D6"/>
    <w:rsid w:val="001370DB"/>
    <w:rsid w:val="001372BC"/>
    <w:rsid w:val="0013796E"/>
    <w:rsid w:val="00141B28"/>
    <w:rsid w:val="00143E80"/>
    <w:rsid w:val="00146F6F"/>
    <w:rsid w:val="00150F07"/>
    <w:rsid w:val="00153E19"/>
    <w:rsid w:val="00154839"/>
    <w:rsid w:val="00155121"/>
    <w:rsid w:val="00155891"/>
    <w:rsid w:val="00156111"/>
    <w:rsid w:val="00163956"/>
    <w:rsid w:val="001644B1"/>
    <w:rsid w:val="00165556"/>
    <w:rsid w:val="00165902"/>
    <w:rsid w:val="00165B51"/>
    <w:rsid w:val="00165C83"/>
    <w:rsid w:val="00165F34"/>
    <w:rsid w:val="00166375"/>
    <w:rsid w:val="00171957"/>
    <w:rsid w:val="00171AC3"/>
    <w:rsid w:val="001746E5"/>
    <w:rsid w:val="0018030A"/>
    <w:rsid w:val="001806C4"/>
    <w:rsid w:val="00182124"/>
    <w:rsid w:val="00187E00"/>
    <w:rsid w:val="00190010"/>
    <w:rsid w:val="001962C2"/>
    <w:rsid w:val="00196A5D"/>
    <w:rsid w:val="00196E82"/>
    <w:rsid w:val="0019710D"/>
    <w:rsid w:val="001A0A20"/>
    <w:rsid w:val="001A214B"/>
    <w:rsid w:val="001A33C3"/>
    <w:rsid w:val="001A7DF9"/>
    <w:rsid w:val="001B175E"/>
    <w:rsid w:val="001B1E0E"/>
    <w:rsid w:val="001B208D"/>
    <w:rsid w:val="001B59CC"/>
    <w:rsid w:val="001B7AB0"/>
    <w:rsid w:val="001C1124"/>
    <w:rsid w:val="001C1335"/>
    <w:rsid w:val="001C1C6A"/>
    <w:rsid w:val="001C54CE"/>
    <w:rsid w:val="001D40F5"/>
    <w:rsid w:val="001D7008"/>
    <w:rsid w:val="001E0224"/>
    <w:rsid w:val="001E08C0"/>
    <w:rsid w:val="001E0E52"/>
    <w:rsid w:val="001E11D4"/>
    <w:rsid w:val="001E1E49"/>
    <w:rsid w:val="001E3DCB"/>
    <w:rsid w:val="001E3F3C"/>
    <w:rsid w:val="001E684C"/>
    <w:rsid w:val="001E69A6"/>
    <w:rsid w:val="001E69C9"/>
    <w:rsid w:val="001E6DC5"/>
    <w:rsid w:val="001F0C0F"/>
    <w:rsid w:val="001F26FD"/>
    <w:rsid w:val="001F3B35"/>
    <w:rsid w:val="001F3C06"/>
    <w:rsid w:val="001F3E92"/>
    <w:rsid w:val="0020019E"/>
    <w:rsid w:val="00200318"/>
    <w:rsid w:val="0020223D"/>
    <w:rsid w:val="00202E06"/>
    <w:rsid w:val="00203662"/>
    <w:rsid w:val="0020429C"/>
    <w:rsid w:val="00204A01"/>
    <w:rsid w:val="00204A3D"/>
    <w:rsid w:val="00210743"/>
    <w:rsid w:val="002118B2"/>
    <w:rsid w:val="00212069"/>
    <w:rsid w:val="002125F4"/>
    <w:rsid w:val="002127EE"/>
    <w:rsid w:val="002139D9"/>
    <w:rsid w:val="00215C41"/>
    <w:rsid w:val="002172C6"/>
    <w:rsid w:val="00217BCB"/>
    <w:rsid w:val="002204D7"/>
    <w:rsid w:val="002207D9"/>
    <w:rsid w:val="00220ED5"/>
    <w:rsid w:val="00221713"/>
    <w:rsid w:val="00221F57"/>
    <w:rsid w:val="00222C2E"/>
    <w:rsid w:val="00224810"/>
    <w:rsid w:val="00225D59"/>
    <w:rsid w:val="002279E5"/>
    <w:rsid w:val="00227D3E"/>
    <w:rsid w:val="00230EB0"/>
    <w:rsid w:val="00233B57"/>
    <w:rsid w:val="00234BB0"/>
    <w:rsid w:val="00235258"/>
    <w:rsid w:val="0024107D"/>
    <w:rsid w:val="00241503"/>
    <w:rsid w:val="00242D06"/>
    <w:rsid w:val="00242F8A"/>
    <w:rsid w:val="00245783"/>
    <w:rsid w:val="002462C8"/>
    <w:rsid w:val="00246D38"/>
    <w:rsid w:val="00247443"/>
    <w:rsid w:val="00250B47"/>
    <w:rsid w:val="002535D4"/>
    <w:rsid w:val="00253D5C"/>
    <w:rsid w:val="002543F5"/>
    <w:rsid w:val="00255202"/>
    <w:rsid w:val="002569E9"/>
    <w:rsid w:val="00260F3E"/>
    <w:rsid w:val="00261D4A"/>
    <w:rsid w:val="00263233"/>
    <w:rsid w:val="00263D21"/>
    <w:rsid w:val="002643B6"/>
    <w:rsid w:val="00264EFA"/>
    <w:rsid w:val="00266024"/>
    <w:rsid w:val="00266221"/>
    <w:rsid w:val="002668E5"/>
    <w:rsid w:val="0026727D"/>
    <w:rsid w:val="00267A3B"/>
    <w:rsid w:val="00267FAF"/>
    <w:rsid w:val="002743B7"/>
    <w:rsid w:val="00274B8E"/>
    <w:rsid w:val="00275822"/>
    <w:rsid w:val="00275FE3"/>
    <w:rsid w:val="0027711F"/>
    <w:rsid w:val="00280C7B"/>
    <w:rsid w:val="00281431"/>
    <w:rsid w:val="00281B37"/>
    <w:rsid w:val="00282EA3"/>
    <w:rsid w:val="00283360"/>
    <w:rsid w:val="00283375"/>
    <w:rsid w:val="00284956"/>
    <w:rsid w:val="00286461"/>
    <w:rsid w:val="0029068F"/>
    <w:rsid w:val="00293111"/>
    <w:rsid w:val="00293149"/>
    <w:rsid w:val="00293595"/>
    <w:rsid w:val="0029396B"/>
    <w:rsid w:val="00294D1D"/>
    <w:rsid w:val="002978E4"/>
    <w:rsid w:val="002A148D"/>
    <w:rsid w:val="002A285B"/>
    <w:rsid w:val="002A39D6"/>
    <w:rsid w:val="002A51A3"/>
    <w:rsid w:val="002A57B5"/>
    <w:rsid w:val="002A7751"/>
    <w:rsid w:val="002B2032"/>
    <w:rsid w:val="002B2346"/>
    <w:rsid w:val="002B3224"/>
    <w:rsid w:val="002B4AA8"/>
    <w:rsid w:val="002C0D34"/>
    <w:rsid w:val="002C163E"/>
    <w:rsid w:val="002C19F4"/>
    <w:rsid w:val="002C228F"/>
    <w:rsid w:val="002C2B58"/>
    <w:rsid w:val="002C468D"/>
    <w:rsid w:val="002C4D2C"/>
    <w:rsid w:val="002C6BE2"/>
    <w:rsid w:val="002D170E"/>
    <w:rsid w:val="002D2A79"/>
    <w:rsid w:val="002D2C7C"/>
    <w:rsid w:val="002D2DF2"/>
    <w:rsid w:val="002D6978"/>
    <w:rsid w:val="002D76DD"/>
    <w:rsid w:val="002D7A95"/>
    <w:rsid w:val="002D7D46"/>
    <w:rsid w:val="002E03BF"/>
    <w:rsid w:val="002E1507"/>
    <w:rsid w:val="002E2751"/>
    <w:rsid w:val="002E49F2"/>
    <w:rsid w:val="002E5A2A"/>
    <w:rsid w:val="002F03FC"/>
    <w:rsid w:val="002F05FD"/>
    <w:rsid w:val="002F1374"/>
    <w:rsid w:val="002F2C1E"/>
    <w:rsid w:val="002F6367"/>
    <w:rsid w:val="00300778"/>
    <w:rsid w:val="003011A3"/>
    <w:rsid w:val="0030153B"/>
    <w:rsid w:val="00301B0B"/>
    <w:rsid w:val="00302A99"/>
    <w:rsid w:val="003042E7"/>
    <w:rsid w:val="003047F1"/>
    <w:rsid w:val="00305BC2"/>
    <w:rsid w:val="00310865"/>
    <w:rsid w:val="003162A0"/>
    <w:rsid w:val="00316937"/>
    <w:rsid w:val="00316C74"/>
    <w:rsid w:val="00316F7C"/>
    <w:rsid w:val="00317D3B"/>
    <w:rsid w:val="0032099D"/>
    <w:rsid w:val="00322446"/>
    <w:rsid w:val="00322B8A"/>
    <w:rsid w:val="00323397"/>
    <w:rsid w:val="00323590"/>
    <w:rsid w:val="00324AB0"/>
    <w:rsid w:val="00325DEA"/>
    <w:rsid w:val="00325E1C"/>
    <w:rsid w:val="003262C5"/>
    <w:rsid w:val="00332808"/>
    <w:rsid w:val="00333402"/>
    <w:rsid w:val="00334300"/>
    <w:rsid w:val="00334A92"/>
    <w:rsid w:val="00336F05"/>
    <w:rsid w:val="00337408"/>
    <w:rsid w:val="00337455"/>
    <w:rsid w:val="0034046D"/>
    <w:rsid w:val="00340863"/>
    <w:rsid w:val="0034405E"/>
    <w:rsid w:val="00344103"/>
    <w:rsid w:val="003446FA"/>
    <w:rsid w:val="00345207"/>
    <w:rsid w:val="003471E0"/>
    <w:rsid w:val="0035043F"/>
    <w:rsid w:val="00350681"/>
    <w:rsid w:val="003506A7"/>
    <w:rsid w:val="00350E0D"/>
    <w:rsid w:val="003518BD"/>
    <w:rsid w:val="00352E01"/>
    <w:rsid w:val="003538E7"/>
    <w:rsid w:val="0035725E"/>
    <w:rsid w:val="00365CFF"/>
    <w:rsid w:val="00365D1B"/>
    <w:rsid w:val="0036607E"/>
    <w:rsid w:val="00366F0E"/>
    <w:rsid w:val="00370216"/>
    <w:rsid w:val="00371DC1"/>
    <w:rsid w:val="003756F2"/>
    <w:rsid w:val="00380871"/>
    <w:rsid w:val="00381397"/>
    <w:rsid w:val="0038212F"/>
    <w:rsid w:val="00382EA8"/>
    <w:rsid w:val="00385402"/>
    <w:rsid w:val="003859C1"/>
    <w:rsid w:val="00387158"/>
    <w:rsid w:val="00387E4E"/>
    <w:rsid w:val="00391FB9"/>
    <w:rsid w:val="003921B6"/>
    <w:rsid w:val="00392B56"/>
    <w:rsid w:val="00394733"/>
    <w:rsid w:val="00395647"/>
    <w:rsid w:val="00396AAA"/>
    <w:rsid w:val="003A34C0"/>
    <w:rsid w:val="003A3C06"/>
    <w:rsid w:val="003A434F"/>
    <w:rsid w:val="003A49BC"/>
    <w:rsid w:val="003A524C"/>
    <w:rsid w:val="003A5456"/>
    <w:rsid w:val="003A5BCA"/>
    <w:rsid w:val="003A7912"/>
    <w:rsid w:val="003B0A2D"/>
    <w:rsid w:val="003B245E"/>
    <w:rsid w:val="003B4C91"/>
    <w:rsid w:val="003B5F32"/>
    <w:rsid w:val="003B5FFB"/>
    <w:rsid w:val="003B6DC0"/>
    <w:rsid w:val="003B70AD"/>
    <w:rsid w:val="003C0783"/>
    <w:rsid w:val="003C19D5"/>
    <w:rsid w:val="003C1FAB"/>
    <w:rsid w:val="003C2706"/>
    <w:rsid w:val="003C3290"/>
    <w:rsid w:val="003C360C"/>
    <w:rsid w:val="003C388C"/>
    <w:rsid w:val="003C46A0"/>
    <w:rsid w:val="003C5113"/>
    <w:rsid w:val="003C5FFE"/>
    <w:rsid w:val="003C6ED7"/>
    <w:rsid w:val="003D2633"/>
    <w:rsid w:val="003D3F8A"/>
    <w:rsid w:val="003D5AAA"/>
    <w:rsid w:val="003D7515"/>
    <w:rsid w:val="003E02A1"/>
    <w:rsid w:val="003E0C89"/>
    <w:rsid w:val="003E2233"/>
    <w:rsid w:val="003E2804"/>
    <w:rsid w:val="003E369B"/>
    <w:rsid w:val="003E6A14"/>
    <w:rsid w:val="003E7EDF"/>
    <w:rsid w:val="003F0170"/>
    <w:rsid w:val="003F0204"/>
    <w:rsid w:val="003F0538"/>
    <w:rsid w:val="003F3400"/>
    <w:rsid w:val="003F7349"/>
    <w:rsid w:val="003F7807"/>
    <w:rsid w:val="003F7A14"/>
    <w:rsid w:val="00400C92"/>
    <w:rsid w:val="0040137C"/>
    <w:rsid w:val="004023E1"/>
    <w:rsid w:val="004053D4"/>
    <w:rsid w:val="004060DD"/>
    <w:rsid w:val="0040694C"/>
    <w:rsid w:val="0040799C"/>
    <w:rsid w:val="00407FF0"/>
    <w:rsid w:val="004114DA"/>
    <w:rsid w:val="00411530"/>
    <w:rsid w:val="00411531"/>
    <w:rsid w:val="00411F04"/>
    <w:rsid w:val="00412158"/>
    <w:rsid w:val="004161F8"/>
    <w:rsid w:val="00416909"/>
    <w:rsid w:val="00416BD5"/>
    <w:rsid w:val="00420202"/>
    <w:rsid w:val="0042189A"/>
    <w:rsid w:val="004227AA"/>
    <w:rsid w:val="00423B77"/>
    <w:rsid w:val="004246F4"/>
    <w:rsid w:val="00424D7C"/>
    <w:rsid w:val="0042619C"/>
    <w:rsid w:val="00426401"/>
    <w:rsid w:val="004268E7"/>
    <w:rsid w:val="00426AC7"/>
    <w:rsid w:val="00427B05"/>
    <w:rsid w:val="00430CF8"/>
    <w:rsid w:val="004314B6"/>
    <w:rsid w:val="0043286F"/>
    <w:rsid w:val="00432A0F"/>
    <w:rsid w:val="004335D5"/>
    <w:rsid w:val="00436940"/>
    <w:rsid w:val="00436F0E"/>
    <w:rsid w:val="00437F0F"/>
    <w:rsid w:val="0044013A"/>
    <w:rsid w:val="00443B63"/>
    <w:rsid w:val="004442EF"/>
    <w:rsid w:val="00445CED"/>
    <w:rsid w:val="00447784"/>
    <w:rsid w:val="004505E8"/>
    <w:rsid w:val="004511A1"/>
    <w:rsid w:val="00452394"/>
    <w:rsid w:val="0045318C"/>
    <w:rsid w:val="004542F9"/>
    <w:rsid w:val="00455473"/>
    <w:rsid w:val="00456A37"/>
    <w:rsid w:val="00456ABA"/>
    <w:rsid w:val="0045743F"/>
    <w:rsid w:val="00457DD8"/>
    <w:rsid w:val="00460D38"/>
    <w:rsid w:val="00461FB2"/>
    <w:rsid w:val="00462436"/>
    <w:rsid w:val="00464247"/>
    <w:rsid w:val="00465585"/>
    <w:rsid w:val="00467089"/>
    <w:rsid w:val="004730AC"/>
    <w:rsid w:val="0047360D"/>
    <w:rsid w:val="00473A47"/>
    <w:rsid w:val="00474B22"/>
    <w:rsid w:val="00475D28"/>
    <w:rsid w:val="00476035"/>
    <w:rsid w:val="00476861"/>
    <w:rsid w:val="00477A87"/>
    <w:rsid w:val="00480A91"/>
    <w:rsid w:val="00481E38"/>
    <w:rsid w:val="004823B5"/>
    <w:rsid w:val="00482A59"/>
    <w:rsid w:val="0048389C"/>
    <w:rsid w:val="004873EC"/>
    <w:rsid w:val="00487C3B"/>
    <w:rsid w:val="00492457"/>
    <w:rsid w:val="0049385C"/>
    <w:rsid w:val="004945D5"/>
    <w:rsid w:val="004947BD"/>
    <w:rsid w:val="00495B4F"/>
    <w:rsid w:val="00497506"/>
    <w:rsid w:val="00497832"/>
    <w:rsid w:val="004A0A9A"/>
    <w:rsid w:val="004A172B"/>
    <w:rsid w:val="004A4274"/>
    <w:rsid w:val="004A48E6"/>
    <w:rsid w:val="004A5051"/>
    <w:rsid w:val="004A5D5E"/>
    <w:rsid w:val="004A6FE0"/>
    <w:rsid w:val="004A7236"/>
    <w:rsid w:val="004B2B3D"/>
    <w:rsid w:val="004B3C97"/>
    <w:rsid w:val="004B43AF"/>
    <w:rsid w:val="004B4763"/>
    <w:rsid w:val="004B66FD"/>
    <w:rsid w:val="004C2F5E"/>
    <w:rsid w:val="004C36C4"/>
    <w:rsid w:val="004C43F0"/>
    <w:rsid w:val="004C568E"/>
    <w:rsid w:val="004C5B2A"/>
    <w:rsid w:val="004C5DDD"/>
    <w:rsid w:val="004D0616"/>
    <w:rsid w:val="004D0B7A"/>
    <w:rsid w:val="004D0E9A"/>
    <w:rsid w:val="004D19F3"/>
    <w:rsid w:val="004D2D67"/>
    <w:rsid w:val="004D3777"/>
    <w:rsid w:val="004D5B06"/>
    <w:rsid w:val="004D6CA2"/>
    <w:rsid w:val="004E1FC9"/>
    <w:rsid w:val="004E23CB"/>
    <w:rsid w:val="004E3D7B"/>
    <w:rsid w:val="004E6438"/>
    <w:rsid w:val="004E64EF"/>
    <w:rsid w:val="004E65FB"/>
    <w:rsid w:val="004E6E23"/>
    <w:rsid w:val="004E7D9D"/>
    <w:rsid w:val="004E7FFC"/>
    <w:rsid w:val="004F2645"/>
    <w:rsid w:val="004F319C"/>
    <w:rsid w:val="004F36F9"/>
    <w:rsid w:val="004F6BA9"/>
    <w:rsid w:val="004F7EB0"/>
    <w:rsid w:val="00501E14"/>
    <w:rsid w:val="00502116"/>
    <w:rsid w:val="00503263"/>
    <w:rsid w:val="005032E7"/>
    <w:rsid w:val="005047A3"/>
    <w:rsid w:val="00504D5D"/>
    <w:rsid w:val="005052C7"/>
    <w:rsid w:val="00506EDE"/>
    <w:rsid w:val="00510C22"/>
    <w:rsid w:val="00511246"/>
    <w:rsid w:val="005121D8"/>
    <w:rsid w:val="005156CF"/>
    <w:rsid w:val="00515CEC"/>
    <w:rsid w:val="00523260"/>
    <w:rsid w:val="0052377B"/>
    <w:rsid w:val="0052523D"/>
    <w:rsid w:val="00525250"/>
    <w:rsid w:val="00525FBA"/>
    <w:rsid w:val="00526DD2"/>
    <w:rsid w:val="00527985"/>
    <w:rsid w:val="005300C8"/>
    <w:rsid w:val="00530C30"/>
    <w:rsid w:val="00530CF9"/>
    <w:rsid w:val="00531529"/>
    <w:rsid w:val="005318C7"/>
    <w:rsid w:val="00531922"/>
    <w:rsid w:val="00531D6E"/>
    <w:rsid w:val="00532545"/>
    <w:rsid w:val="00532698"/>
    <w:rsid w:val="00533095"/>
    <w:rsid w:val="005335F3"/>
    <w:rsid w:val="00533D6D"/>
    <w:rsid w:val="00534704"/>
    <w:rsid w:val="00535BFB"/>
    <w:rsid w:val="00537CCA"/>
    <w:rsid w:val="00540263"/>
    <w:rsid w:val="005405AE"/>
    <w:rsid w:val="00540BF7"/>
    <w:rsid w:val="005428FF"/>
    <w:rsid w:val="00542FD2"/>
    <w:rsid w:val="00543D7B"/>
    <w:rsid w:val="005447D0"/>
    <w:rsid w:val="00546B67"/>
    <w:rsid w:val="00554E8E"/>
    <w:rsid w:val="005578CB"/>
    <w:rsid w:val="005579A5"/>
    <w:rsid w:val="00561FD4"/>
    <w:rsid w:val="00563417"/>
    <w:rsid w:val="00563E83"/>
    <w:rsid w:val="005653A1"/>
    <w:rsid w:val="0056674D"/>
    <w:rsid w:val="00570916"/>
    <w:rsid w:val="005718A6"/>
    <w:rsid w:val="00574E3C"/>
    <w:rsid w:val="005766E0"/>
    <w:rsid w:val="00577426"/>
    <w:rsid w:val="00581106"/>
    <w:rsid w:val="005832B2"/>
    <w:rsid w:val="00591483"/>
    <w:rsid w:val="00591A6C"/>
    <w:rsid w:val="00593737"/>
    <w:rsid w:val="005972A7"/>
    <w:rsid w:val="005978DB"/>
    <w:rsid w:val="00597AA2"/>
    <w:rsid w:val="005A1349"/>
    <w:rsid w:val="005A2507"/>
    <w:rsid w:val="005A2803"/>
    <w:rsid w:val="005A3172"/>
    <w:rsid w:val="005A57FA"/>
    <w:rsid w:val="005A583E"/>
    <w:rsid w:val="005A5BEC"/>
    <w:rsid w:val="005A7087"/>
    <w:rsid w:val="005A7222"/>
    <w:rsid w:val="005A74FE"/>
    <w:rsid w:val="005A76D9"/>
    <w:rsid w:val="005B0F20"/>
    <w:rsid w:val="005B2823"/>
    <w:rsid w:val="005B465B"/>
    <w:rsid w:val="005B5D87"/>
    <w:rsid w:val="005B6F1F"/>
    <w:rsid w:val="005C0755"/>
    <w:rsid w:val="005C2C87"/>
    <w:rsid w:val="005C52A3"/>
    <w:rsid w:val="005C56A6"/>
    <w:rsid w:val="005D1400"/>
    <w:rsid w:val="005D234B"/>
    <w:rsid w:val="005D242A"/>
    <w:rsid w:val="005E0359"/>
    <w:rsid w:val="005E06F0"/>
    <w:rsid w:val="005E10A2"/>
    <w:rsid w:val="005E1B2D"/>
    <w:rsid w:val="005E4831"/>
    <w:rsid w:val="005E6C51"/>
    <w:rsid w:val="005E6F3F"/>
    <w:rsid w:val="005E779D"/>
    <w:rsid w:val="005F0A21"/>
    <w:rsid w:val="005F3429"/>
    <w:rsid w:val="005F3B68"/>
    <w:rsid w:val="005F3D1A"/>
    <w:rsid w:val="005F4079"/>
    <w:rsid w:val="005F40F5"/>
    <w:rsid w:val="005F6B28"/>
    <w:rsid w:val="005F79E5"/>
    <w:rsid w:val="005F7BC7"/>
    <w:rsid w:val="00603C4D"/>
    <w:rsid w:val="00604520"/>
    <w:rsid w:val="006059E6"/>
    <w:rsid w:val="0060685F"/>
    <w:rsid w:val="00607B7C"/>
    <w:rsid w:val="00610697"/>
    <w:rsid w:val="0061239A"/>
    <w:rsid w:val="00612C0F"/>
    <w:rsid w:val="006133E5"/>
    <w:rsid w:val="00621218"/>
    <w:rsid w:val="0062298E"/>
    <w:rsid w:val="00623598"/>
    <w:rsid w:val="00623979"/>
    <w:rsid w:val="00623BA9"/>
    <w:rsid w:val="0062557C"/>
    <w:rsid w:val="00625AB2"/>
    <w:rsid w:val="00631B4A"/>
    <w:rsid w:val="00633029"/>
    <w:rsid w:val="00633C40"/>
    <w:rsid w:val="00633E40"/>
    <w:rsid w:val="00636361"/>
    <w:rsid w:val="00640339"/>
    <w:rsid w:val="00641982"/>
    <w:rsid w:val="00641F5E"/>
    <w:rsid w:val="0064406E"/>
    <w:rsid w:val="006442DF"/>
    <w:rsid w:val="0064444E"/>
    <w:rsid w:val="00645C62"/>
    <w:rsid w:val="006465AB"/>
    <w:rsid w:val="00646ED5"/>
    <w:rsid w:val="00647711"/>
    <w:rsid w:val="00651E73"/>
    <w:rsid w:val="0065208E"/>
    <w:rsid w:val="00653936"/>
    <w:rsid w:val="00656B1D"/>
    <w:rsid w:val="00661406"/>
    <w:rsid w:val="00661A8B"/>
    <w:rsid w:val="00662142"/>
    <w:rsid w:val="00664E8B"/>
    <w:rsid w:val="00665335"/>
    <w:rsid w:val="0066604E"/>
    <w:rsid w:val="0066690B"/>
    <w:rsid w:val="00672900"/>
    <w:rsid w:val="00672D32"/>
    <w:rsid w:val="0067394A"/>
    <w:rsid w:val="00675C04"/>
    <w:rsid w:val="00676630"/>
    <w:rsid w:val="00676DF3"/>
    <w:rsid w:val="00682D8A"/>
    <w:rsid w:val="0068346A"/>
    <w:rsid w:val="006842AD"/>
    <w:rsid w:val="006851C8"/>
    <w:rsid w:val="0068595E"/>
    <w:rsid w:val="006862AA"/>
    <w:rsid w:val="006871B3"/>
    <w:rsid w:val="00691130"/>
    <w:rsid w:val="006938F4"/>
    <w:rsid w:val="00696E1C"/>
    <w:rsid w:val="006976E0"/>
    <w:rsid w:val="006A0355"/>
    <w:rsid w:val="006A0409"/>
    <w:rsid w:val="006A0667"/>
    <w:rsid w:val="006A0BF8"/>
    <w:rsid w:val="006A2A49"/>
    <w:rsid w:val="006A3233"/>
    <w:rsid w:val="006A362E"/>
    <w:rsid w:val="006A4A3E"/>
    <w:rsid w:val="006A6770"/>
    <w:rsid w:val="006B08A7"/>
    <w:rsid w:val="006B0A68"/>
    <w:rsid w:val="006B0D38"/>
    <w:rsid w:val="006B1523"/>
    <w:rsid w:val="006B1A7B"/>
    <w:rsid w:val="006B1B55"/>
    <w:rsid w:val="006B1D76"/>
    <w:rsid w:val="006B20B4"/>
    <w:rsid w:val="006B3AB9"/>
    <w:rsid w:val="006B3AF3"/>
    <w:rsid w:val="006B4FBB"/>
    <w:rsid w:val="006B59C4"/>
    <w:rsid w:val="006B5EC0"/>
    <w:rsid w:val="006B7393"/>
    <w:rsid w:val="006B7D15"/>
    <w:rsid w:val="006C3D72"/>
    <w:rsid w:val="006C45BA"/>
    <w:rsid w:val="006C4FFB"/>
    <w:rsid w:val="006C7BCB"/>
    <w:rsid w:val="006D0052"/>
    <w:rsid w:val="006D0E65"/>
    <w:rsid w:val="006D2575"/>
    <w:rsid w:val="006D4512"/>
    <w:rsid w:val="006D4753"/>
    <w:rsid w:val="006D5CAB"/>
    <w:rsid w:val="006E0F76"/>
    <w:rsid w:val="006E1429"/>
    <w:rsid w:val="006E2881"/>
    <w:rsid w:val="006E4522"/>
    <w:rsid w:val="006E4F8A"/>
    <w:rsid w:val="006E64C7"/>
    <w:rsid w:val="006E6682"/>
    <w:rsid w:val="006E673C"/>
    <w:rsid w:val="006F39FD"/>
    <w:rsid w:val="006F47D9"/>
    <w:rsid w:val="006F6992"/>
    <w:rsid w:val="006F7054"/>
    <w:rsid w:val="006F736E"/>
    <w:rsid w:val="006F7C62"/>
    <w:rsid w:val="007006ED"/>
    <w:rsid w:val="00700F21"/>
    <w:rsid w:val="00704042"/>
    <w:rsid w:val="00706FEC"/>
    <w:rsid w:val="0071118B"/>
    <w:rsid w:val="007116E4"/>
    <w:rsid w:val="007133B5"/>
    <w:rsid w:val="007140BA"/>
    <w:rsid w:val="0071574F"/>
    <w:rsid w:val="00716307"/>
    <w:rsid w:val="00716A85"/>
    <w:rsid w:val="00717E7B"/>
    <w:rsid w:val="00720E26"/>
    <w:rsid w:val="00722637"/>
    <w:rsid w:val="00722F40"/>
    <w:rsid w:val="00725291"/>
    <w:rsid w:val="00730242"/>
    <w:rsid w:val="00730BAA"/>
    <w:rsid w:val="00730FA5"/>
    <w:rsid w:val="007313FD"/>
    <w:rsid w:val="00731403"/>
    <w:rsid w:val="00731891"/>
    <w:rsid w:val="0073280F"/>
    <w:rsid w:val="00733178"/>
    <w:rsid w:val="00734993"/>
    <w:rsid w:val="0073629D"/>
    <w:rsid w:val="007369BA"/>
    <w:rsid w:val="00740752"/>
    <w:rsid w:val="0074284B"/>
    <w:rsid w:val="00744C74"/>
    <w:rsid w:val="007512F6"/>
    <w:rsid w:val="0075179A"/>
    <w:rsid w:val="00751AB1"/>
    <w:rsid w:val="007548D7"/>
    <w:rsid w:val="007553D4"/>
    <w:rsid w:val="00760AD1"/>
    <w:rsid w:val="00760D93"/>
    <w:rsid w:val="00761133"/>
    <w:rsid w:val="007619FB"/>
    <w:rsid w:val="00761D88"/>
    <w:rsid w:val="0076203A"/>
    <w:rsid w:val="00763AF2"/>
    <w:rsid w:val="00767A01"/>
    <w:rsid w:val="00767AF5"/>
    <w:rsid w:val="00771193"/>
    <w:rsid w:val="007729C9"/>
    <w:rsid w:val="007742A1"/>
    <w:rsid w:val="00774600"/>
    <w:rsid w:val="00777FF4"/>
    <w:rsid w:val="00781332"/>
    <w:rsid w:val="007819B0"/>
    <w:rsid w:val="007837C1"/>
    <w:rsid w:val="007848E0"/>
    <w:rsid w:val="0078514D"/>
    <w:rsid w:val="00791713"/>
    <w:rsid w:val="00791806"/>
    <w:rsid w:val="00791D2B"/>
    <w:rsid w:val="00794454"/>
    <w:rsid w:val="00795377"/>
    <w:rsid w:val="007A2D73"/>
    <w:rsid w:val="007A5E5B"/>
    <w:rsid w:val="007A6CED"/>
    <w:rsid w:val="007B381B"/>
    <w:rsid w:val="007B56C0"/>
    <w:rsid w:val="007B6F61"/>
    <w:rsid w:val="007B7700"/>
    <w:rsid w:val="007C024F"/>
    <w:rsid w:val="007C10F3"/>
    <w:rsid w:val="007C12C6"/>
    <w:rsid w:val="007C46B5"/>
    <w:rsid w:val="007C6A05"/>
    <w:rsid w:val="007D0868"/>
    <w:rsid w:val="007D13D9"/>
    <w:rsid w:val="007D2E3F"/>
    <w:rsid w:val="007D3430"/>
    <w:rsid w:val="007D3593"/>
    <w:rsid w:val="007D4708"/>
    <w:rsid w:val="007D4B77"/>
    <w:rsid w:val="007D5BC0"/>
    <w:rsid w:val="007D6321"/>
    <w:rsid w:val="007D71B4"/>
    <w:rsid w:val="007D77B2"/>
    <w:rsid w:val="007D7B7B"/>
    <w:rsid w:val="007E0809"/>
    <w:rsid w:val="007E12A1"/>
    <w:rsid w:val="007E7814"/>
    <w:rsid w:val="007F022A"/>
    <w:rsid w:val="007F0A2E"/>
    <w:rsid w:val="007F1052"/>
    <w:rsid w:val="007F49BB"/>
    <w:rsid w:val="007F5314"/>
    <w:rsid w:val="007F60AC"/>
    <w:rsid w:val="007F625C"/>
    <w:rsid w:val="007F63D0"/>
    <w:rsid w:val="007F6D48"/>
    <w:rsid w:val="007F6F78"/>
    <w:rsid w:val="007F7114"/>
    <w:rsid w:val="007F730F"/>
    <w:rsid w:val="00800060"/>
    <w:rsid w:val="00800337"/>
    <w:rsid w:val="008009B0"/>
    <w:rsid w:val="00800C95"/>
    <w:rsid w:val="00803BB3"/>
    <w:rsid w:val="00804036"/>
    <w:rsid w:val="008059AB"/>
    <w:rsid w:val="008071A7"/>
    <w:rsid w:val="00807CCB"/>
    <w:rsid w:val="008101FC"/>
    <w:rsid w:val="008108E8"/>
    <w:rsid w:val="0081353F"/>
    <w:rsid w:val="00816407"/>
    <w:rsid w:val="00817E8C"/>
    <w:rsid w:val="00821226"/>
    <w:rsid w:val="00821E37"/>
    <w:rsid w:val="00821E72"/>
    <w:rsid w:val="00823CC6"/>
    <w:rsid w:val="00825809"/>
    <w:rsid w:val="00825F93"/>
    <w:rsid w:val="00831982"/>
    <w:rsid w:val="0083257F"/>
    <w:rsid w:val="00833CF7"/>
    <w:rsid w:val="00835E65"/>
    <w:rsid w:val="00836144"/>
    <w:rsid w:val="00837AFC"/>
    <w:rsid w:val="00841F61"/>
    <w:rsid w:val="008434BA"/>
    <w:rsid w:val="00845D24"/>
    <w:rsid w:val="00845DBC"/>
    <w:rsid w:val="00851093"/>
    <w:rsid w:val="008517A6"/>
    <w:rsid w:val="008522DF"/>
    <w:rsid w:val="008544DB"/>
    <w:rsid w:val="00862FA3"/>
    <w:rsid w:val="00862FDC"/>
    <w:rsid w:val="00863F94"/>
    <w:rsid w:val="00865845"/>
    <w:rsid w:val="00866EEF"/>
    <w:rsid w:val="008757CC"/>
    <w:rsid w:val="008765DF"/>
    <w:rsid w:val="00876EC4"/>
    <w:rsid w:val="00877453"/>
    <w:rsid w:val="0088064F"/>
    <w:rsid w:val="00880D5D"/>
    <w:rsid w:val="008833CD"/>
    <w:rsid w:val="00885DF1"/>
    <w:rsid w:val="00885F0A"/>
    <w:rsid w:val="00887FCC"/>
    <w:rsid w:val="008903EF"/>
    <w:rsid w:val="00891B08"/>
    <w:rsid w:val="00893524"/>
    <w:rsid w:val="00893FAC"/>
    <w:rsid w:val="0089404C"/>
    <w:rsid w:val="008A03C9"/>
    <w:rsid w:val="008A0859"/>
    <w:rsid w:val="008A1075"/>
    <w:rsid w:val="008A160D"/>
    <w:rsid w:val="008A28F0"/>
    <w:rsid w:val="008A3B39"/>
    <w:rsid w:val="008A53D4"/>
    <w:rsid w:val="008A5C04"/>
    <w:rsid w:val="008A6AE5"/>
    <w:rsid w:val="008B0272"/>
    <w:rsid w:val="008B43F5"/>
    <w:rsid w:val="008C03A0"/>
    <w:rsid w:val="008C0ED3"/>
    <w:rsid w:val="008C0FFF"/>
    <w:rsid w:val="008C162C"/>
    <w:rsid w:val="008C2C97"/>
    <w:rsid w:val="008C3A8F"/>
    <w:rsid w:val="008C57E2"/>
    <w:rsid w:val="008C7007"/>
    <w:rsid w:val="008D06F2"/>
    <w:rsid w:val="008D0FEC"/>
    <w:rsid w:val="008D187C"/>
    <w:rsid w:val="008D1976"/>
    <w:rsid w:val="008D3FB0"/>
    <w:rsid w:val="008D4991"/>
    <w:rsid w:val="008D5D01"/>
    <w:rsid w:val="008D74B3"/>
    <w:rsid w:val="008D7C3D"/>
    <w:rsid w:val="008D7E9D"/>
    <w:rsid w:val="008E0D8C"/>
    <w:rsid w:val="008E18B1"/>
    <w:rsid w:val="008E23D2"/>
    <w:rsid w:val="008E3496"/>
    <w:rsid w:val="008E4197"/>
    <w:rsid w:val="008E463C"/>
    <w:rsid w:val="008E4708"/>
    <w:rsid w:val="008E511D"/>
    <w:rsid w:val="008E58B9"/>
    <w:rsid w:val="008E75AE"/>
    <w:rsid w:val="008F0835"/>
    <w:rsid w:val="008F0CC4"/>
    <w:rsid w:val="008F3D1E"/>
    <w:rsid w:val="008F4B86"/>
    <w:rsid w:val="009006A5"/>
    <w:rsid w:val="00900ABC"/>
    <w:rsid w:val="00902B37"/>
    <w:rsid w:val="0090700F"/>
    <w:rsid w:val="009114B0"/>
    <w:rsid w:val="00911F5C"/>
    <w:rsid w:val="00911F70"/>
    <w:rsid w:val="009120EB"/>
    <w:rsid w:val="00914473"/>
    <w:rsid w:val="00914F38"/>
    <w:rsid w:val="00915D94"/>
    <w:rsid w:val="00917157"/>
    <w:rsid w:val="00917F97"/>
    <w:rsid w:val="00924AA2"/>
    <w:rsid w:val="009258C6"/>
    <w:rsid w:val="00925985"/>
    <w:rsid w:val="00930A02"/>
    <w:rsid w:val="00931FBC"/>
    <w:rsid w:val="00932C87"/>
    <w:rsid w:val="009401C7"/>
    <w:rsid w:val="00941DA2"/>
    <w:rsid w:val="00945C56"/>
    <w:rsid w:val="009462DD"/>
    <w:rsid w:val="009526A4"/>
    <w:rsid w:val="00952F8F"/>
    <w:rsid w:val="00953265"/>
    <w:rsid w:val="00953CA5"/>
    <w:rsid w:val="009546D0"/>
    <w:rsid w:val="009561A9"/>
    <w:rsid w:val="00956670"/>
    <w:rsid w:val="00956F68"/>
    <w:rsid w:val="0096004A"/>
    <w:rsid w:val="00961770"/>
    <w:rsid w:val="00961D14"/>
    <w:rsid w:val="00962660"/>
    <w:rsid w:val="00963F04"/>
    <w:rsid w:val="00964B8E"/>
    <w:rsid w:val="00964EEB"/>
    <w:rsid w:val="009651B9"/>
    <w:rsid w:val="0096616D"/>
    <w:rsid w:val="00967CC7"/>
    <w:rsid w:val="00971830"/>
    <w:rsid w:val="0097202A"/>
    <w:rsid w:val="00972E3C"/>
    <w:rsid w:val="00974D66"/>
    <w:rsid w:val="009750E5"/>
    <w:rsid w:val="0097636F"/>
    <w:rsid w:val="009766BD"/>
    <w:rsid w:val="00976EA8"/>
    <w:rsid w:val="009775C5"/>
    <w:rsid w:val="0098075C"/>
    <w:rsid w:val="0098130D"/>
    <w:rsid w:val="00985EBE"/>
    <w:rsid w:val="009860F5"/>
    <w:rsid w:val="00990B7F"/>
    <w:rsid w:val="009912AB"/>
    <w:rsid w:val="00992545"/>
    <w:rsid w:val="00994C10"/>
    <w:rsid w:val="00995A41"/>
    <w:rsid w:val="00995F34"/>
    <w:rsid w:val="00997E5D"/>
    <w:rsid w:val="009A16A5"/>
    <w:rsid w:val="009A56D9"/>
    <w:rsid w:val="009A664B"/>
    <w:rsid w:val="009A7FC5"/>
    <w:rsid w:val="009B0294"/>
    <w:rsid w:val="009B0462"/>
    <w:rsid w:val="009B0DBA"/>
    <w:rsid w:val="009B267A"/>
    <w:rsid w:val="009B542F"/>
    <w:rsid w:val="009B6E5E"/>
    <w:rsid w:val="009B7EF8"/>
    <w:rsid w:val="009C11B1"/>
    <w:rsid w:val="009C13F9"/>
    <w:rsid w:val="009C258D"/>
    <w:rsid w:val="009C402F"/>
    <w:rsid w:val="009C5A69"/>
    <w:rsid w:val="009D1437"/>
    <w:rsid w:val="009D587E"/>
    <w:rsid w:val="009D680A"/>
    <w:rsid w:val="009D7E35"/>
    <w:rsid w:val="009E53A3"/>
    <w:rsid w:val="009E5AB7"/>
    <w:rsid w:val="009E65F6"/>
    <w:rsid w:val="009E74DA"/>
    <w:rsid w:val="009F18FD"/>
    <w:rsid w:val="009F2039"/>
    <w:rsid w:val="009F26A6"/>
    <w:rsid w:val="009F2D9A"/>
    <w:rsid w:val="009F4734"/>
    <w:rsid w:val="009F4B6B"/>
    <w:rsid w:val="009F58D0"/>
    <w:rsid w:val="009F79DC"/>
    <w:rsid w:val="00A000F6"/>
    <w:rsid w:val="00A00DE4"/>
    <w:rsid w:val="00A00FA5"/>
    <w:rsid w:val="00A0302F"/>
    <w:rsid w:val="00A034D6"/>
    <w:rsid w:val="00A03DB5"/>
    <w:rsid w:val="00A04B4B"/>
    <w:rsid w:val="00A05486"/>
    <w:rsid w:val="00A06A2B"/>
    <w:rsid w:val="00A07231"/>
    <w:rsid w:val="00A07BF1"/>
    <w:rsid w:val="00A10230"/>
    <w:rsid w:val="00A139D3"/>
    <w:rsid w:val="00A144ED"/>
    <w:rsid w:val="00A1609F"/>
    <w:rsid w:val="00A1639A"/>
    <w:rsid w:val="00A16F28"/>
    <w:rsid w:val="00A22594"/>
    <w:rsid w:val="00A22FC1"/>
    <w:rsid w:val="00A2484D"/>
    <w:rsid w:val="00A249F8"/>
    <w:rsid w:val="00A258C2"/>
    <w:rsid w:val="00A261DF"/>
    <w:rsid w:val="00A276D0"/>
    <w:rsid w:val="00A27C72"/>
    <w:rsid w:val="00A30429"/>
    <w:rsid w:val="00A305BA"/>
    <w:rsid w:val="00A3087E"/>
    <w:rsid w:val="00A32610"/>
    <w:rsid w:val="00A33D09"/>
    <w:rsid w:val="00A35122"/>
    <w:rsid w:val="00A354D5"/>
    <w:rsid w:val="00A359F6"/>
    <w:rsid w:val="00A369A0"/>
    <w:rsid w:val="00A405DB"/>
    <w:rsid w:val="00A44C4E"/>
    <w:rsid w:val="00A50190"/>
    <w:rsid w:val="00A54E67"/>
    <w:rsid w:val="00A559D5"/>
    <w:rsid w:val="00A5669A"/>
    <w:rsid w:val="00A57051"/>
    <w:rsid w:val="00A602B0"/>
    <w:rsid w:val="00A60666"/>
    <w:rsid w:val="00A60DB0"/>
    <w:rsid w:val="00A618D1"/>
    <w:rsid w:val="00A666DE"/>
    <w:rsid w:val="00A702FC"/>
    <w:rsid w:val="00A70CFC"/>
    <w:rsid w:val="00A7170F"/>
    <w:rsid w:val="00A71CCB"/>
    <w:rsid w:val="00A72D3C"/>
    <w:rsid w:val="00A7618F"/>
    <w:rsid w:val="00A76FD6"/>
    <w:rsid w:val="00A772EF"/>
    <w:rsid w:val="00A77F8A"/>
    <w:rsid w:val="00A80881"/>
    <w:rsid w:val="00A82FEA"/>
    <w:rsid w:val="00A8408D"/>
    <w:rsid w:val="00A91AC7"/>
    <w:rsid w:val="00A91D17"/>
    <w:rsid w:val="00A9472C"/>
    <w:rsid w:val="00AA0A77"/>
    <w:rsid w:val="00AA4A78"/>
    <w:rsid w:val="00AA5259"/>
    <w:rsid w:val="00AA542A"/>
    <w:rsid w:val="00AA61D4"/>
    <w:rsid w:val="00AA7BFD"/>
    <w:rsid w:val="00AA7CF3"/>
    <w:rsid w:val="00AB0454"/>
    <w:rsid w:val="00AB0640"/>
    <w:rsid w:val="00AB1D20"/>
    <w:rsid w:val="00AB4A79"/>
    <w:rsid w:val="00AC372A"/>
    <w:rsid w:val="00AC6805"/>
    <w:rsid w:val="00AD0968"/>
    <w:rsid w:val="00AD241E"/>
    <w:rsid w:val="00AD394D"/>
    <w:rsid w:val="00AD5306"/>
    <w:rsid w:val="00AD6483"/>
    <w:rsid w:val="00AD7835"/>
    <w:rsid w:val="00AE0779"/>
    <w:rsid w:val="00AE2D5A"/>
    <w:rsid w:val="00AE2F65"/>
    <w:rsid w:val="00AE36D5"/>
    <w:rsid w:val="00AE6733"/>
    <w:rsid w:val="00AE6DB1"/>
    <w:rsid w:val="00AF2316"/>
    <w:rsid w:val="00AF3280"/>
    <w:rsid w:val="00AF34C9"/>
    <w:rsid w:val="00AF49E9"/>
    <w:rsid w:val="00AF5ACF"/>
    <w:rsid w:val="00B008C0"/>
    <w:rsid w:val="00B03DFF"/>
    <w:rsid w:val="00B04891"/>
    <w:rsid w:val="00B0598C"/>
    <w:rsid w:val="00B05C4B"/>
    <w:rsid w:val="00B05D21"/>
    <w:rsid w:val="00B10D6F"/>
    <w:rsid w:val="00B124AA"/>
    <w:rsid w:val="00B15322"/>
    <w:rsid w:val="00B15A50"/>
    <w:rsid w:val="00B17C67"/>
    <w:rsid w:val="00B17E32"/>
    <w:rsid w:val="00B2081E"/>
    <w:rsid w:val="00B219FF"/>
    <w:rsid w:val="00B227C4"/>
    <w:rsid w:val="00B229A7"/>
    <w:rsid w:val="00B23112"/>
    <w:rsid w:val="00B23A76"/>
    <w:rsid w:val="00B269D8"/>
    <w:rsid w:val="00B26FFA"/>
    <w:rsid w:val="00B36A6C"/>
    <w:rsid w:val="00B40B55"/>
    <w:rsid w:val="00B412E2"/>
    <w:rsid w:val="00B415F0"/>
    <w:rsid w:val="00B421BD"/>
    <w:rsid w:val="00B429A5"/>
    <w:rsid w:val="00B4627C"/>
    <w:rsid w:val="00B47959"/>
    <w:rsid w:val="00B500C3"/>
    <w:rsid w:val="00B50C53"/>
    <w:rsid w:val="00B50DD5"/>
    <w:rsid w:val="00B544F0"/>
    <w:rsid w:val="00B545A7"/>
    <w:rsid w:val="00B60382"/>
    <w:rsid w:val="00B60428"/>
    <w:rsid w:val="00B6158F"/>
    <w:rsid w:val="00B63D1C"/>
    <w:rsid w:val="00B65737"/>
    <w:rsid w:val="00B65D67"/>
    <w:rsid w:val="00B67100"/>
    <w:rsid w:val="00B70E30"/>
    <w:rsid w:val="00B715D6"/>
    <w:rsid w:val="00B7167E"/>
    <w:rsid w:val="00B7392D"/>
    <w:rsid w:val="00B74005"/>
    <w:rsid w:val="00B77B04"/>
    <w:rsid w:val="00B8093F"/>
    <w:rsid w:val="00B80A64"/>
    <w:rsid w:val="00B80D70"/>
    <w:rsid w:val="00B83213"/>
    <w:rsid w:val="00B87D56"/>
    <w:rsid w:val="00B9004B"/>
    <w:rsid w:val="00B904C4"/>
    <w:rsid w:val="00B90CD4"/>
    <w:rsid w:val="00B91F8D"/>
    <w:rsid w:val="00B93728"/>
    <w:rsid w:val="00B93D3F"/>
    <w:rsid w:val="00B9565B"/>
    <w:rsid w:val="00B95CBE"/>
    <w:rsid w:val="00B975EE"/>
    <w:rsid w:val="00B97900"/>
    <w:rsid w:val="00BA14F1"/>
    <w:rsid w:val="00BA1AB4"/>
    <w:rsid w:val="00BA29A4"/>
    <w:rsid w:val="00BA2DD4"/>
    <w:rsid w:val="00BA4CDF"/>
    <w:rsid w:val="00BA51C3"/>
    <w:rsid w:val="00BA7D81"/>
    <w:rsid w:val="00BB2E58"/>
    <w:rsid w:val="00BB3408"/>
    <w:rsid w:val="00BB52F5"/>
    <w:rsid w:val="00BB6A5E"/>
    <w:rsid w:val="00BB6E6E"/>
    <w:rsid w:val="00BC005D"/>
    <w:rsid w:val="00BC10F8"/>
    <w:rsid w:val="00BC4970"/>
    <w:rsid w:val="00BC53DB"/>
    <w:rsid w:val="00BD21B5"/>
    <w:rsid w:val="00BD38AF"/>
    <w:rsid w:val="00BD426A"/>
    <w:rsid w:val="00BD6464"/>
    <w:rsid w:val="00BD64C2"/>
    <w:rsid w:val="00BD72A1"/>
    <w:rsid w:val="00BE11A5"/>
    <w:rsid w:val="00BE2C29"/>
    <w:rsid w:val="00BE2DAD"/>
    <w:rsid w:val="00BE41A3"/>
    <w:rsid w:val="00BE546A"/>
    <w:rsid w:val="00BE5D68"/>
    <w:rsid w:val="00BE62EA"/>
    <w:rsid w:val="00BF7038"/>
    <w:rsid w:val="00BF7AAD"/>
    <w:rsid w:val="00C0001A"/>
    <w:rsid w:val="00C00074"/>
    <w:rsid w:val="00C001DF"/>
    <w:rsid w:val="00C00F1D"/>
    <w:rsid w:val="00C020A0"/>
    <w:rsid w:val="00C0578A"/>
    <w:rsid w:val="00C06CDD"/>
    <w:rsid w:val="00C07AED"/>
    <w:rsid w:val="00C1061F"/>
    <w:rsid w:val="00C10AC0"/>
    <w:rsid w:val="00C11B55"/>
    <w:rsid w:val="00C11CB1"/>
    <w:rsid w:val="00C129C4"/>
    <w:rsid w:val="00C12BB9"/>
    <w:rsid w:val="00C16E0E"/>
    <w:rsid w:val="00C17CDB"/>
    <w:rsid w:val="00C229BF"/>
    <w:rsid w:val="00C25779"/>
    <w:rsid w:val="00C3150F"/>
    <w:rsid w:val="00C320EC"/>
    <w:rsid w:val="00C331DC"/>
    <w:rsid w:val="00C338DB"/>
    <w:rsid w:val="00C33B68"/>
    <w:rsid w:val="00C3580C"/>
    <w:rsid w:val="00C3645D"/>
    <w:rsid w:val="00C37602"/>
    <w:rsid w:val="00C413F4"/>
    <w:rsid w:val="00C4449E"/>
    <w:rsid w:val="00C46475"/>
    <w:rsid w:val="00C47C47"/>
    <w:rsid w:val="00C521FE"/>
    <w:rsid w:val="00C540BB"/>
    <w:rsid w:val="00C54CCA"/>
    <w:rsid w:val="00C54F22"/>
    <w:rsid w:val="00C55D84"/>
    <w:rsid w:val="00C56393"/>
    <w:rsid w:val="00C56BFB"/>
    <w:rsid w:val="00C6045C"/>
    <w:rsid w:val="00C6171B"/>
    <w:rsid w:val="00C61909"/>
    <w:rsid w:val="00C624D9"/>
    <w:rsid w:val="00C62A27"/>
    <w:rsid w:val="00C64580"/>
    <w:rsid w:val="00C64624"/>
    <w:rsid w:val="00C65E08"/>
    <w:rsid w:val="00C67192"/>
    <w:rsid w:val="00C703AD"/>
    <w:rsid w:val="00C70F02"/>
    <w:rsid w:val="00C718B7"/>
    <w:rsid w:val="00C71968"/>
    <w:rsid w:val="00C73715"/>
    <w:rsid w:val="00C75274"/>
    <w:rsid w:val="00C77AFE"/>
    <w:rsid w:val="00C800CB"/>
    <w:rsid w:val="00C80386"/>
    <w:rsid w:val="00C8108C"/>
    <w:rsid w:val="00C83113"/>
    <w:rsid w:val="00C8352C"/>
    <w:rsid w:val="00C909AC"/>
    <w:rsid w:val="00C90F7F"/>
    <w:rsid w:val="00C93118"/>
    <w:rsid w:val="00C93AE1"/>
    <w:rsid w:val="00C940BF"/>
    <w:rsid w:val="00C947EB"/>
    <w:rsid w:val="00C95610"/>
    <w:rsid w:val="00C95715"/>
    <w:rsid w:val="00C968B4"/>
    <w:rsid w:val="00C971F9"/>
    <w:rsid w:val="00C97317"/>
    <w:rsid w:val="00CA1B7B"/>
    <w:rsid w:val="00CA1CA8"/>
    <w:rsid w:val="00CA3E94"/>
    <w:rsid w:val="00CA406B"/>
    <w:rsid w:val="00CA6F4F"/>
    <w:rsid w:val="00CB0CB0"/>
    <w:rsid w:val="00CB0ED4"/>
    <w:rsid w:val="00CB1EFF"/>
    <w:rsid w:val="00CB4C4E"/>
    <w:rsid w:val="00CB5DCD"/>
    <w:rsid w:val="00CB6518"/>
    <w:rsid w:val="00CB682F"/>
    <w:rsid w:val="00CB739A"/>
    <w:rsid w:val="00CB7A61"/>
    <w:rsid w:val="00CC1B49"/>
    <w:rsid w:val="00CC363D"/>
    <w:rsid w:val="00CC41FF"/>
    <w:rsid w:val="00CC64CA"/>
    <w:rsid w:val="00CC68BB"/>
    <w:rsid w:val="00CC7CB5"/>
    <w:rsid w:val="00CD2367"/>
    <w:rsid w:val="00CD3B05"/>
    <w:rsid w:val="00CD4387"/>
    <w:rsid w:val="00CE015E"/>
    <w:rsid w:val="00CE0215"/>
    <w:rsid w:val="00CE5E1A"/>
    <w:rsid w:val="00CE64FE"/>
    <w:rsid w:val="00CE6A7A"/>
    <w:rsid w:val="00CE7F7E"/>
    <w:rsid w:val="00CF025B"/>
    <w:rsid w:val="00CF0602"/>
    <w:rsid w:val="00CF1711"/>
    <w:rsid w:val="00CF1C87"/>
    <w:rsid w:val="00CF1E9D"/>
    <w:rsid w:val="00CF22B9"/>
    <w:rsid w:val="00CF255A"/>
    <w:rsid w:val="00CF294E"/>
    <w:rsid w:val="00CF2D7E"/>
    <w:rsid w:val="00CF3F70"/>
    <w:rsid w:val="00CF46CC"/>
    <w:rsid w:val="00CF4A51"/>
    <w:rsid w:val="00D00E82"/>
    <w:rsid w:val="00D0233D"/>
    <w:rsid w:val="00D023EE"/>
    <w:rsid w:val="00D0240D"/>
    <w:rsid w:val="00D03F8C"/>
    <w:rsid w:val="00D040A1"/>
    <w:rsid w:val="00D04291"/>
    <w:rsid w:val="00D0436A"/>
    <w:rsid w:val="00D111F5"/>
    <w:rsid w:val="00D12861"/>
    <w:rsid w:val="00D136B7"/>
    <w:rsid w:val="00D14DDC"/>
    <w:rsid w:val="00D20378"/>
    <w:rsid w:val="00D216A2"/>
    <w:rsid w:val="00D2214C"/>
    <w:rsid w:val="00D23326"/>
    <w:rsid w:val="00D237DE"/>
    <w:rsid w:val="00D23962"/>
    <w:rsid w:val="00D24A4B"/>
    <w:rsid w:val="00D26F12"/>
    <w:rsid w:val="00D31B0E"/>
    <w:rsid w:val="00D31E17"/>
    <w:rsid w:val="00D3376F"/>
    <w:rsid w:val="00D33CE4"/>
    <w:rsid w:val="00D350A6"/>
    <w:rsid w:val="00D3702F"/>
    <w:rsid w:val="00D3783E"/>
    <w:rsid w:val="00D37A3C"/>
    <w:rsid w:val="00D41CFB"/>
    <w:rsid w:val="00D43903"/>
    <w:rsid w:val="00D43FD9"/>
    <w:rsid w:val="00D4408D"/>
    <w:rsid w:val="00D44CBD"/>
    <w:rsid w:val="00D45874"/>
    <w:rsid w:val="00D462A5"/>
    <w:rsid w:val="00D46755"/>
    <w:rsid w:val="00D46997"/>
    <w:rsid w:val="00D47366"/>
    <w:rsid w:val="00D479AF"/>
    <w:rsid w:val="00D500A1"/>
    <w:rsid w:val="00D51BB1"/>
    <w:rsid w:val="00D5565D"/>
    <w:rsid w:val="00D558F9"/>
    <w:rsid w:val="00D57547"/>
    <w:rsid w:val="00D60137"/>
    <w:rsid w:val="00D6173A"/>
    <w:rsid w:val="00D65084"/>
    <w:rsid w:val="00D65680"/>
    <w:rsid w:val="00D6604C"/>
    <w:rsid w:val="00D66756"/>
    <w:rsid w:val="00D66ACE"/>
    <w:rsid w:val="00D66E62"/>
    <w:rsid w:val="00D67BAD"/>
    <w:rsid w:val="00D729A5"/>
    <w:rsid w:val="00D72ECB"/>
    <w:rsid w:val="00D76019"/>
    <w:rsid w:val="00D76B5F"/>
    <w:rsid w:val="00D85AF2"/>
    <w:rsid w:val="00D86B2D"/>
    <w:rsid w:val="00D91190"/>
    <w:rsid w:val="00D91D3F"/>
    <w:rsid w:val="00D91FDE"/>
    <w:rsid w:val="00D975CB"/>
    <w:rsid w:val="00D9781D"/>
    <w:rsid w:val="00DA005F"/>
    <w:rsid w:val="00DA0942"/>
    <w:rsid w:val="00DA0D04"/>
    <w:rsid w:val="00DB11AA"/>
    <w:rsid w:val="00DB3EE7"/>
    <w:rsid w:val="00DB4191"/>
    <w:rsid w:val="00DB7352"/>
    <w:rsid w:val="00DB7F2C"/>
    <w:rsid w:val="00DC17C3"/>
    <w:rsid w:val="00DC2CBA"/>
    <w:rsid w:val="00DC33A5"/>
    <w:rsid w:val="00DC33AD"/>
    <w:rsid w:val="00DC34D3"/>
    <w:rsid w:val="00DC4940"/>
    <w:rsid w:val="00DC495A"/>
    <w:rsid w:val="00DC5266"/>
    <w:rsid w:val="00DD46A3"/>
    <w:rsid w:val="00DD50B4"/>
    <w:rsid w:val="00DD739B"/>
    <w:rsid w:val="00DD760F"/>
    <w:rsid w:val="00DE04D8"/>
    <w:rsid w:val="00DE0B28"/>
    <w:rsid w:val="00DE4B08"/>
    <w:rsid w:val="00DE6765"/>
    <w:rsid w:val="00DE7014"/>
    <w:rsid w:val="00DE7BB8"/>
    <w:rsid w:val="00DF0212"/>
    <w:rsid w:val="00DF2BAA"/>
    <w:rsid w:val="00DF2F90"/>
    <w:rsid w:val="00DF45FF"/>
    <w:rsid w:val="00DF7755"/>
    <w:rsid w:val="00E00132"/>
    <w:rsid w:val="00E01250"/>
    <w:rsid w:val="00E019D1"/>
    <w:rsid w:val="00E02705"/>
    <w:rsid w:val="00E03D24"/>
    <w:rsid w:val="00E04041"/>
    <w:rsid w:val="00E05701"/>
    <w:rsid w:val="00E0753C"/>
    <w:rsid w:val="00E07EE4"/>
    <w:rsid w:val="00E11488"/>
    <w:rsid w:val="00E12B5E"/>
    <w:rsid w:val="00E1450C"/>
    <w:rsid w:val="00E158A2"/>
    <w:rsid w:val="00E16F62"/>
    <w:rsid w:val="00E1750C"/>
    <w:rsid w:val="00E22D17"/>
    <w:rsid w:val="00E26992"/>
    <w:rsid w:val="00E30502"/>
    <w:rsid w:val="00E325C7"/>
    <w:rsid w:val="00E359B9"/>
    <w:rsid w:val="00E37B8A"/>
    <w:rsid w:val="00E41D82"/>
    <w:rsid w:val="00E42135"/>
    <w:rsid w:val="00E42492"/>
    <w:rsid w:val="00E426E5"/>
    <w:rsid w:val="00E43030"/>
    <w:rsid w:val="00E431EB"/>
    <w:rsid w:val="00E43A3A"/>
    <w:rsid w:val="00E43E6A"/>
    <w:rsid w:val="00E4464A"/>
    <w:rsid w:val="00E47137"/>
    <w:rsid w:val="00E50D68"/>
    <w:rsid w:val="00E512B0"/>
    <w:rsid w:val="00E527E9"/>
    <w:rsid w:val="00E5372B"/>
    <w:rsid w:val="00E53C08"/>
    <w:rsid w:val="00E5768A"/>
    <w:rsid w:val="00E5779F"/>
    <w:rsid w:val="00E57A60"/>
    <w:rsid w:val="00E61736"/>
    <w:rsid w:val="00E61CDC"/>
    <w:rsid w:val="00E6487C"/>
    <w:rsid w:val="00E64C9D"/>
    <w:rsid w:val="00E6544B"/>
    <w:rsid w:val="00E65876"/>
    <w:rsid w:val="00E70574"/>
    <w:rsid w:val="00E718A6"/>
    <w:rsid w:val="00E77421"/>
    <w:rsid w:val="00E80FBE"/>
    <w:rsid w:val="00E81E9F"/>
    <w:rsid w:val="00E82183"/>
    <w:rsid w:val="00E84C74"/>
    <w:rsid w:val="00E85F6A"/>
    <w:rsid w:val="00E8679F"/>
    <w:rsid w:val="00E9069C"/>
    <w:rsid w:val="00E909DA"/>
    <w:rsid w:val="00E913FF"/>
    <w:rsid w:val="00E9331A"/>
    <w:rsid w:val="00E96B6D"/>
    <w:rsid w:val="00E97E4C"/>
    <w:rsid w:val="00E97F75"/>
    <w:rsid w:val="00EA5044"/>
    <w:rsid w:val="00EA7D5B"/>
    <w:rsid w:val="00EB0F82"/>
    <w:rsid w:val="00EB118F"/>
    <w:rsid w:val="00EB1F53"/>
    <w:rsid w:val="00EB4683"/>
    <w:rsid w:val="00EB602D"/>
    <w:rsid w:val="00EB6817"/>
    <w:rsid w:val="00EB7E2E"/>
    <w:rsid w:val="00EC05E8"/>
    <w:rsid w:val="00EC20F1"/>
    <w:rsid w:val="00EC2289"/>
    <w:rsid w:val="00EC2B3F"/>
    <w:rsid w:val="00EC30C2"/>
    <w:rsid w:val="00EC3BD7"/>
    <w:rsid w:val="00EC3C5B"/>
    <w:rsid w:val="00EC3FA1"/>
    <w:rsid w:val="00EC5EF3"/>
    <w:rsid w:val="00EC6EDE"/>
    <w:rsid w:val="00EC73DD"/>
    <w:rsid w:val="00ED0DA7"/>
    <w:rsid w:val="00ED1939"/>
    <w:rsid w:val="00ED1A01"/>
    <w:rsid w:val="00ED2FE7"/>
    <w:rsid w:val="00ED36D4"/>
    <w:rsid w:val="00ED3805"/>
    <w:rsid w:val="00ED3841"/>
    <w:rsid w:val="00ED3B05"/>
    <w:rsid w:val="00ED4BF0"/>
    <w:rsid w:val="00ED5B24"/>
    <w:rsid w:val="00ED5E2F"/>
    <w:rsid w:val="00ED72F3"/>
    <w:rsid w:val="00EE0E1C"/>
    <w:rsid w:val="00EE38FD"/>
    <w:rsid w:val="00EE4333"/>
    <w:rsid w:val="00EE4A43"/>
    <w:rsid w:val="00EE5B66"/>
    <w:rsid w:val="00EF12D0"/>
    <w:rsid w:val="00EF2547"/>
    <w:rsid w:val="00EF5573"/>
    <w:rsid w:val="00EF5E39"/>
    <w:rsid w:val="00EF5FB4"/>
    <w:rsid w:val="00F03F64"/>
    <w:rsid w:val="00F042C1"/>
    <w:rsid w:val="00F045FB"/>
    <w:rsid w:val="00F0496E"/>
    <w:rsid w:val="00F057C5"/>
    <w:rsid w:val="00F05A2A"/>
    <w:rsid w:val="00F060E9"/>
    <w:rsid w:val="00F07BFB"/>
    <w:rsid w:val="00F109E0"/>
    <w:rsid w:val="00F12D01"/>
    <w:rsid w:val="00F1317F"/>
    <w:rsid w:val="00F13905"/>
    <w:rsid w:val="00F14247"/>
    <w:rsid w:val="00F14918"/>
    <w:rsid w:val="00F1534E"/>
    <w:rsid w:val="00F2209C"/>
    <w:rsid w:val="00F220BC"/>
    <w:rsid w:val="00F23EFD"/>
    <w:rsid w:val="00F245F7"/>
    <w:rsid w:val="00F25DC2"/>
    <w:rsid w:val="00F30E9B"/>
    <w:rsid w:val="00F3442B"/>
    <w:rsid w:val="00F34C81"/>
    <w:rsid w:val="00F35A19"/>
    <w:rsid w:val="00F36F9F"/>
    <w:rsid w:val="00F37610"/>
    <w:rsid w:val="00F40BD7"/>
    <w:rsid w:val="00F41044"/>
    <w:rsid w:val="00F41610"/>
    <w:rsid w:val="00F41878"/>
    <w:rsid w:val="00F4630D"/>
    <w:rsid w:val="00F4695B"/>
    <w:rsid w:val="00F46A3F"/>
    <w:rsid w:val="00F47518"/>
    <w:rsid w:val="00F50532"/>
    <w:rsid w:val="00F52439"/>
    <w:rsid w:val="00F5261B"/>
    <w:rsid w:val="00F548D2"/>
    <w:rsid w:val="00F55303"/>
    <w:rsid w:val="00F574DD"/>
    <w:rsid w:val="00F60439"/>
    <w:rsid w:val="00F609B3"/>
    <w:rsid w:val="00F617DE"/>
    <w:rsid w:val="00F623C8"/>
    <w:rsid w:val="00F63922"/>
    <w:rsid w:val="00F64331"/>
    <w:rsid w:val="00F67816"/>
    <w:rsid w:val="00F72058"/>
    <w:rsid w:val="00F737AC"/>
    <w:rsid w:val="00F73C35"/>
    <w:rsid w:val="00F73E1E"/>
    <w:rsid w:val="00F74C39"/>
    <w:rsid w:val="00F75168"/>
    <w:rsid w:val="00F77E94"/>
    <w:rsid w:val="00F803D2"/>
    <w:rsid w:val="00F808D8"/>
    <w:rsid w:val="00F81130"/>
    <w:rsid w:val="00F8405B"/>
    <w:rsid w:val="00F85C49"/>
    <w:rsid w:val="00F873EA"/>
    <w:rsid w:val="00F9258D"/>
    <w:rsid w:val="00F925E2"/>
    <w:rsid w:val="00F93629"/>
    <w:rsid w:val="00F9525E"/>
    <w:rsid w:val="00F952C5"/>
    <w:rsid w:val="00F95643"/>
    <w:rsid w:val="00F96A43"/>
    <w:rsid w:val="00F96DD8"/>
    <w:rsid w:val="00F97429"/>
    <w:rsid w:val="00FA2416"/>
    <w:rsid w:val="00FA31A5"/>
    <w:rsid w:val="00FA361C"/>
    <w:rsid w:val="00FA370C"/>
    <w:rsid w:val="00FA3C47"/>
    <w:rsid w:val="00FA4749"/>
    <w:rsid w:val="00FA53B1"/>
    <w:rsid w:val="00FA6F2C"/>
    <w:rsid w:val="00FB0CC5"/>
    <w:rsid w:val="00FB0D21"/>
    <w:rsid w:val="00FB29FB"/>
    <w:rsid w:val="00FB31FA"/>
    <w:rsid w:val="00FB3BFF"/>
    <w:rsid w:val="00FB3EB6"/>
    <w:rsid w:val="00FB4459"/>
    <w:rsid w:val="00FB5D65"/>
    <w:rsid w:val="00FB6232"/>
    <w:rsid w:val="00FC1818"/>
    <w:rsid w:val="00FC2047"/>
    <w:rsid w:val="00FC2763"/>
    <w:rsid w:val="00FC322D"/>
    <w:rsid w:val="00FD13B7"/>
    <w:rsid w:val="00FD259F"/>
    <w:rsid w:val="00FD43DC"/>
    <w:rsid w:val="00FD56CC"/>
    <w:rsid w:val="00FD5A54"/>
    <w:rsid w:val="00FD5D76"/>
    <w:rsid w:val="00FD6179"/>
    <w:rsid w:val="00FD648E"/>
    <w:rsid w:val="00FD6E37"/>
    <w:rsid w:val="00FD7A4A"/>
    <w:rsid w:val="00FD7F9C"/>
    <w:rsid w:val="00FE0406"/>
    <w:rsid w:val="00FE0D65"/>
    <w:rsid w:val="00FE1978"/>
    <w:rsid w:val="00FE2367"/>
    <w:rsid w:val="00FE2A23"/>
    <w:rsid w:val="00FE326C"/>
    <w:rsid w:val="00FE327A"/>
    <w:rsid w:val="00FE3EF9"/>
    <w:rsid w:val="00FE7819"/>
    <w:rsid w:val="00FF0695"/>
    <w:rsid w:val="00FF209C"/>
    <w:rsid w:val="00FF30F2"/>
    <w:rsid w:val="00FF3C4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82AA29"/>
  <w15:chartTrackingRefBased/>
  <w15:docId w15:val="{EC2BB4DB-248C-4F44-B8B8-37CAE7F38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annotation reference"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 w:eastAsia="es-ES"/>
    </w:rPr>
  </w:style>
  <w:style w:type="paragraph" w:styleId="Ttulo1">
    <w:name w:val="heading 1"/>
    <w:basedOn w:val="Normal"/>
    <w:next w:val="Normal"/>
    <w:link w:val="Ttulo1Car"/>
    <w:uiPriority w:val="99"/>
    <w:qFormat/>
    <w:rsid w:val="00825F93"/>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ar"/>
    <w:unhideWhenUsed/>
    <w:qFormat/>
    <w:rsid w:val="006E452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nhideWhenUsed/>
    <w:qFormat/>
    <w:rsid w:val="006E4522"/>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nhideWhenUsed/>
    <w:qFormat/>
    <w:rsid w:val="00D23962"/>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651E73"/>
    <w:pPr>
      <w:spacing w:before="240" w:after="60"/>
      <w:outlineLvl w:val="4"/>
    </w:pPr>
    <w:rPr>
      <w:b/>
      <w:bCs/>
      <w:i/>
      <w:iCs/>
      <w:sz w:val="26"/>
      <w:szCs w:val="26"/>
    </w:rPr>
  </w:style>
  <w:style w:type="paragraph" w:styleId="Ttulo6">
    <w:name w:val="heading 6"/>
    <w:basedOn w:val="Normal"/>
    <w:next w:val="Normal"/>
    <w:link w:val="Ttulo6Car"/>
    <w:qFormat/>
    <w:rsid w:val="004C5DDD"/>
    <w:pPr>
      <w:keepNext/>
      <w:jc w:val="center"/>
      <w:outlineLvl w:val="5"/>
    </w:pPr>
    <w:rPr>
      <w:rFonts w:ascii="Arial" w:hAnsi="Arial" w:cs="Arial"/>
      <w:b/>
      <w:szCs w:val="20"/>
    </w:rPr>
  </w:style>
  <w:style w:type="paragraph" w:styleId="Ttulo7">
    <w:name w:val="heading 7"/>
    <w:basedOn w:val="Normal"/>
    <w:next w:val="Normal"/>
    <w:link w:val="Ttulo7Car"/>
    <w:semiHidden/>
    <w:unhideWhenUsed/>
    <w:qFormat/>
    <w:rsid w:val="008D187C"/>
    <w:pPr>
      <w:keepNext/>
      <w:keepLines/>
      <w:spacing w:before="40"/>
      <w:outlineLvl w:val="6"/>
    </w:pPr>
    <w:rPr>
      <w:rFonts w:ascii="Cambria" w:hAnsi="Cambria"/>
      <w:i/>
      <w:iCs/>
      <w:color w:val="404040"/>
      <w:sz w:val="20"/>
      <w:szCs w:val="20"/>
      <w:lang w:val="es-CR"/>
    </w:rPr>
  </w:style>
  <w:style w:type="paragraph" w:styleId="Ttulo8">
    <w:name w:val="heading 8"/>
    <w:basedOn w:val="Normal"/>
    <w:next w:val="Normal"/>
    <w:link w:val="Ttulo8Car"/>
    <w:qFormat/>
    <w:rsid w:val="008D187C"/>
    <w:pPr>
      <w:spacing w:before="240" w:after="60"/>
      <w:outlineLvl w:val="7"/>
    </w:pPr>
    <w:rPr>
      <w:i/>
      <w:iCs/>
      <w:lang w:val="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5978DB"/>
    <w:rPr>
      <w:rFonts w:ascii="Tahoma" w:hAnsi="Tahoma"/>
      <w:sz w:val="16"/>
      <w:szCs w:val="16"/>
    </w:rPr>
  </w:style>
  <w:style w:type="paragraph" w:styleId="Prrafodelista">
    <w:name w:val="List Paragraph"/>
    <w:aliases w:val="texto con viñeta,Sin sangría,Cuadrícula media 1 - Énfasis 21,Tablas,Bullet 1,Use Case List Paragraph,Texto,List Paragraph1"/>
    <w:basedOn w:val="Normal"/>
    <w:link w:val="PrrafodelistaCar"/>
    <w:uiPriority w:val="34"/>
    <w:qFormat/>
    <w:rsid w:val="00730242"/>
    <w:pPr>
      <w:ind w:left="708"/>
    </w:pPr>
  </w:style>
  <w:style w:type="paragraph" w:styleId="Encabezado">
    <w:name w:val="header"/>
    <w:basedOn w:val="Normal"/>
    <w:link w:val="EncabezadoCar"/>
    <w:uiPriority w:val="99"/>
    <w:rsid w:val="004C5DDD"/>
    <w:pPr>
      <w:tabs>
        <w:tab w:val="center" w:pos="4252"/>
        <w:tab w:val="right" w:pos="8504"/>
      </w:tabs>
    </w:pPr>
    <w:rPr>
      <w:rFonts w:ascii="Arial" w:hAnsi="Arial" w:cs="Arial"/>
      <w:i/>
      <w:sz w:val="16"/>
      <w:szCs w:val="20"/>
    </w:rPr>
  </w:style>
  <w:style w:type="paragraph" w:customStyle="1" w:styleId="Fuentedeprrafopredet">
    <w:name w:val="Fuente de párrafo predet"/>
    <w:rsid w:val="00077D4B"/>
    <w:pPr>
      <w:widowControl w:val="0"/>
    </w:pPr>
    <w:rPr>
      <w:rFonts w:ascii="CG Times (W1)" w:hAnsi="CG Times (W1)"/>
      <w:lang w:val="es-ES" w:eastAsia="es-ES"/>
    </w:rPr>
  </w:style>
  <w:style w:type="paragraph" w:styleId="Textoindependiente3">
    <w:name w:val="Body Text 3"/>
    <w:basedOn w:val="Normal"/>
    <w:rsid w:val="002668E5"/>
    <w:pPr>
      <w:jc w:val="both"/>
    </w:pPr>
    <w:rPr>
      <w:rFonts w:ascii="Arial" w:hAnsi="Arial" w:cs="Arial"/>
      <w:i/>
      <w:iCs/>
      <w:u w:val="single"/>
    </w:rPr>
  </w:style>
  <w:style w:type="paragraph" w:styleId="Piedepgina">
    <w:name w:val="footer"/>
    <w:basedOn w:val="Normal"/>
    <w:link w:val="PiedepginaCar"/>
    <w:uiPriority w:val="99"/>
    <w:rsid w:val="008C0FFF"/>
    <w:pPr>
      <w:tabs>
        <w:tab w:val="center" w:pos="4252"/>
        <w:tab w:val="right" w:pos="8504"/>
      </w:tabs>
    </w:pPr>
  </w:style>
  <w:style w:type="paragraph" w:styleId="Textoindependiente">
    <w:name w:val="Body Text"/>
    <w:basedOn w:val="Normal"/>
    <w:link w:val="TextoindependienteCar"/>
    <w:rsid w:val="00825F93"/>
    <w:pPr>
      <w:spacing w:after="120"/>
    </w:pPr>
  </w:style>
  <w:style w:type="character" w:customStyle="1" w:styleId="TextoindependienteCar">
    <w:name w:val="Texto independiente Car"/>
    <w:link w:val="Textoindependiente"/>
    <w:rsid w:val="00825F93"/>
    <w:rPr>
      <w:sz w:val="24"/>
      <w:szCs w:val="24"/>
      <w:lang w:val="es-ES" w:eastAsia="es-ES"/>
    </w:rPr>
  </w:style>
  <w:style w:type="paragraph" w:customStyle="1" w:styleId="clau">
    <w:name w:val="clau"/>
    <w:basedOn w:val="Ttulo1"/>
    <w:next w:val="Normal"/>
    <w:autoRedefine/>
    <w:rsid w:val="00825F93"/>
    <w:pPr>
      <w:numPr>
        <w:numId w:val="1"/>
      </w:numPr>
      <w:tabs>
        <w:tab w:val="clear" w:pos="357"/>
        <w:tab w:val="num" w:pos="720"/>
      </w:tabs>
      <w:spacing w:before="120" w:after="0"/>
      <w:ind w:left="720" w:hanging="360"/>
      <w:jc w:val="both"/>
    </w:pPr>
    <w:rPr>
      <w:rFonts w:ascii="Arial" w:hAnsi="Arial"/>
      <w:kern w:val="0"/>
      <w:sz w:val="24"/>
      <w:szCs w:val="20"/>
    </w:rPr>
  </w:style>
  <w:style w:type="character" w:customStyle="1" w:styleId="Ttulo1Car">
    <w:name w:val="Título 1 Car"/>
    <w:link w:val="Ttulo1"/>
    <w:uiPriority w:val="99"/>
    <w:rsid w:val="00825F93"/>
    <w:rPr>
      <w:rFonts w:ascii="Calibri Light" w:eastAsia="Times New Roman" w:hAnsi="Calibri Light" w:cs="Times New Roman"/>
      <w:b/>
      <w:bCs/>
      <w:kern w:val="32"/>
      <w:sz w:val="32"/>
      <w:szCs w:val="32"/>
      <w:lang w:val="es-ES" w:eastAsia="es-ES"/>
    </w:rPr>
  </w:style>
  <w:style w:type="character" w:customStyle="1" w:styleId="PiedepginaCar">
    <w:name w:val="Pie de página Car"/>
    <w:basedOn w:val="Fuentedeprrafopredeter"/>
    <w:link w:val="Piedepgina"/>
    <w:uiPriority w:val="99"/>
    <w:rsid w:val="00CE0215"/>
    <w:rPr>
      <w:sz w:val="24"/>
      <w:szCs w:val="24"/>
      <w:lang w:val="es-ES" w:eastAsia="es-ES"/>
    </w:rPr>
  </w:style>
  <w:style w:type="character" w:customStyle="1" w:styleId="PrrafodelistaCar">
    <w:name w:val="Párrafo de lista Car"/>
    <w:aliases w:val="texto con viñeta Car,Sin sangría Car,Cuadrícula media 1 - Énfasis 21 Car,Tablas Car,Bullet 1 Car,Use Case List Paragraph Car,Texto Car,List Paragraph1 Car"/>
    <w:basedOn w:val="Fuentedeprrafopredeter"/>
    <w:link w:val="Prrafodelista"/>
    <w:uiPriority w:val="34"/>
    <w:qFormat/>
    <w:rsid w:val="00380871"/>
    <w:rPr>
      <w:sz w:val="24"/>
      <w:szCs w:val="24"/>
      <w:lang w:val="es-ES" w:eastAsia="es-ES"/>
    </w:rPr>
  </w:style>
  <w:style w:type="paragraph" w:styleId="Textonotapie">
    <w:name w:val="footnote text"/>
    <w:aliases w:val="Footnote Text Char2,Footnote Text Char1 Char1,Footnote Text Char Char Char,Footnote Text Char1 Char Char Char,Footnote Text Char Char Char Char Char,Footnote Text Char1 Char Char Char Char Char,Footnote Text Char,Footnote Text Char1 Char"/>
    <w:basedOn w:val="Normal"/>
    <w:link w:val="TextonotapieCar"/>
    <w:unhideWhenUsed/>
    <w:rsid w:val="00B80A64"/>
    <w:rPr>
      <w:rFonts w:ascii="Cambria" w:eastAsia="Cambria" w:hAnsi="Cambria"/>
      <w:sz w:val="20"/>
      <w:szCs w:val="20"/>
      <w:lang w:val="es-ES_tradnl" w:eastAsia="en-US"/>
    </w:rPr>
  </w:style>
  <w:style w:type="character" w:customStyle="1" w:styleId="TextonotapieCar">
    <w:name w:val="Texto nota pie Car"/>
    <w:aliases w:val="Footnote Text Char2 Car,Footnote Text Char1 Char1 Car,Footnote Text Char Char Char Car,Footnote Text Char1 Char Char Char Car,Footnote Text Char Char Char Char Char Car,Footnote Text Char1 Char Char Char Char Char Car"/>
    <w:basedOn w:val="Fuentedeprrafopredeter"/>
    <w:link w:val="Textonotapie"/>
    <w:rsid w:val="00B80A64"/>
    <w:rPr>
      <w:rFonts w:ascii="Cambria" w:eastAsia="Cambria" w:hAnsi="Cambria"/>
      <w:lang w:val="es-ES_tradnl" w:eastAsia="en-US"/>
    </w:rPr>
  </w:style>
  <w:style w:type="character" w:customStyle="1" w:styleId="Ttulo5Car">
    <w:name w:val="Título 5 Car"/>
    <w:link w:val="Ttulo5"/>
    <w:rsid w:val="00293595"/>
    <w:rPr>
      <w:b/>
      <w:bCs/>
      <w:i/>
      <w:iCs/>
      <w:sz w:val="26"/>
      <w:szCs w:val="26"/>
      <w:lang w:val="es-ES" w:eastAsia="es-ES"/>
    </w:rPr>
  </w:style>
  <w:style w:type="character" w:customStyle="1" w:styleId="Ttulo2Car">
    <w:name w:val="Título 2 Car"/>
    <w:basedOn w:val="Fuentedeprrafopredeter"/>
    <w:link w:val="Ttulo2"/>
    <w:semiHidden/>
    <w:rsid w:val="006E452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semiHidden/>
    <w:rsid w:val="006E4522"/>
    <w:rPr>
      <w:rFonts w:asciiTheme="majorHAnsi" w:eastAsiaTheme="majorEastAsia" w:hAnsiTheme="majorHAnsi" w:cstheme="majorBidi"/>
      <w:color w:val="1F4D78" w:themeColor="accent1" w:themeShade="7F"/>
      <w:sz w:val="24"/>
      <w:szCs w:val="24"/>
      <w:lang w:val="es-ES" w:eastAsia="es-ES"/>
    </w:rPr>
  </w:style>
  <w:style w:type="table" w:customStyle="1" w:styleId="Tablaconcuadrcula1">
    <w:name w:val="Tabla con cuadrícula1"/>
    <w:basedOn w:val="Tablanormal"/>
    <w:next w:val="Tablaconcuadrcula"/>
    <w:uiPriority w:val="39"/>
    <w:rsid w:val="006E4522"/>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39"/>
    <w:rsid w:val="006E4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rsid w:val="000D7162"/>
    <w:pPr>
      <w:spacing w:after="120"/>
      <w:jc w:val="both"/>
    </w:pPr>
    <w:rPr>
      <w:sz w:val="20"/>
      <w:szCs w:val="20"/>
      <w:lang w:val="es-ES_tradnl"/>
    </w:rPr>
  </w:style>
  <w:style w:type="character" w:customStyle="1" w:styleId="TextocomentarioCar">
    <w:name w:val="Texto comentario Car"/>
    <w:basedOn w:val="Fuentedeprrafopredeter"/>
    <w:link w:val="Textocomentario"/>
    <w:rsid w:val="000D7162"/>
    <w:rPr>
      <w:lang w:val="es-ES_tradnl" w:eastAsia="es-ES"/>
    </w:rPr>
  </w:style>
  <w:style w:type="character" w:styleId="Refdecomentario">
    <w:name w:val="annotation reference"/>
    <w:basedOn w:val="Fuentedeprrafopredeter"/>
    <w:unhideWhenUsed/>
    <w:qFormat/>
    <w:rsid w:val="000D7162"/>
    <w:rPr>
      <w:sz w:val="16"/>
      <w:szCs w:val="16"/>
    </w:rPr>
  </w:style>
  <w:style w:type="table" w:customStyle="1" w:styleId="Tablaconcuadrcula2">
    <w:name w:val="Tabla con cuadrícula2"/>
    <w:basedOn w:val="Tablanormal"/>
    <w:next w:val="Tablaconcuadrcula"/>
    <w:uiPriority w:val="39"/>
    <w:rsid w:val="009860F5"/>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187E00"/>
    <w:pPr>
      <w:spacing w:before="100" w:beforeAutospacing="1" w:after="100" w:afterAutospacing="1"/>
    </w:pPr>
    <w:rPr>
      <w:lang w:val="es-CR" w:eastAsia="es-CR"/>
    </w:rPr>
  </w:style>
  <w:style w:type="paragraph" w:styleId="Sinespaciado">
    <w:name w:val="No Spacing"/>
    <w:uiPriority w:val="1"/>
    <w:qFormat/>
    <w:rsid w:val="002C228F"/>
    <w:rPr>
      <w:rFonts w:ascii="Cambria" w:eastAsia="Cambria" w:hAnsi="Cambria"/>
      <w:sz w:val="24"/>
      <w:szCs w:val="24"/>
      <w:lang w:val="es-ES_tradnl" w:eastAsia="en-US"/>
    </w:rPr>
  </w:style>
  <w:style w:type="table" w:customStyle="1" w:styleId="Tablaconcuadrcula3">
    <w:name w:val="Tabla con cuadrícula3"/>
    <w:basedOn w:val="Tablanormal"/>
    <w:next w:val="Tablaconcuadrcula"/>
    <w:uiPriority w:val="39"/>
    <w:rsid w:val="00437F0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47360D"/>
    <w:pPr>
      <w:spacing w:after="120" w:line="480" w:lineRule="auto"/>
    </w:pPr>
  </w:style>
  <w:style w:type="character" w:customStyle="1" w:styleId="Textoindependiente2Car">
    <w:name w:val="Texto independiente 2 Car"/>
    <w:basedOn w:val="Fuentedeprrafopredeter"/>
    <w:link w:val="Textoindependiente2"/>
    <w:rsid w:val="0047360D"/>
    <w:rPr>
      <w:sz w:val="24"/>
      <w:szCs w:val="24"/>
      <w:lang w:val="es-ES" w:eastAsia="es-ES"/>
    </w:rPr>
  </w:style>
  <w:style w:type="table" w:customStyle="1" w:styleId="Tablaconcuadrcula4">
    <w:name w:val="Tabla con cuadrícula4"/>
    <w:basedOn w:val="Tablanormal"/>
    <w:next w:val="Tablaconcuadrcula"/>
    <w:uiPriority w:val="59"/>
    <w:rsid w:val="006C4FFB"/>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39"/>
    <w:rsid w:val="00763AF2"/>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locked/>
    <w:rsid w:val="00F41044"/>
    <w:rPr>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154839"/>
    <w:rPr>
      <w:rFonts w:ascii="Cambria" w:eastAsia="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E38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7362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semiHidden/>
    <w:rsid w:val="00D23962"/>
    <w:rPr>
      <w:rFonts w:asciiTheme="majorHAnsi" w:eastAsiaTheme="majorEastAsia" w:hAnsiTheme="majorHAnsi" w:cstheme="majorBidi"/>
      <w:i/>
      <w:iCs/>
      <w:color w:val="2E74B5" w:themeColor="accent1" w:themeShade="BF"/>
      <w:sz w:val="24"/>
      <w:szCs w:val="24"/>
      <w:lang w:val="es-ES" w:eastAsia="es-ES"/>
    </w:rPr>
  </w:style>
  <w:style w:type="paragraph" w:customStyle="1" w:styleId="Ttulo71">
    <w:name w:val="Título 71"/>
    <w:basedOn w:val="Normal"/>
    <w:next w:val="Normal"/>
    <w:unhideWhenUsed/>
    <w:qFormat/>
    <w:rsid w:val="00D23962"/>
    <w:pPr>
      <w:tabs>
        <w:tab w:val="num" w:pos="5040"/>
      </w:tabs>
      <w:spacing w:line="276" w:lineRule="auto"/>
      <w:ind w:left="5040" w:hanging="360"/>
      <w:outlineLvl w:val="6"/>
    </w:pPr>
    <w:rPr>
      <w:rFonts w:ascii="Calibri" w:hAnsi="Calibri"/>
      <w:b/>
      <w:bCs/>
      <w:i/>
      <w:iCs/>
      <w:color w:val="2E74B5"/>
      <w:sz w:val="20"/>
      <w:szCs w:val="20"/>
      <w:lang w:eastAsia="en-US"/>
    </w:rPr>
  </w:style>
  <w:style w:type="paragraph" w:customStyle="1" w:styleId="Ttulo81">
    <w:name w:val="Título 81"/>
    <w:basedOn w:val="Normal"/>
    <w:next w:val="Normal"/>
    <w:unhideWhenUsed/>
    <w:qFormat/>
    <w:rsid w:val="00D23962"/>
    <w:pPr>
      <w:tabs>
        <w:tab w:val="num" w:pos="5760"/>
      </w:tabs>
      <w:spacing w:line="276" w:lineRule="auto"/>
      <w:ind w:left="5760" w:hanging="360"/>
      <w:outlineLvl w:val="7"/>
    </w:pPr>
    <w:rPr>
      <w:rFonts w:ascii="Calibri" w:hAnsi="Calibri"/>
      <w:b/>
      <w:bCs/>
      <w:color w:val="C45911"/>
      <w:sz w:val="20"/>
      <w:szCs w:val="20"/>
      <w:lang w:eastAsia="en-US"/>
    </w:rPr>
  </w:style>
  <w:style w:type="paragraph" w:customStyle="1" w:styleId="Ttulo91">
    <w:name w:val="Título 91"/>
    <w:basedOn w:val="Normal"/>
    <w:next w:val="Normal"/>
    <w:unhideWhenUsed/>
    <w:qFormat/>
    <w:rsid w:val="00D23962"/>
    <w:pPr>
      <w:tabs>
        <w:tab w:val="num" w:pos="6480"/>
      </w:tabs>
      <w:spacing w:line="276" w:lineRule="auto"/>
      <w:ind w:left="6480" w:hanging="180"/>
      <w:outlineLvl w:val="8"/>
    </w:pPr>
    <w:rPr>
      <w:rFonts w:ascii="Calibri" w:hAnsi="Calibri"/>
      <w:b/>
      <w:bCs/>
      <w:i/>
      <w:iCs/>
      <w:color w:val="C45911"/>
      <w:sz w:val="18"/>
      <w:szCs w:val="18"/>
      <w:lang w:eastAsia="en-US"/>
    </w:rPr>
  </w:style>
  <w:style w:type="table" w:customStyle="1" w:styleId="Tablaconcuadrcula9">
    <w:name w:val="Tabla con cuadrícula9"/>
    <w:basedOn w:val="Tablanormal"/>
    <w:next w:val="Tablaconcuadrcula"/>
    <w:locked/>
    <w:rsid w:val="002F636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rsid w:val="00645C62"/>
    <w:pPr>
      <w:spacing w:after="120"/>
      <w:ind w:left="283"/>
    </w:pPr>
  </w:style>
  <w:style w:type="character" w:customStyle="1" w:styleId="SangradetextonormalCar">
    <w:name w:val="Sangría de texto normal Car"/>
    <w:basedOn w:val="Fuentedeprrafopredeter"/>
    <w:link w:val="Sangradetextonormal"/>
    <w:rsid w:val="00645C62"/>
    <w:rPr>
      <w:sz w:val="24"/>
      <w:szCs w:val="24"/>
      <w:lang w:val="es-ES" w:eastAsia="es-ES"/>
    </w:rPr>
  </w:style>
  <w:style w:type="paragraph" w:customStyle="1" w:styleId="Default">
    <w:name w:val="Default"/>
    <w:rsid w:val="00D65084"/>
    <w:pPr>
      <w:autoSpaceDE w:val="0"/>
      <w:autoSpaceDN w:val="0"/>
      <w:adjustRightInd w:val="0"/>
    </w:pPr>
    <w:rPr>
      <w:rFonts w:ascii="Arial" w:hAnsi="Arial" w:cs="Arial"/>
      <w:color w:val="000000"/>
      <w:sz w:val="24"/>
      <w:szCs w:val="24"/>
    </w:rPr>
  </w:style>
  <w:style w:type="character" w:styleId="Textoennegrita">
    <w:name w:val="Strong"/>
    <w:basedOn w:val="Fuentedeprrafopredeter"/>
    <w:uiPriority w:val="22"/>
    <w:qFormat/>
    <w:rsid w:val="00D65084"/>
    <w:rPr>
      <w:b/>
      <w:bCs/>
    </w:rPr>
  </w:style>
  <w:style w:type="character" w:styleId="Refdenotaalpie">
    <w:name w:val="footnote reference"/>
    <w:unhideWhenUsed/>
    <w:rsid w:val="00215C41"/>
    <w:rPr>
      <w:vertAlign w:val="superscript"/>
    </w:rPr>
  </w:style>
  <w:style w:type="table" w:customStyle="1" w:styleId="Tablaconcuadrcula10">
    <w:name w:val="Tabla con cuadrícula10"/>
    <w:basedOn w:val="Tablanormal"/>
    <w:next w:val="Tablaconcuadrcula"/>
    <w:uiPriority w:val="39"/>
    <w:rsid w:val="00BE62EA"/>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72">
    <w:name w:val="Título 72"/>
    <w:basedOn w:val="Normal"/>
    <w:next w:val="Normal"/>
    <w:semiHidden/>
    <w:unhideWhenUsed/>
    <w:qFormat/>
    <w:rsid w:val="008D187C"/>
    <w:pPr>
      <w:keepNext/>
      <w:keepLines/>
      <w:spacing w:before="200"/>
      <w:outlineLvl w:val="6"/>
    </w:pPr>
    <w:rPr>
      <w:rFonts w:ascii="Cambria" w:hAnsi="Cambria"/>
      <w:i/>
      <w:iCs/>
      <w:color w:val="404040"/>
      <w:sz w:val="20"/>
      <w:szCs w:val="20"/>
      <w:lang w:val="es-CR"/>
    </w:rPr>
  </w:style>
  <w:style w:type="character" w:customStyle="1" w:styleId="Ttulo8Car">
    <w:name w:val="Título 8 Car"/>
    <w:basedOn w:val="Fuentedeprrafopredeter"/>
    <w:link w:val="Ttulo8"/>
    <w:rsid w:val="008D187C"/>
    <w:rPr>
      <w:i/>
      <w:iCs/>
      <w:sz w:val="24"/>
      <w:szCs w:val="24"/>
      <w:lang w:eastAsia="es-ES"/>
    </w:rPr>
  </w:style>
  <w:style w:type="numbering" w:customStyle="1" w:styleId="Sinlista1">
    <w:name w:val="Sin lista1"/>
    <w:next w:val="Sinlista"/>
    <w:uiPriority w:val="99"/>
    <w:semiHidden/>
    <w:unhideWhenUsed/>
    <w:rsid w:val="008D187C"/>
  </w:style>
  <w:style w:type="character" w:customStyle="1" w:styleId="Ttulo6Car">
    <w:name w:val="Título 6 Car"/>
    <w:basedOn w:val="Fuentedeprrafopredeter"/>
    <w:link w:val="Ttulo6"/>
    <w:rsid w:val="008D187C"/>
    <w:rPr>
      <w:rFonts w:ascii="Arial" w:hAnsi="Arial" w:cs="Arial"/>
      <w:b/>
      <w:sz w:val="24"/>
      <w:lang w:val="es-ES" w:eastAsia="es-ES"/>
    </w:rPr>
  </w:style>
  <w:style w:type="character" w:customStyle="1" w:styleId="Ttulo7Car">
    <w:name w:val="Título 7 Car"/>
    <w:basedOn w:val="Fuentedeprrafopredeter"/>
    <w:link w:val="Ttulo7"/>
    <w:semiHidden/>
    <w:rsid w:val="008D187C"/>
    <w:rPr>
      <w:rFonts w:ascii="Cambria" w:eastAsia="Times New Roman" w:hAnsi="Cambria" w:cs="Times New Roman"/>
      <w:i/>
      <w:iCs/>
      <w:color w:val="404040"/>
      <w:lang w:eastAsia="es-ES"/>
    </w:rPr>
  </w:style>
  <w:style w:type="paragraph" w:styleId="Ttulo">
    <w:name w:val="Title"/>
    <w:basedOn w:val="Normal"/>
    <w:link w:val="TtuloCar"/>
    <w:qFormat/>
    <w:rsid w:val="008D187C"/>
    <w:pPr>
      <w:jc w:val="center"/>
    </w:pPr>
    <w:rPr>
      <w:rFonts w:ascii="Arial" w:hAnsi="Arial"/>
      <w:b/>
      <w:sz w:val="22"/>
      <w:szCs w:val="20"/>
    </w:rPr>
  </w:style>
  <w:style w:type="character" w:customStyle="1" w:styleId="TtuloCar">
    <w:name w:val="Título Car"/>
    <w:basedOn w:val="Fuentedeprrafopredeter"/>
    <w:link w:val="Ttulo"/>
    <w:rsid w:val="008D187C"/>
    <w:rPr>
      <w:rFonts w:ascii="Arial" w:hAnsi="Arial"/>
      <w:b/>
      <w:sz w:val="22"/>
      <w:lang w:val="es-ES" w:eastAsia="es-ES"/>
    </w:rPr>
  </w:style>
  <w:style w:type="paragraph" w:styleId="Textodebloque">
    <w:name w:val="Block Text"/>
    <w:basedOn w:val="Normal"/>
    <w:rsid w:val="008D187C"/>
    <w:pPr>
      <w:ind w:left="1440" w:right="-136" w:hanging="1440"/>
      <w:jc w:val="both"/>
    </w:pPr>
    <w:rPr>
      <w:rFonts w:ascii="Arial" w:hAnsi="Arial" w:cs="Arial"/>
      <w:b/>
      <w:sz w:val="22"/>
      <w:szCs w:val="22"/>
      <w:lang w:val="es-CR"/>
    </w:rPr>
  </w:style>
  <w:style w:type="paragraph" w:styleId="Descripcin">
    <w:name w:val="caption"/>
    <w:basedOn w:val="Normal"/>
    <w:next w:val="Normal"/>
    <w:qFormat/>
    <w:rsid w:val="008D187C"/>
    <w:rPr>
      <w:rFonts w:ascii="Arial" w:hAnsi="Arial" w:cs="Arial"/>
      <w:sz w:val="20"/>
      <w:szCs w:val="20"/>
    </w:rPr>
  </w:style>
  <w:style w:type="paragraph" w:customStyle="1" w:styleId="Nmerodepgina1">
    <w:name w:val="Número de página1"/>
    <w:basedOn w:val="Normal"/>
    <w:next w:val="Normal"/>
    <w:rsid w:val="008D187C"/>
    <w:rPr>
      <w:rFonts w:ascii="CG Times (W1)" w:hAnsi="CG Times (W1)"/>
      <w:sz w:val="20"/>
      <w:szCs w:val="20"/>
      <w:lang w:val="es-CR"/>
    </w:rPr>
  </w:style>
  <w:style w:type="character" w:customStyle="1" w:styleId="EncabezadoCar">
    <w:name w:val="Encabezado Car"/>
    <w:basedOn w:val="Fuentedeprrafopredeter"/>
    <w:link w:val="Encabezado"/>
    <w:uiPriority w:val="99"/>
    <w:rsid w:val="008D187C"/>
    <w:rPr>
      <w:rFonts w:ascii="Arial" w:hAnsi="Arial" w:cs="Arial"/>
      <w:i/>
      <w:sz w:val="16"/>
      <w:lang w:val="es-ES" w:eastAsia="es-ES"/>
    </w:rPr>
  </w:style>
  <w:style w:type="paragraph" w:styleId="Listaconvietas">
    <w:name w:val="List Bullet"/>
    <w:basedOn w:val="Normal"/>
    <w:rsid w:val="008D187C"/>
    <w:pPr>
      <w:numPr>
        <w:numId w:val="2"/>
      </w:numPr>
    </w:pPr>
    <w:rPr>
      <w:lang w:val="es-CR"/>
    </w:rPr>
  </w:style>
  <w:style w:type="paragraph" w:customStyle="1" w:styleId="Body">
    <w:name w:val="Body"/>
    <w:qFormat/>
    <w:rsid w:val="008D187C"/>
    <w:rPr>
      <w:rFonts w:ascii="Helvetica" w:eastAsia="ヒラギノ角ゴ Pro W3" w:hAnsi="Helvetica"/>
      <w:color w:val="000000"/>
      <w:sz w:val="24"/>
      <w:lang w:val="en-US"/>
    </w:rPr>
  </w:style>
  <w:style w:type="character" w:styleId="Nmerodepgina">
    <w:name w:val="page number"/>
    <w:basedOn w:val="Fuentedeprrafopredeter"/>
    <w:rsid w:val="008D187C"/>
  </w:style>
  <w:style w:type="paragraph" w:customStyle="1" w:styleId="Prrafodelista1">
    <w:name w:val="Párrafo de lista1"/>
    <w:basedOn w:val="Normal"/>
    <w:rsid w:val="008D187C"/>
    <w:pPr>
      <w:ind w:left="720"/>
      <w:contextualSpacing/>
    </w:pPr>
    <w:rPr>
      <w:rFonts w:eastAsia="Calibri"/>
      <w:lang w:val="es-CR"/>
    </w:rPr>
  </w:style>
  <w:style w:type="character" w:styleId="Hipervnculo">
    <w:name w:val="Hyperlink"/>
    <w:basedOn w:val="Fuentedeprrafopredeter"/>
    <w:uiPriority w:val="99"/>
    <w:rsid w:val="008D187C"/>
    <w:rPr>
      <w:color w:val="0000FF"/>
      <w:u w:val="single"/>
    </w:rPr>
  </w:style>
  <w:style w:type="character" w:customStyle="1" w:styleId="estilo61">
    <w:name w:val="estilo61"/>
    <w:basedOn w:val="Fuentedeprrafopredeter"/>
    <w:rsid w:val="008D187C"/>
    <w:rPr>
      <w:rFonts w:ascii="Verdana" w:hAnsi="Verdana" w:hint="default"/>
    </w:rPr>
  </w:style>
  <w:style w:type="paragraph" w:styleId="Sangra2detindependiente">
    <w:name w:val="Body Text Indent 2"/>
    <w:basedOn w:val="Normal"/>
    <w:link w:val="Sangra2detindependienteCar"/>
    <w:rsid w:val="008D187C"/>
    <w:pPr>
      <w:spacing w:after="120" w:line="480" w:lineRule="auto"/>
      <w:ind w:left="283"/>
    </w:pPr>
    <w:rPr>
      <w:sz w:val="20"/>
      <w:szCs w:val="20"/>
      <w:lang w:val="es-CR"/>
    </w:rPr>
  </w:style>
  <w:style w:type="character" w:customStyle="1" w:styleId="Sangra2detindependienteCar">
    <w:name w:val="Sangría 2 de t. independiente Car"/>
    <w:basedOn w:val="Fuentedeprrafopredeter"/>
    <w:link w:val="Sangra2detindependiente"/>
    <w:rsid w:val="008D187C"/>
    <w:rPr>
      <w:lang w:eastAsia="es-ES"/>
    </w:rPr>
  </w:style>
  <w:style w:type="paragraph" w:styleId="Sangra3detindependiente">
    <w:name w:val="Body Text Indent 3"/>
    <w:basedOn w:val="Normal"/>
    <w:link w:val="Sangra3detindependienteCar"/>
    <w:rsid w:val="008D187C"/>
    <w:pPr>
      <w:spacing w:after="120"/>
      <w:ind w:left="283"/>
    </w:pPr>
    <w:rPr>
      <w:rFonts w:eastAsia="MS Mincho"/>
      <w:sz w:val="16"/>
      <w:szCs w:val="16"/>
    </w:rPr>
  </w:style>
  <w:style w:type="character" w:customStyle="1" w:styleId="Sangra3detindependienteCar">
    <w:name w:val="Sangría 3 de t. independiente Car"/>
    <w:basedOn w:val="Fuentedeprrafopredeter"/>
    <w:link w:val="Sangra3detindependiente"/>
    <w:rsid w:val="008D187C"/>
    <w:rPr>
      <w:rFonts w:eastAsia="MS Mincho"/>
      <w:sz w:val="16"/>
      <w:szCs w:val="16"/>
      <w:lang w:val="es-ES" w:eastAsia="es-ES"/>
    </w:rPr>
  </w:style>
  <w:style w:type="paragraph" w:styleId="Asuntodelcomentario">
    <w:name w:val="annotation subject"/>
    <w:basedOn w:val="Textocomentario"/>
    <w:next w:val="Textocomentario"/>
    <w:link w:val="AsuntodelcomentarioCar"/>
    <w:unhideWhenUsed/>
    <w:rsid w:val="008D187C"/>
    <w:pPr>
      <w:spacing w:after="0"/>
      <w:jc w:val="left"/>
    </w:pPr>
    <w:rPr>
      <w:b/>
      <w:bCs/>
      <w:lang w:val="es-CR"/>
    </w:rPr>
  </w:style>
  <w:style w:type="character" w:customStyle="1" w:styleId="AsuntodelcomentarioCar">
    <w:name w:val="Asunto del comentario Car"/>
    <w:basedOn w:val="TextocomentarioCar"/>
    <w:link w:val="Asuntodelcomentario"/>
    <w:rsid w:val="008D187C"/>
    <w:rPr>
      <w:b/>
      <w:bCs/>
      <w:lang w:val="es-ES_tradnl" w:eastAsia="es-ES"/>
    </w:rPr>
  </w:style>
  <w:style w:type="table" w:customStyle="1" w:styleId="TableGrid">
    <w:name w:val="TableGrid"/>
    <w:rsid w:val="008D187C"/>
    <w:rPr>
      <w:rFonts w:ascii="Calibri" w:hAnsi="Calibri"/>
      <w:sz w:val="22"/>
      <w:szCs w:val="22"/>
    </w:rPr>
    <w:tblPr>
      <w:tblCellMar>
        <w:top w:w="0" w:type="dxa"/>
        <w:left w:w="0" w:type="dxa"/>
        <w:bottom w:w="0" w:type="dxa"/>
        <w:right w:w="0" w:type="dxa"/>
      </w:tblCellMar>
    </w:tblPr>
  </w:style>
  <w:style w:type="character" w:styleId="Hipervnculovisitado">
    <w:name w:val="FollowedHyperlink"/>
    <w:basedOn w:val="Fuentedeprrafopredeter"/>
    <w:uiPriority w:val="99"/>
    <w:unhideWhenUsed/>
    <w:rsid w:val="008D187C"/>
    <w:rPr>
      <w:color w:val="800080"/>
      <w:u w:val="single"/>
    </w:rPr>
  </w:style>
  <w:style w:type="paragraph" w:customStyle="1" w:styleId="msonormal0">
    <w:name w:val="msonormal"/>
    <w:basedOn w:val="Normal"/>
    <w:rsid w:val="008D187C"/>
    <w:pPr>
      <w:spacing w:before="100" w:beforeAutospacing="1" w:after="100" w:afterAutospacing="1"/>
    </w:pPr>
    <w:rPr>
      <w:lang w:val="es-CR" w:eastAsia="es-CR"/>
    </w:rPr>
  </w:style>
  <w:style w:type="paragraph" w:customStyle="1" w:styleId="xl63">
    <w:name w:val="xl6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64">
    <w:name w:val="xl64"/>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65">
    <w:name w:val="xl65"/>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66">
    <w:name w:val="xl66"/>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67">
    <w:name w:val="xl67"/>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68">
    <w:name w:val="xl68"/>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69">
    <w:name w:val="xl69"/>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70">
    <w:name w:val="xl70"/>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1">
    <w:name w:val="xl71"/>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2">
    <w:name w:val="xl72"/>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3">
    <w:name w:val="xl73"/>
    <w:basedOn w:val="Normal"/>
    <w:rsid w:val="008D187C"/>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74">
    <w:name w:val="xl74"/>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5">
    <w:name w:val="xl75"/>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6">
    <w:name w:val="xl76"/>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77">
    <w:name w:val="xl77"/>
    <w:basedOn w:val="Normal"/>
    <w:rsid w:val="008D187C"/>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78">
    <w:name w:val="xl78"/>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79">
    <w:name w:val="xl79"/>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0">
    <w:name w:val="xl80"/>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1">
    <w:name w:val="xl81"/>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2">
    <w:name w:val="xl82"/>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3">
    <w:name w:val="xl8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4">
    <w:name w:val="xl84"/>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5">
    <w:name w:val="xl85"/>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6">
    <w:name w:val="xl86"/>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7">
    <w:name w:val="xl87"/>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8">
    <w:name w:val="xl88"/>
    <w:basedOn w:val="Normal"/>
    <w:rsid w:val="008D187C"/>
    <w:pPr>
      <w:spacing w:before="100" w:beforeAutospacing="1" w:after="100" w:afterAutospacing="1"/>
    </w:pPr>
    <w:rPr>
      <w:rFonts w:ascii="Arial" w:hAnsi="Arial" w:cs="Arial"/>
      <w:sz w:val="18"/>
      <w:szCs w:val="18"/>
      <w:lang w:val="es-CR" w:eastAsia="es-CR"/>
    </w:rPr>
  </w:style>
  <w:style w:type="paragraph" w:customStyle="1" w:styleId="xl89">
    <w:name w:val="xl89"/>
    <w:basedOn w:val="Normal"/>
    <w:rsid w:val="008D187C"/>
    <w:pPr>
      <w:pBdr>
        <w:top w:val="single" w:sz="4" w:space="0" w:color="auto"/>
        <w:left w:val="single" w:sz="4" w:space="0" w:color="auto"/>
      </w:pBdr>
      <w:spacing w:before="100" w:beforeAutospacing="1" w:after="100" w:afterAutospacing="1"/>
      <w:jc w:val="center"/>
      <w:textAlignment w:val="center"/>
    </w:pPr>
    <w:rPr>
      <w:rFonts w:ascii="Arial" w:hAnsi="Arial" w:cs="Arial"/>
      <w:b/>
      <w:bCs/>
      <w:sz w:val="18"/>
      <w:szCs w:val="18"/>
      <w:lang w:val="es-CR" w:eastAsia="es-CR"/>
    </w:rPr>
  </w:style>
  <w:style w:type="paragraph" w:customStyle="1" w:styleId="xl90">
    <w:name w:val="xl90"/>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8"/>
      <w:szCs w:val="18"/>
      <w:lang w:val="es-CR" w:eastAsia="es-CR"/>
    </w:rPr>
  </w:style>
  <w:style w:type="paragraph" w:customStyle="1" w:styleId="xl91">
    <w:name w:val="xl91"/>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8"/>
      <w:szCs w:val="18"/>
      <w:lang w:val="es-CR" w:eastAsia="es-CR"/>
    </w:rPr>
  </w:style>
  <w:style w:type="paragraph" w:customStyle="1" w:styleId="xl92">
    <w:name w:val="xl92"/>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93">
    <w:name w:val="xl9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94">
    <w:name w:val="xl94"/>
    <w:basedOn w:val="Normal"/>
    <w:rsid w:val="008D187C"/>
    <w:pPr>
      <w:spacing w:before="100" w:beforeAutospacing="1" w:after="100" w:afterAutospacing="1"/>
      <w:textAlignment w:val="center"/>
    </w:pPr>
    <w:rPr>
      <w:rFonts w:ascii="Arial" w:hAnsi="Arial" w:cs="Arial"/>
      <w:sz w:val="18"/>
      <w:szCs w:val="18"/>
      <w:lang w:val="es-CR" w:eastAsia="es-CR"/>
    </w:rPr>
  </w:style>
  <w:style w:type="paragraph" w:customStyle="1" w:styleId="xl95">
    <w:name w:val="xl95"/>
    <w:basedOn w:val="Normal"/>
    <w:rsid w:val="008D187C"/>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96">
    <w:name w:val="xl96"/>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97">
    <w:name w:val="xl97"/>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98">
    <w:name w:val="xl98"/>
    <w:basedOn w:val="Normal"/>
    <w:rsid w:val="008D187C"/>
    <w:pPr>
      <w:spacing w:before="100" w:beforeAutospacing="1" w:after="100" w:afterAutospacing="1"/>
      <w:jc w:val="center"/>
      <w:textAlignment w:val="center"/>
    </w:pPr>
    <w:rPr>
      <w:rFonts w:ascii="Arial" w:hAnsi="Arial" w:cs="Arial"/>
      <w:b/>
      <w:bCs/>
      <w:sz w:val="18"/>
      <w:szCs w:val="18"/>
      <w:lang w:val="es-CR" w:eastAsia="es-CR"/>
    </w:rPr>
  </w:style>
  <w:style w:type="paragraph" w:customStyle="1" w:styleId="xl99">
    <w:name w:val="xl99"/>
    <w:basedOn w:val="Normal"/>
    <w:rsid w:val="008D187C"/>
    <w:pPr>
      <w:spacing w:before="100" w:beforeAutospacing="1" w:after="100" w:afterAutospacing="1"/>
      <w:jc w:val="center"/>
      <w:textAlignment w:val="center"/>
    </w:pPr>
    <w:rPr>
      <w:rFonts w:ascii="Arial" w:hAnsi="Arial" w:cs="Arial"/>
      <w:sz w:val="18"/>
      <w:szCs w:val="18"/>
      <w:lang w:val="es-CR" w:eastAsia="es-CR"/>
    </w:rPr>
  </w:style>
  <w:style w:type="paragraph" w:customStyle="1" w:styleId="xl100">
    <w:name w:val="xl100"/>
    <w:basedOn w:val="Normal"/>
    <w:rsid w:val="008D187C"/>
    <w:pPr>
      <w:spacing w:before="100" w:beforeAutospacing="1" w:after="100" w:afterAutospacing="1"/>
      <w:jc w:val="center"/>
    </w:pPr>
    <w:rPr>
      <w:rFonts w:ascii="Arial" w:hAnsi="Arial" w:cs="Arial"/>
      <w:sz w:val="18"/>
      <w:szCs w:val="18"/>
      <w:lang w:val="es-CR" w:eastAsia="es-CR"/>
    </w:rPr>
  </w:style>
  <w:style w:type="paragraph" w:customStyle="1" w:styleId="xl101">
    <w:name w:val="xl101"/>
    <w:basedOn w:val="Normal"/>
    <w:rsid w:val="008D187C"/>
    <w:pPr>
      <w:spacing w:before="100" w:beforeAutospacing="1" w:after="100" w:afterAutospacing="1"/>
      <w:jc w:val="center"/>
      <w:textAlignment w:val="center"/>
    </w:pPr>
    <w:rPr>
      <w:rFonts w:ascii="Arial" w:hAnsi="Arial" w:cs="Arial"/>
      <w:sz w:val="18"/>
      <w:szCs w:val="18"/>
      <w:lang w:val="es-CR" w:eastAsia="es-CR"/>
    </w:rPr>
  </w:style>
  <w:style w:type="paragraph" w:customStyle="1" w:styleId="xl102">
    <w:name w:val="xl102"/>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103">
    <w:name w:val="xl10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104">
    <w:name w:val="xl104"/>
    <w:basedOn w:val="Normal"/>
    <w:rsid w:val="008D18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lang w:val="es-CR" w:eastAsia="es-CR"/>
    </w:rPr>
  </w:style>
  <w:style w:type="paragraph" w:customStyle="1" w:styleId="xl105">
    <w:name w:val="xl105"/>
    <w:basedOn w:val="Normal"/>
    <w:rsid w:val="008D18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ascii="Arial" w:hAnsi="Arial" w:cs="Arial"/>
      <w:sz w:val="18"/>
      <w:szCs w:val="18"/>
      <w:lang w:val="es-CR" w:eastAsia="es-CR"/>
    </w:rPr>
  </w:style>
  <w:style w:type="paragraph" w:customStyle="1" w:styleId="xl106">
    <w:name w:val="xl106"/>
    <w:basedOn w:val="Normal"/>
    <w:rsid w:val="008D18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ascii="Arial" w:hAnsi="Arial" w:cs="Arial"/>
      <w:sz w:val="18"/>
      <w:szCs w:val="18"/>
      <w:lang w:val="es-CR" w:eastAsia="es-CR"/>
    </w:rPr>
  </w:style>
  <w:style w:type="paragraph" w:customStyle="1" w:styleId="xl107">
    <w:name w:val="xl107"/>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rFonts w:ascii="Arial" w:hAnsi="Arial" w:cs="Arial"/>
      <w:sz w:val="18"/>
      <w:szCs w:val="18"/>
      <w:lang w:val="es-CR" w:eastAsia="es-CR"/>
    </w:rPr>
  </w:style>
  <w:style w:type="paragraph" w:customStyle="1" w:styleId="xl108">
    <w:name w:val="xl108"/>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rFonts w:ascii="Arial" w:hAnsi="Arial" w:cs="Arial"/>
      <w:sz w:val="18"/>
      <w:szCs w:val="18"/>
      <w:lang w:val="es-CR" w:eastAsia="es-CR"/>
    </w:rPr>
  </w:style>
  <w:style w:type="paragraph" w:customStyle="1" w:styleId="xl109">
    <w:name w:val="xl109"/>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textAlignment w:val="center"/>
    </w:pPr>
    <w:rPr>
      <w:rFonts w:ascii="Arial" w:hAnsi="Arial" w:cs="Arial"/>
      <w:sz w:val="18"/>
      <w:szCs w:val="18"/>
      <w:lang w:val="es-CR" w:eastAsia="es-CR"/>
    </w:rPr>
  </w:style>
  <w:style w:type="paragraph" w:customStyle="1" w:styleId="xl110">
    <w:name w:val="xl110"/>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textAlignment w:val="center"/>
    </w:pPr>
    <w:rPr>
      <w:rFonts w:ascii="Arial" w:hAnsi="Arial" w:cs="Arial"/>
      <w:color w:val="000000"/>
      <w:sz w:val="18"/>
      <w:szCs w:val="18"/>
      <w:lang w:val="es-CR" w:eastAsia="es-CR"/>
    </w:rPr>
  </w:style>
  <w:style w:type="paragraph" w:customStyle="1" w:styleId="xl111">
    <w:name w:val="xl111"/>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8"/>
      <w:szCs w:val="18"/>
      <w:lang w:val="es-CR" w:eastAsia="es-CR"/>
    </w:rPr>
  </w:style>
  <w:style w:type="paragraph" w:customStyle="1" w:styleId="xl112">
    <w:name w:val="xl112"/>
    <w:basedOn w:val="Normal"/>
    <w:rsid w:val="008D187C"/>
    <w:pPr>
      <w:pBdr>
        <w:left w:val="single" w:sz="4" w:space="0" w:color="auto"/>
        <w:right w:val="single" w:sz="4" w:space="0" w:color="auto"/>
      </w:pBdr>
      <w:spacing w:before="100" w:beforeAutospacing="1" w:after="100" w:afterAutospacing="1"/>
      <w:jc w:val="center"/>
      <w:textAlignment w:val="top"/>
    </w:pPr>
    <w:rPr>
      <w:rFonts w:ascii="Arial" w:hAnsi="Arial" w:cs="Arial"/>
      <w:sz w:val="18"/>
      <w:szCs w:val="18"/>
      <w:lang w:val="es-CR" w:eastAsia="es-CR"/>
    </w:rPr>
  </w:style>
  <w:style w:type="paragraph" w:customStyle="1" w:styleId="xl113">
    <w:name w:val="xl113"/>
    <w:basedOn w:val="Normal"/>
    <w:rsid w:val="008D187C"/>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lang w:val="es-CR" w:eastAsia="es-CR"/>
    </w:rPr>
  </w:style>
  <w:style w:type="paragraph" w:customStyle="1" w:styleId="xl114">
    <w:name w:val="xl114"/>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xl115">
    <w:name w:val="xl115"/>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xl116">
    <w:name w:val="xl116"/>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xl117">
    <w:name w:val="xl117"/>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font5">
    <w:name w:val="font5"/>
    <w:basedOn w:val="Normal"/>
    <w:rsid w:val="008D187C"/>
    <w:pPr>
      <w:spacing w:before="100" w:beforeAutospacing="1" w:after="100" w:afterAutospacing="1"/>
    </w:pPr>
    <w:rPr>
      <w:rFonts w:ascii="Arial" w:hAnsi="Arial" w:cs="Arial"/>
      <w:sz w:val="18"/>
      <w:szCs w:val="18"/>
      <w:lang w:val="es-CR" w:eastAsia="es-CR"/>
    </w:rPr>
  </w:style>
  <w:style w:type="paragraph" w:customStyle="1" w:styleId="font6">
    <w:name w:val="font6"/>
    <w:basedOn w:val="Normal"/>
    <w:rsid w:val="008D187C"/>
    <w:pPr>
      <w:spacing w:before="100" w:beforeAutospacing="1" w:after="100" w:afterAutospacing="1"/>
    </w:pPr>
    <w:rPr>
      <w:rFonts w:ascii="Arial" w:hAnsi="Arial" w:cs="Arial"/>
      <w:b/>
      <w:bCs/>
      <w:sz w:val="18"/>
      <w:szCs w:val="18"/>
      <w:lang w:val="es-CR" w:eastAsia="es-CR"/>
    </w:rPr>
  </w:style>
  <w:style w:type="character" w:customStyle="1" w:styleId="Ttulo7Car1">
    <w:name w:val="Título 7 Car1"/>
    <w:basedOn w:val="Fuentedeprrafopredeter"/>
    <w:semiHidden/>
    <w:rsid w:val="008D187C"/>
    <w:rPr>
      <w:rFonts w:asciiTheme="majorHAnsi" w:eastAsiaTheme="majorEastAsia" w:hAnsiTheme="majorHAnsi" w:cstheme="majorBidi"/>
      <w:i/>
      <w:iCs/>
      <w:color w:val="1F4D78" w:themeColor="accent1" w:themeShade="7F"/>
      <w:sz w:val="24"/>
      <w:szCs w:val="24"/>
      <w:lang w:val="es-ES" w:eastAsia="es-ES"/>
    </w:rPr>
  </w:style>
  <w:style w:type="table" w:customStyle="1" w:styleId="Tablaconcuadrcula101">
    <w:name w:val="Tabla con cuadrícula101"/>
    <w:basedOn w:val="Tablanormal"/>
    <w:next w:val="Tablaconcuadrcula"/>
    <w:uiPriority w:val="39"/>
    <w:rsid w:val="00C90F7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700F21"/>
    <w:pPr>
      <w:pBdr>
        <w:top w:val="nil"/>
        <w:left w:val="nil"/>
        <w:bottom w:val="nil"/>
        <w:right w:val="nil"/>
        <w:between w:val="nil"/>
      </w:pBdr>
    </w:pPr>
    <w:rPr>
      <w:rFonts w:ascii="Calibri" w:eastAsia="Calibri" w:hAnsi="Calibri" w:cs="Calibri"/>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0C7A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CA6F4F"/>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link w:val="SubttuloCar"/>
    <w:qFormat/>
    <w:rsid w:val="002125F4"/>
    <w:pPr>
      <w:numPr>
        <w:numId w:val="3"/>
      </w:numPr>
      <w:jc w:val="center"/>
    </w:pPr>
    <w:rPr>
      <w:b/>
      <w:bCs/>
      <w:color w:val="003300"/>
      <w:sz w:val="32"/>
    </w:rPr>
  </w:style>
  <w:style w:type="character" w:customStyle="1" w:styleId="SubttuloCar">
    <w:name w:val="Subtítulo Car"/>
    <w:basedOn w:val="Fuentedeprrafopredeter"/>
    <w:link w:val="Subttulo"/>
    <w:rsid w:val="002125F4"/>
    <w:rPr>
      <w:b/>
      <w:bCs/>
      <w:color w:val="003300"/>
      <w:sz w:val="32"/>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5641">
      <w:bodyDiv w:val="1"/>
      <w:marLeft w:val="0"/>
      <w:marRight w:val="0"/>
      <w:marTop w:val="0"/>
      <w:marBottom w:val="0"/>
      <w:divBdr>
        <w:top w:val="none" w:sz="0" w:space="0" w:color="auto"/>
        <w:left w:val="none" w:sz="0" w:space="0" w:color="auto"/>
        <w:bottom w:val="none" w:sz="0" w:space="0" w:color="auto"/>
        <w:right w:val="none" w:sz="0" w:space="0" w:color="auto"/>
      </w:divBdr>
    </w:div>
    <w:div w:id="53625658">
      <w:bodyDiv w:val="1"/>
      <w:marLeft w:val="0"/>
      <w:marRight w:val="0"/>
      <w:marTop w:val="0"/>
      <w:marBottom w:val="0"/>
      <w:divBdr>
        <w:top w:val="none" w:sz="0" w:space="0" w:color="auto"/>
        <w:left w:val="none" w:sz="0" w:space="0" w:color="auto"/>
        <w:bottom w:val="none" w:sz="0" w:space="0" w:color="auto"/>
        <w:right w:val="none" w:sz="0" w:space="0" w:color="auto"/>
      </w:divBdr>
    </w:div>
    <w:div w:id="91825218">
      <w:bodyDiv w:val="1"/>
      <w:marLeft w:val="0"/>
      <w:marRight w:val="0"/>
      <w:marTop w:val="0"/>
      <w:marBottom w:val="0"/>
      <w:divBdr>
        <w:top w:val="none" w:sz="0" w:space="0" w:color="auto"/>
        <w:left w:val="none" w:sz="0" w:space="0" w:color="auto"/>
        <w:bottom w:val="none" w:sz="0" w:space="0" w:color="auto"/>
        <w:right w:val="none" w:sz="0" w:space="0" w:color="auto"/>
      </w:divBdr>
    </w:div>
    <w:div w:id="93286150">
      <w:bodyDiv w:val="1"/>
      <w:marLeft w:val="0"/>
      <w:marRight w:val="0"/>
      <w:marTop w:val="0"/>
      <w:marBottom w:val="0"/>
      <w:divBdr>
        <w:top w:val="none" w:sz="0" w:space="0" w:color="auto"/>
        <w:left w:val="none" w:sz="0" w:space="0" w:color="auto"/>
        <w:bottom w:val="none" w:sz="0" w:space="0" w:color="auto"/>
        <w:right w:val="none" w:sz="0" w:space="0" w:color="auto"/>
      </w:divBdr>
    </w:div>
    <w:div w:id="106004403">
      <w:bodyDiv w:val="1"/>
      <w:marLeft w:val="0"/>
      <w:marRight w:val="0"/>
      <w:marTop w:val="0"/>
      <w:marBottom w:val="0"/>
      <w:divBdr>
        <w:top w:val="none" w:sz="0" w:space="0" w:color="auto"/>
        <w:left w:val="none" w:sz="0" w:space="0" w:color="auto"/>
        <w:bottom w:val="none" w:sz="0" w:space="0" w:color="auto"/>
        <w:right w:val="none" w:sz="0" w:space="0" w:color="auto"/>
      </w:divBdr>
    </w:div>
    <w:div w:id="141509160">
      <w:bodyDiv w:val="1"/>
      <w:marLeft w:val="0"/>
      <w:marRight w:val="0"/>
      <w:marTop w:val="0"/>
      <w:marBottom w:val="0"/>
      <w:divBdr>
        <w:top w:val="none" w:sz="0" w:space="0" w:color="auto"/>
        <w:left w:val="none" w:sz="0" w:space="0" w:color="auto"/>
        <w:bottom w:val="none" w:sz="0" w:space="0" w:color="auto"/>
        <w:right w:val="none" w:sz="0" w:space="0" w:color="auto"/>
      </w:divBdr>
    </w:div>
    <w:div w:id="174686169">
      <w:bodyDiv w:val="1"/>
      <w:marLeft w:val="0"/>
      <w:marRight w:val="0"/>
      <w:marTop w:val="0"/>
      <w:marBottom w:val="0"/>
      <w:divBdr>
        <w:top w:val="none" w:sz="0" w:space="0" w:color="auto"/>
        <w:left w:val="none" w:sz="0" w:space="0" w:color="auto"/>
        <w:bottom w:val="none" w:sz="0" w:space="0" w:color="auto"/>
        <w:right w:val="none" w:sz="0" w:space="0" w:color="auto"/>
      </w:divBdr>
    </w:div>
    <w:div w:id="177430089">
      <w:bodyDiv w:val="1"/>
      <w:marLeft w:val="0"/>
      <w:marRight w:val="0"/>
      <w:marTop w:val="0"/>
      <w:marBottom w:val="0"/>
      <w:divBdr>
        <w:top w:val="none" w:sz="0" w:space="0" w:color="auto"/>
        <w:left w:val="none" w:sz="0" w:space="0" w:color="auto"/>
        <w:bottom w:val="none" w:sz="0" w:space="0" w:color="auto"/>
        <w:right w:val="none" w:sz="0" w:space="0" w:color="auto"/>
      </w:divBdr>
    </w:div>
    <w:div w:id="276260992">
      <w:bodyDiv w:val="1"/>
      <w:marLeft w:val="0"/>
      <w:marRight w:val="0"/>
      <w:marTop w:val="0"/>
      <w:marBottom w:val="0"/>
      <w:divBdr>
        <w:top w:val="none" w:sz="0" w:space="0" w:color="auto"/>
        <w:left w:val="none" w:sz="0" w:space="0" w:color="auto"/>
        <w:bottom w:val="none" w:sz="0" w:space="0" w:color="auto"/>
        <w:right w:val="none" w:sz="0" w:space="0" w:color="auto"/>
      </w:divBdr>
    </w:div>
    <w:div w:id="366105203">
      <w:bodyDiv w:val="1"/>
      <w:marLeft w:val="0"/>
      <w:marRight w:val="0"/>
      <w:marTop w:val="0"/>
      <w:marBottom w:val="0"/>
      <w:divBdr>
        <w:top w:val="none" w:sz="0" w:space="0" w:color="auto"/>
        <w:left w:val="none" w:sz="0" w:space="0" w:color="auto"/>
        <w:bottom w:val="none" w:sz="0" w:space="0" w:color="auto"/>
        <w:right w:val="none" w:sz="0" w:space="0" w:color="auto"/>
      </w:divBdr>
    </w:div>
    <w:div w:id="506867346">
      <w:bodyDiv w:val="1"/>
      <w:marLeft w:val="0"/>
      <w:marRight w:val="0"/>
      <w:marTop w:val="0"/>
      <w:marBottom w:val="0"/>
      <w:divBdr>
        <w:top w:val="none" w:sz="0" w:space="0" w:color="auto"/>
        <w:left w:val="none" w:sz="0" w:space="0" w:color="auto"/>
        <w:bottom w:val="none" w:sz="0" w:space="0" w:color="auto"/>
        <w:right w:val="none" w:sz="0" w:space="0" w:color="auto"/>
      </w:divBdr>
    </w:div>
    <w:div w:id="511073176">
      <w:bodyDiv w:val="1"/>
      <w:marLeft w:val="0"/>
      <w:marRight w:val="0"/>
      <w:marTop w:val="0"/>
      <w:marBottom w:val="0"/>
      <w:divBdr>
        <w:top w:val="none" w:sz="0" w:space="0" w:color="auto"/>
        <w:left w:val="none" w:sz="0" w:space="0" w:color="auto"/>
        <w:bottom w:val="none" w:sz="0" w:space="0" w:color="auto"/>
        <w:right w:val="none" w:sz="0" w:space="0" w:color="auto"/>
      </w:divBdr>
    </w:div>
    <w:div w:id="601038587">
      <w:bodyDiv w:val="1"/>
      <w:marLeft w:val="0"/>
      <w:marRight w:val="0"/>
      <w:marTop w:val="0"/>
      <w:marBottom w:val="0"/>
      <w:divBdr>
        <w:top w:val="none" w:sz="0" w:space="0" w:color="auto"/>
        <w:left w:val="none" w:sz="0" w:space="0" w:color="auto"/>
        <w:bottom w:val="none" w:sz="0" w:space="0" w:color="auto"/>
        <w:right w:val="none" w:sz="0" w:space="0" w:color="auto"/>
      </w:divBdr>
    </w:div>
    <w:div w:id="620187081">
      <w:bodyDiv w:val="1"/>
      <w:marLeft w:val="0"/>
      <w:marRight w:val="0"/>
      <w:marTop w:val="0"/>
      <w:marBottom w:val="0"/>
      <w:divBdr>
        <w:top w:val="none" w:sz="0" w:space="0" w:color="auto"/>
        <w:left w:val="none" w:sz="0" w:space="0" w:color="auto"/>
        <w:bottom w:val="none" w:sz="0" w:space="0" w:color="auto"/>
        <w:right w:val="none" w:sz="0" w:space="0" w:color="auto"/>
      </w:divBdr>
    </w:div>
    <w:div w:id="669481964">
      <w:bodyDiv w:val="1"/>
      <w:marLeft w:val="0"/>
      <w:marRight w:val="0"/>
      <w:marTop w:val="0"/>
      <w:marBottom w:val="0"/>
      <w:divBdr>
        <w:top w:val="none" w:sz="0" w:space="0" w:color="auto"/>
        <w:left w:val="none" w:sz="0" w:space="0" w:color="auto"/>
        <w:bottom w:val="none" w:sz="0" w:space="0" w:color="auto"/>
        <w:right w:val="none" w:sz="0" w:space="0" w:color="auto"/>
      </w:divBdr>
    </w:div>
    <w:div w:id="740980789">
      <w:bodyDiv w:val="1"/>
      <w:marLeft w:val="0"/>
      <w:marRight w:val="0"/>
      <w:marTop w:val="0"/>
      <w:marBottom w:val="0"/>
      <w:divBdr>
        <w:top w:val="none" w:sz="0" w:space="0" w:color="auto"/>
        <w:left w:val="none" w:sz="0" w:space="0" w:color="auto"/>
        <w:bottom w:val="none" w:sz="0" w:space="0" w:color="auto"/>
        <w:right w:val="none" w:sz="0" w:space="0" w:color="auto"/>
      </w:divBdr>
    </w:div>
    <w:div w:id="758984064">
      <w:bodyDiv w:val="1"/>
      <w:marLeft w:val="0"/>
      <w:marRight w:val="0"/>
      <w:marTop w:val="0"/>
      <w:marBottom w:val="0"/>
      <w:divBdr>
        <w:top w:val="none" w:sz="0" w:space="0" w:color="auto"/>
        <w:left w:val="none" w:sz="0" w:space="0" w:color="auto"/>
        <w:bottom w:val="none" w:sz="0" w:space="0" w:color="auto"/>
        <w:right w:val="none" w:sz="0" w:space="0" w:color="auto"/>
      </w:divBdr>
    </w:div>
    <w:div w:id="772820398">
      <w:bodyDiv w:val="1"/>
      <w:marLeft w:val="0"/>
      <w:marRight w:val="0"/>
      <w:marTop w:val="0"/>
      <w:marBottom w:val="0"/>
      <w:divBdr>
        <w:top w:val="none" w:sz="0" w:space="0" w:color="auto"/>
        <w:left w:val="none" w:sz="0" w:space="0" w:color="auto"/>
        <w:bottom w:val="none" w:sz="0" w:space="0" w:color="auto"/>
        <w:right w:val="none" w:sz="0" w:space="0" w:color="auto"/>
      </w:divBdr>
    </w:div>
    <w:div w:id="825824890">
      <w:bodyDiv w:val="1"/>
      <w:marLeft w:val="0"/>
      <w:marRight w:val="0"/>
      <w:marTop w:val="0"/>
      <w:marBottom w:val="0"/>
      <w:divBdr>
        <w:top w:val="none" w:sz="0" w:space="0" w:color="auto"/>
        <w:left w:val="none" w:sz="0" w:space="0" w:color="auto"/>
        <w:bottom w:val="none" w:sz="0" w:space="0" w:color="auto"/>
        <w:right w:val="none" w:sz="0" w:space="0" w:color="auto"/>
      </w:divBdr>
    </w:div>
    <w:div w:id="864368850">
      <w:bodyDiv w:val="1"/>
      <w:marLeft w:val="0"/>
      <w:marRight w:val="0"/>
      <w:marTop w:val="0"/>
      <w:marBottom w:val="0"/>
      <w:divBdr>
        <w:top w:val="none" w:sz="0" w:space="0" w:color="auto"/>
        <w:left w:val="none" w:sz="0" w:space="0" w:color="auto"/>
        <w:bottom w:val="none" w:sz="0" w:space="0" w:color="auto"/>
        <w:right w:val="none" w:sz="0" w:space="0" w:color="auto"/>
      </w:divBdr>
    </w:div>
    <w:div w:id="865337978">
      <w:bodyDiv w:val="1"/>
      <w:marLeft w:val="0"/>
      <w:marRight w:val="0"/>
      <w:marTop w:val="0"/>
      <w:marBottom w:val="0"/>
      <w:divBdr>
        <w:top w:val="none" w:sz="0" w:space="0" w:color="auto"/>
        <w:left w:val="none" w:sz="0" w:space="0" w:color="auto"/>
        <w:bottom w:val="none" w:sz="0" w:space="0" w:color="auto"/>
        <w:right w:val="none" w:sz="0" w:space="0" w:color="auto"/>
      </w:divBdr>
    </w:div>
    <w:div w:id="899822475">
      <w:bodyDiv w:val="1"/>
      <w:marLeft w:val="0"/>
      <w:marRight w:val="0"/>
      <w:marTop w:val="0"/>
      <w:marBottom w:val="0"/>
      <w:divBdr>
        <w:top w:val="none" w:sz="0" w:space="0" w:color="auto"/>
        <w:left w:val="none" w:sz="0" w:space="0" w:color="auto"/>
        <w:bottom w:val="none" w:sz="0" w:space="0" w:color="auto"/>
        <w:right w:val="none" w:sz="0" w:space="0" w:color="auto"/>
      </w:divBdr>
    </w:div>
    <w:div w:id="1176725018">
      <w:bodyDiv w:val="1"/>
      <w:marLeft w:val="0"/>
      <w:marRight w:val="0"/>
      <w:marTop w:val="0"/>
      <w:marBottom w:val="0"/>
      <w:divBdr>
        <w:top w:val="none" w:sz="0" w:space="0" w:color="auto"/>
        <w:left w:val="none" w:sz="0" w:space="0" w:color="auto"/>
        <w:bottom w:val="none" w:sz="0" w:space="0" w:color="auto"/>
        <w:right w:val="none" w:sz="0" w:space="0" w:color="auto"/>
      </w:divBdr>
    </w:div>
    <w:div w:id="1367364742">
      <w:bodyDiv w:val="1"/>
      <w:marLeft w:val="0"/>
      <w:marRight w:val="0"/>
      <w:marTop w:val="0"/>
      <w:marBottom w:val="0"/>
      <w:divBdr>
        <w:top w:val="none" w:sz="0" w:space="0" w:color="auto"/>
        <w:left w:val="none" w:sz="0" w:space="0" w:color="auto"/>
        <w:bottom w:val="none" w:sz="0" w:space="0" w:color="auto"/>
        <w:right w:val="none" w:sz="0" w:space="0" w:color="auto"/>
      </w:divBdr>
    </w:div>
    <w:div w:id="1402872885">
      <w:bodyDiv w:val="1"/>
      <w:marLeft w:val="0"/>
      <w:marRight w:val="0"/>
      <w:marTop w:val="0"/>
      <w:marBottom w:val="0"/>
      <w:divBdr>
        <w:top w:val="none" w:sz="0" w:space="0" w:color="auto"/>
        <w:left w:val="none" w:sz="0" w:space="0" w:color="auto"/>
        <w:bottom w:val="none" w:sz="0" w:space="0" w:color="auto"/>
        <w:right w:val="none" w:sz="0" w:space="0" w:color="auto"/>
      </w:divBdr>
    </w:div>
    <w:div w:id="1662469302">
      <w:bodyDiv w:val="1"/>
      <w:marLeft w:val="0"/>
      <w:marRight w:val="0"/>
      <w:marTop w:val="0"/>
      <w:marBottom w:val="0"/>
      <w:divBdr>
        <w:top w:val="none" w:sz="0" w:space="0" w:color="auto"/>
        <w:left w:val="none" w:sz="0" w:space="0" w:color="auto"/>
        <w:bottom w:val="none" w:sz="0" w:space="0" w:color="auto"/>
        <w:right w:val="none" w:sz="0" w:space="0" w:color="auto"/>
      </w:divBdr>
    </w:div>
    <w:div w:id="1714959441">
      <w:bodyDiv w:val="1"/>
      <w:marLeft w:val="0"/>
      <w:marRight w:val="0"/>
      <w:marTop w:val="0"/>
      <w:marBottom w:val="0"/>
      <w:divBdr>
        <w:top w:val="none" w:sz="0" w:space="0" w:color="auto"/>
        <w:left w:val="none" w:sz="0" w:space="0" w:color="auto"/>
        <w:bottom w:val="none" w:sz="0" w:space="0" w:color="auto"/>
        <w:right w:val="none" w:sz="0" w:space="0" w:color="auto"/>
      </w:divBdr>
    </w:div>
    <w:div w:id="1805123772">
      <w:bodyDiv w:val="1"/>
      <w:marLeft w:val="0"/>
      <w:marRight w:val="0"/>
      <w:marTop w:val="0"/>
      <w:marBottom w:val="0"/>
      <w:divBdr>
        <w:top w:val="none" w:sz="0" w:space="0" w:color="auto"/>
        <w:left w:val="none" w:sz="0" w:space="0" w:color="auto"/>
        <w:bottom w:val="none" w:sz="0" w:space="0" w:color="auto"/>
        <w:right w:val="none" w:sz="0" w:space="0" w:color="auto"/>
      </w:divBdr>
    </w:div>
    <w:div w:id="1852331211">
      <w:bodyDiv w:val="1"/>
      <w:marLeft w:val="0"/>
      <w:marRight w:val="0"/>
      <w:marTop w:val="0"/>
      <w:marBottom w:val="0"/>
      <w:divBdr>
        <w:top w:val="none" w:sz="0" w:space="0" w:color="auto"/>
        <w:left w:val="none" w:sz="0" w:space="0" w:color="auto"/>
        <w:bottom w:val="none" w:sz="0" w:space="0" w:color="auto"/>
        <w:right w:val="none" w:sz="0" w:space="0" w:color="auto"/>
      </w:divBdr>
    </w:div>
    <w:div w:id="1991130145">
      <w:bodyDiv w:val="1"/>
      <w:marLeft w:val="0"/>
      <w:marRight w:val="0"/>
      <w:marTop w:val="0"/>
      <w:marBottom w:val="0"/>
      <w:divBdr>
        <w:top w:val="none" w:sz="0" w:space="0" w:color="auto"/>
        <w:left w:val="none" w:sz="0" w:space="0" w:color="auto"/>
        <w:bottom w:val="none" w:sz="0" w:space="0" w:color="auto"/>
        <w:right w:val="none" w:sz="0" w:space="0" w:color="auto"/>
      </w:divBdr>
    </w:div>
    <w:div w:id="2034576663">
      <w:bodyDiv w:val="1"/>
      <w:marLeft w:val="0"/>
      <w:marRight w:val="0"/>
      <w:marTop w:val="0"/>
      <w:marBottom w:val="0"/>
      <w:divBdr>
        <w:top w:val="none" w:sz="0" w:space="0" w:color="auto"/>
        <w:left w:val="none" w:sz="0" w:space="0" w:color="auto"/>
        <w:bottom w:val="none" w:sz="0" w:space="0" w:color="auto"/>
        <w:right w:val="none" w:sz="0" w:space="0" w:color="auto"/>
      </w:divBdr>
    </w:div>
    <w:div w:id="207195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D1F90E-7699-4214-A5B5-763344C77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723</TotalTime>
  <Pages>6</Pages>
  <Words>1852</Words>
  <Characters>10187</Characters>
  <Application>Microsoft Office Word</Application>
  <DocSecurity>0</DocSecurity>
  <Lines>84</Lines>
  <Paragraphs>24</Paragraphs>
  <ScaleCrop>false</ScaleCrop>
  <HeadingPairs>
    <vt:vector size="2" baseType="variant">
      <vt:variant>
        <vt:lpstr>Título</vt:lpstr>
      </vt:variant>
      <vt:variant>
        <vt:i4>1</vt:i4>
      </vt:variant>
    </vt:vector>
  </HeadingPairs>
  <TitlesOfParts>
    <vt:vector size="1" baseType="lpstr">
      <vt:lpstr>Considerando que:</vt:lpstr>
    </vt:vector>
  </TitlesOfParts>
  <Company/>
  <LinksUpToDate>false</LinksUpToDate>
  <CharactersWithSpaces>12015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Considerando que:</dc:title>
  <dc:subject/>
  <dc:creator>Carlos Mata</dc:creator>
  <cp:keywords/>
  <cp:lastModifiedBy>Ana Ruth Solano Moya</cp:lastModifiedBy>
  <cp:revision>164</cp:revision>
  <cp:lastPrinted>2019-07-24T20:28:00Z</cp:lastPrinted>
  <dcterms:created xsi:type="dcterms:W3CDTF">2018-05-02T21:37:00Z</dcterms:created>
  <dcterms:modified xsi:type="dcterms:W3CDTF">2019-08-07T19:45:00Z</dcterms:modified>
</cp:coreProperties>
</file>