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7A0843">
        <w:rPr>
          <w:rFonts w:ascii="Arial" w:hAnsi="Arial" w:cs="Arial"/>
          <w:b/>
          <w:bCs/>
          <w:iCs/>
          <w:sz w:val="26"/>
          <w:szCs w:val="22"/>
          <w:lang w:val="es-CR"/>
        </w:rPr>
        <w:t>56</w:t>
      </w:r>
      <w:r w:rsidR="009C64F4">
        <w:rPr>
          <w:rFonts w:ascii="Arial" w:hAnsi="Arial" w:cs="Arial"/>
          <w:b/>
          <w:bCs/>
          <w:iCs/>
          <w:sz w:val="26"/>
          <w:szCs w:val="22"/>
          <w:lang w:val="es-CR"/>
        </w:rPr>
        <w:t>7</w:t>
      </w:r>
      <w:bookmarkStart w:id="0" w:name="_GoBack"/>
      <w:bookmarkEnd w:id="0"/>
      <w:r w:rsidRPr="00D958BC">
        <w:rPr>
          <w:rFonts w:ascii="Arial" w:hAnsi="Arial" w:cs="Arial"/>
          <w:b/>
          <w:bCs/>
          <w:iCs/>
          <w:sz w:val="26"/>
          <w:szCs w:val="22"/>
          <w:lang w:val="es-CR"/>
        </w:rPr>
        <w:t>-201</w:t>
      </w:r>
      <w:r w:rsidR="00C70F02">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4E64EF" w:rsidP="007742A1">
            <w:pPr>
              <w:tabs>
                <w:tab w:val="right" w:pos="2100"/>
                <w:tab w:val="left" w:pos="2694"/>
              </w:tabs>
              <w:rPr>
                <w:rFonts w:ascii="Arial" w:eastAsia="SimSun" w:hAnsi="Arial" w:cs="Arial"/>
                <w:b/>
                <w:iCs/>
                <w:lang w:val="es-ES_tradnl" w:eastAsia="en-US"/>
              </w:rPr>
            </w:pPr>
            <w:r>
              <w:rPr>
                <w:rFonts w:ascii="Arial" w:eastAsia="SimSun" w:hAnsi="Arial" w:cs="Arial"/>
                <w:b/>
                <w:iCs/>
                <w:lang w:val="es-ES_tradnl" w:eastAsia="en-US"/>
              </w:rPr>
              <w:t>Pa</w:t>
            </w:r>
            <w:r w:rsidR="007742A1" w:rsidRPr="00D958BC">
              <w:rPr>
                <w:rFonts w:ascii="Arial" w:eastAsia="SimSun" w:hAnsi="Arial" w:cs="Arial"/>
                <w:b/>
                <w:iCs/>
                <w:lang w:val="es-ES_tradnl" w:eastAsia="en-US"/>
              </w:rPr>
              <w:t>ra:</w:t>
            </w:r>
          </w:p>
        </w:tc>
        <w:tc>
          <w:tcPr>
            <w:tcW w:w="7611" w:type="dxa"/>
          </w:tcPr>
          <w:p w:rsidR="005C10A2" w:rsidRDefault="00EA67B1" w:rsidP="00CA6F4F">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Ing. Luis Paulino Méndez Badilla</w:t>
            </w:r>
            <w:r w:rsidR="0090700F" w:rsidRPr="008E0D8C">
              <w:rPr>
                <w:rFonts w:ascii="Arial" w:eastAsia="Cambria" w:hAnsi="Arial" w:cs="Arial"/>
                <w:sz w:val="22"/>
                <w:szCs w:val="22"/>
                <w:lang w:val="es-ES_tradnl" w:eastAsia="en-US"/>
              </w:rPr>
              <w:t>, Rector</w:t>
            </w:r>
          </w:p>
          <w:p w:rsidR="007A0843" w:rsidRPr="003661B5" w:rsidRDefault="007A0843" w:rsidP="007A0843">
            <w:pPr>
              <w:jc w:val="both"/>
              <w:rPr>
                <w:rFonts w:ascii="Arial" w:hAnsi="Arial" w:cs="Arial"/>
                <w:sz w:val="22"/>
                <w:szCs w:val="22"/>
                <w:lang w:val="es-CR"/>
              </w:rPr>
            </w:pPr>
            <w:r>
              <w:rPr>
                <w:rFonts w:ascii="Arial" w:hAnsi="Arial" w:cs="Arial"/>
                <w:sz w:val="22"/>
                <w:szCs w:val="22"/>
                <w:lang w:val="es-CR"/>
              </w:rPr>
              <w:t xml:space="preserve">Señores </w:t>
            </w:r>
            <w:r w:rsidRPr="003661B5">
              <w:rPr>
                <w:rFonts w:ascii="Arial" w:eastAsia="Cambria" w:hAnsi="Arial" w:cs="Arial"/>
                <w:sz w:val="22"/>
                <w:szCs w:val="22"/>
                <w:lang w:eastAsia="en-US"/>
              </w:rPr>
              <w:t>Comisión Permanente Ordinaria de Asuntos Hacendarios</w:t>
            </w:r>
            <w:r w:rsidRPr="003661B5">
              <w:rPr>
                <w:rFonts w:ascii="Arial" w:eastAsia="Cambria" w:hAnsi="Arial" w:cs="Arial"/>
                <w:sz w:val="22"/>
                <w:szCs w:val="22"/>
                <w:u w:val="single"/>
                <w:lang w:eastAsia="en-US"/>
              </w:rPr>
              <w:t xml:space="preserve">  </w:t>
            </w:r>
          </w:p>
          <w:p w:rsidR="007A0843" w:rsidRPr="003661B5" w:rsidRDefault="007A0843" w:rsidP="007A0843">
            <w:pPr>
              <w:autoSpaceDE w:val="0"/>
              <w:autoSpaceDN w:val="0"/>
              <w:adjustRightInd w:val="0"/>
              <w:ind w:right="-91"/>
              <w:jc w:val="both"/>
              <w:rPr>
                <w:rFonts w:ascii="Arial" w:eastAsia="Cambria" w:hAnsi="Arial" w:cs="Arial"/>
                <w:sz w:val="22"/>
                <w:szCs w:val="22"/>
                <w:lang w:eastAsia="en-US"/>
              </w:rPr>
            </w:pPr>
            <w:r w:rsidRPr="007A0843">
              <w:rPr>
                <w:rFonts w:ascii="Arial" w:eastAsia="Cambria" w:hAnsi="Arial" w:cs="Arial"/>
                <w:sz w:val="22"/>
                <w:szCs w:val="22"/>
                <w:lang w:eastAsia="en-US"/>
              </w:rPr>
              <w:t xml:space="preserve">Señores </w:t>
            </w:r>
            <w:r w:rsidRPr="003661B5">
              <w:rPr>
                <w:rFonts w:ascii="Arial" w:eastAsia="Cambria" w:hAnsi="Arial" w:cs="Arial"/>
                <w:sz w:val="22"/>
                <w:szCs w:val="22"/>
                <w:lang w:eastAsia="en-US"/>
              </w:rPr>
              <w:t>Comisión Especial de Guanacaste</w:t>
            </w:r>
          </w:p>
          <w:p w:rsidR="007A0843" w:rsidRPr="003661B5" w:rsidRDefault="007A0843" w:rsidP="007A0843">
            <w:pPr>
              <w:autoSpaceDE w:val="0"/>
              <w:autoSpaceDN w:val="0"/>
              <w:adjustRightInd w:val="0"/>
              <w:ind w:right="-91"/>
              <w:jc w:val="both"/>
              <w:rPr>
                <w:rFonts w:ascii="Arial" w:eastAsia="Cambria" w:hAnsi="Arial" w:cs="Arial"/>
                <w:sz w:val="22"/>
                <w:szCs w:val="22"/>
                <w:lang w:eastAsia="en-US"/>
              </w:rPr>
            </w:pPr>
            <w:r w:rsidRPr="007A0843">
              <w:rPr>
                <w:rFonts w:ascii="Arial" w:eastAsia="Cambria" w:hAnsi="Arial" w:cs="Arial"/>
                <w:sz w:val="22"/>
                <w:szCs w:val="22"/>
                <w:lang w:eastAsia="en-US"/>
              </w:rPr>
              <w:t xml:space="preserve">Señores </w:t>
            </w:r>
            <w:r w:rsidRPr="003661B5">
              <w:rPr>
                <w:rFonts w:ascii="Arial" w:eastAsia="Cambria" w:hAnsi="Arial" w:cs="Arial"/>
                <w:sz w:val="22"/>
                <w:szCs w:val="22"/>
                <w:lang w:eastAsia="en-US"/>
              </w:rPr>
              <w:t>Comisión Permanente Especial de Asuntos de Discapacidad y Adulto Mayor</w:t>
            </w:r>
          </w:p>
          <w:p w:rsidR="007A0843" w:rsidRPr="003661B5" w:rsidRDefault="007A0843" w:rsidP="007A0843">
            <w:pPr>
              <w:autoSpaceDE w:val="0"/>
              <w:autoSpaceDN w:val="0"/>
              <w:adjustRightInd w:val="0"/>
              <w:ind w:right="-91"/>
              <w:jc w:val="both"/>
              <w:rPr>
                <w:rFonts w:ascii="Arial" w:eastAsia="Cambria" w:hAnsi="Arial" w:cs="Arial"/>
                <w:sz w:val="22"/>
                <w:szCs w:val="22"/>
                <w:lang w:eastAsia="en-US"/>
              </w:rPr>
            </w:pPr>
            <w:r w:rsidRPr="007A0843">
              <w:rPr>
                <w:rFonts w:ascii="Arial" w:eastAsia="Cambria" w:hAnsi="Arial" w:cs="Arial"/>
                <w:sz w:val="22"/>
                <w:szCs w:val="22"/>
                <w:lang w:eastAsia="en-US"/>
              </w:rPr>
              <w:t xml:space="preserve">Señores </w:t>
            </w:r>
            <w:r w:rsidRPr="003661B5">
              <w:rPr>
                <w:rFonts w:ascii="Arial" w:eastAsia="Cambria" w:hAnsi="Arial" w:cs="Arial"/>
                <w:sz w:val="22"/>
                <w:szCs w:val="22"/>
                <w:lang w:eastAsia="en-US"/>
              </w:rPr>
              <w:t>Comisión Permanente Especial de Juventud, Niñez y Adolescencia</w:t>
            </w:r>
          </w:p>
          <w:p w:rsidR="007A0843" w:rsidRPr="003661B5" w:rsidRDefault="007A0843" w:rsidP="007A0843">
            <w:pPr>
              <w:autoSpaceDE w:val="0"/>
              <w:autoSpaceDN w:val="0"/>
              <w:adjustRightInd w:val="0"/>
              <w:ind w:right="-91"/>
              <w:jc w:val="both"/>
              <w:rPr>
                <w:rFonts w:ascii="Arial" w:eastAsia="Cambria" w:hAnsi="Arial" w:cs="Arial"/>
                <w:sz w:val="22"/>
                <w:szCs w:val="22"/>
                <w:lang w:eastAsia="en-US"/>
              </w:rPr>
            </w:pPr>
            <w:r>
              <w:rPr>
                <w:rFonts w:ascii="Arial" w:eastAsia="Cambria" w:hAnsi="Arial" w:cs="Arial"/>
                <w:sz w:val="22"/>
                <w:szCs w:val="22"/>
                <w:lang w:eastAsia="en-US"/>
              </w:rPr>
              <w:t xml:space="preserve">Señores </w:t>
            </w:r>
            <w:r w:rsidRPr="003661B5">
              <w:rPr>
                <w:rFonts w:ascii="Arial" w:eastAsia="Cambria" w:hAnsi="Arial" w:cs="Arial"/>
                <w:sz w:val="22"/>
                <w:szCs w:val="22"/>
                <w:lang w:eastAsia="en-US"/>
              </w:rPr>
              <w:t>Comisión Permanente de Asuntos Sociales</w:t>
            </w:r>
          </w:p>
          <w:p w:rsidR="007A0843" w:rsidRPr="007A0843" w:rsidRDefault="007A0843" w:rsidP="00EA67B1">
            <w:pPr>
              <w:jc w:val="both"/>
              <w:rPr>
                <w:rFonts w:ascii="Arial" w:eastAsia="Cambria" w:hAnsi="Arial" w:cs="Arial"/>
                <w:sz w:val="22"/>
                <w:szCs w:val="22"/>
                <w:lang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BD38AF"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263D21">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8D7E9D"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r w:rsidR="00D66ACE">
              <w:rPr>
                <w:rFonts w:ascii="Arial" w:eastAsia="Cambria" w:hAnsi="Arial" w:cs="Arial"/>
                <w:sz w:val="22"/>
                <w:szCs w:val="22"/>
                <w:lang w:val="es-ES_tradnl" w:eastAsia="en-US"/>
              </w:rPr>
              <w:t xml:space="preserve"> </w:t>
            </w:r>
          </w:p>
          <w:p w:rsidR="007742A1" w:rsidRPr="008E0D8C" w:rsidRDefault="00BD38AF" w:rsidP="008D7E9D">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CD1FBF"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24</w:t>
            </w:r>
            <w:r w:rsidR="00D76019">
              <w:rPr>
                <w:rFonts w:ascii="Arial" w:eastAsia="Cambria" w:hAnsi="Arial" w:cs="Arial"/>
                <w:b/>
                <w:sz w:val="22"/>
                <w:szCs w:val="22"/>
                <w:lang w:val="es-ES_tradnl" w:eastAsia="en-US"/>
              </w:rPr>
              <w:t xml:space="preserve"> </w:t>
            </w:r>
            <w:r w:rsidR="00A5669A">
              <w:rPr>
                <w:rFonts w:ascii="Arial" w:eastAsia="Cambria" w:hAnsi="Arial" w:cs="Arial"/>
                <w:b/>
                <w:sz w:val="22"/>
                <w:szCs w:val="22"/>
                <w:lang w:val="es-ES_tradnl" w:eastAsia="en-US"/>
              </w:rPr>
              <w:t xml:space="preserve">de </w:t>
            </w:r>
            <w:r w:rsidR="00477A87">
              <w:rPr>
                <w:rFonts w:ascii="Arial" w:eastAsia="Cambria" w:hAnsi="Arial" w:cs="Arial"/>
                <w:b/>
                <w:sz w:val="22"/>
                <w:szCs w:val="22"/>
                <w:lang w:val="es-ES_tradnl" w:eastAsia="en-US"/>
              </w:rPr>
              <w:t>ju</w:t>
            </w:r>
            <w:r w:rsidR="00EA67B1">
              <w:rPr>
                <w:rFonts w:ascii="Arial" w:eastAsia="Cambria" w:hAnsi="Arial" w:cs="Arial"/>
                <w:b/>
                <w:sz w:val="22"/>
                <w:szCs w:val="22"/>
                <w:lang w:val="es-ES_tradnl" w:eastAsia="en-US"/>
              </w:rPr>
              <w:t>l</w:t>
            </w:r>
            <w:r w:rsidR="00477A87">
              <w:rPr>
                <w:rFonts w:ascii="Arial" w:eastAsia="Cambria" w:hAnsi="Arial" w:cs="Arial"/>
                <w:b/>
                <w:sz w:val="22"/>
                <w:szCs w:val="22"/>
                <w:lang w:val="es-ES_tradnl" w:eastAsia="en-US"/>
              </w:rPr>
              <w:t>io</w:t>
            </w:r>
            <w:r w:rsidR="00D76019">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5C10A2" w:rsidRDefault="00FF209C" w:rsidP="009C64F4">
            <w:pPr>
              <w:ind w:left="32" w:hanging="32"/>
              <w:jc w:val="both"/>
              <w:rPr>
                <w:rFonts w:ascii="Arial" w:eastAsia="Calibri" w:hAnsi="Arial" w:cs="Arial"/>
                <w:b/>
                <w:color w:val="000000"/>
                <w:sz w:val="22"/>
                <w:szCs w:val="22"/>
                <w:lang w:val="es-ES_tradnl" w:eastAsia="en-US"/>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w:t>
            </w:r>
            <w:r w:rsidR="00477A87">
              <w:rPr>
                <w:rFonts w:ascii="Arial" w:eastAsia="Calibri" w:hAnsi="Arial" w:cs="Arial"/>
                <w:b/>
                <w:sz w:val="22"/>
                <w:szCs w:val="22"/>
              </w:rPr>
              <w:t>2</w:t>
            </w:r>
            <w:r w:rsidR="00CD1FBF">
              <w:rPr>
                <w:rFonts w:ascii="Arial" w:eastAsia="Calibri" w:hAnsi="Arial" w:cs="Arial"/>
                <w:b/>
                <w:sz w:val="22"/>
                <w:szCs w:val="22"/>
              </w:rPr>
              <w:t>8</w:t>
            </w:r>
            <w:r w:rsidR="007742A1" w:rsidRPr="008F0835">
              <w:rPr>
                <w:rFonts w:ascii="Arial" w:eastAsia="Calibri" w:hAnsi="Arial" w:cs="Arial"/>
                <w:b/>
                <w:sz w:val="22"/>
                <w:szCs w:val="22"/>
              </w:rPr>
              <w:t>, Artículo</w:t>
            </w:r>
            <w:r w:rsidR="00D629D9">
              <w:rPr>
                <w:rFonts w:ascii="Arial" w:eastAsia="Calibri" w:hAnsi="Arial" w:cs="Arial"/>
                <w:b/>
                <w:sz w:val="22"/>
                <w:szCs w:val="22"/>
              </w:rPr>
              <w:t xml:space="preserve"> </w:t>
            </w:r>
            <w:r w:rsidR="00CD1FBF">
              <w:rPr>
                <w:rFonts w:ascii="Arial" w:eastAsia="Calibri" w:hAnsi="Arial" w:cs="Arial"/>
                <w:b/>
                <w:sz w:val="22"/>
                <w:szCs w:val="22"/>
              </w:rPr>
              <w:t>8</w:t>
            </w:r>
            <w:r w:rsidR="00477A87">
              <w:rPr>
                <w:rFonts w:ascii="Arial" w:eastAsia="Calibri" w:hAnsi="Arial" w:cs="Arial"/>
                <w:b/>
                <w:sz w:val="22"/>
                <w:szCs w:val="22"/>
              </w:rPr>
              <w:t>,</w:t>
            </w:r>
            <w:r w:rsidR="007742A1" w:rsidRPr="008F0835">
              <w:rPr>
                <w:rFonts w:ascii="Arial" w:eastAsia="Calibri" w:hAnsi="Arial" w:cs="Arial"/>
                <w:b/>
                <w:sz w:val="22"/>
                <w:szCs w:val="22"/>
              </w:rPr>
              <w:t xml:space="preserve"> del</w:t>
            </w:r>
            <w:r w:rsidR="004E64EF">
              <w:rPr>
                <w:rFonts w:ascii="Arial" w:eastAsia="Calibri" w:hAnsi="Arial" w:cs="Arial"/>
                <w:b/>
                <w:sz w:val="22"/>
                <w:szCs w:val="22"/>
              </w:rPr>
              <w:t xml:space="preserve"> </w:t>
            </w:r>
            <w:r w:rsidR="00CD1FBF">
              <w:rPr>
                <w:rFonts w:ascii="Arial" w:eastAsia="Calibri" w:hAnsi="Arial" w:cs="Arial"/>
                <w:b/>
                <w:sz w:val="22"/>
                <w:szCs w:val="22"/>
              </w:rPr>
              <w:t>22</w:t>
            </w:r>
            <w:r w:rsidR="005A7222">
              <w:rPr>
                <w:rFonts w:ascii="Arial" w:eastAsia="Calibri" w:hAnsi="Arial" w:cs="Arial"/>
                <w:b/>
                <w:sz w:val="22"/>
                <w:szCs w:val="22"/>
              </w:rPr>
              <w:t xml:space="preserve"> de </w:t>
            </w:r>
            <w:r w:rsidR="00477A87">
              <w:rPr>
                <w:rFonts w:ascii="Arial" w:eastAsia="Calibri" w:hAnsi="Arial" w:cs="Arial"/>
                <w:b/>
                <w:sz w:val="22"/>
                <w:szCs w:val="22"/>
              </w:rPr>
              <w:t>ju</w:t>
            </w:r>
            <w:r w:rsidR="00EA67B1">
              <w:rPr>
                <w:rFonts w:ascii="Arial" w:eastAsia="Calibri" w:hAnsi="Arial" w:cs="Arial"/>
                <w:b/>
                <w:sz w:val="22"/>
                <w:szCs w:val="22"/>
              </w:rPr>
              <w:t>l</w:t>
            </w:r>
            <w:r w:rsidR="00477A87">
              <w:rPr>
                <w:rFonts w:ascii="Arial" w:eastAsia="Calibri" w:hAnsi="Arial" w:cs="Arial"/>
                <w:b/>
                <w:sz w:val="22"/>
                <w:szCs w:val="22"/>
              </w:rPr>
              <w:t>io</w:t>
            </w:r>
            <w:r w:rsidR="005A7222">
              <w:rPr>
                <w:rFonts w:ascii="Arial" w:eastAsia="Calibri" w:hAnsi="Arial" w:cs="Arial"/>
                <w:b/>
                <w:sz w:val="22"/>
                <w:szCs w:val="22"/>
              </w:rPr>
              <w:t xml:space="preserve"> </w:t>
            </w:r>
            <w:r w:rsidR="00A772EF" w:rsidRPr="008F0835">
              <w:rPr>
                <w:rFonts w:ascii="Arial" w:eastAsia="Calibri" w:hAnsi="Arial" w:cs="Arial"/>
                <w:b/>
                <w:sz w:val="22"/>
                <w:szCs w:val="22"/>
              </w:rPr>
              <w:t>de 201</w:t>
            </w:r>
            <w:r w:rsidR="00AA61D4">
              <w:rPr>
                <w:rFonts w:ascii="Arial" w:eastAsia="Calibri" w:hAnsi="Arial" w:cs="Arial"/>
                <w:b/>
                <w:sz w:val="22"/>
                <w:szCs w:val="22"/>
              </w:rPr>
              <w:t>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CD1FBF" w:rsidRPr="00CD1FBF">
              <w:rPr>
                <w:rFonts w:ascii="Arial" w:eastAsia="Cambria" w:hAnsi="Arial" w:cs="Arial"/>
                <w:b/>
                <w:bCs/>
                <w:sz w:val="22"/>
                <w:szCs w:val="22"/>
                <w:lang w:val="es-CR" w:eastAsia="en-US"/>
              </w:rPr>
              <w:t>Pronunciamiento del Consejo Institucional de Proyectos de Ley Nos. 19.860, 21.035,  21.110, 20.767, 21.151, 21.345, y 21.091</w:t>
            </w:r>
          </w:p>
        </w:tc>
      </w:tr>
    </w:tbl>
    <w:p w:rsidR="009C64F4" w:rsidRDefault="009C64F4"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3661B5" w:rsidRDefault="003661B5" w:rsidP="007742A1">
      <w:pPr>
        <w:jc w:val="both"/>
        <w:rPr>
          <w:rFonts w:ascii="Arial" w:eastAsia="Cambria" w:hAnsi="Arial" w:cs="Arial"/>
          <w:lang w:val="es-ES_tradnl" w:eastAsia="en-US"/>
        </w:rPr>
      </w:pPr>
    </w:p>
    <w:p w:rsidR="003661B5" w:rsidRPr="003661B5" w:rsidRDefault="003661B5" w:rsidP="003661B5">
      <w:pPr>
        <w:spacing w:after="200"/>
        <w:rPr>
          <w:rFonts w:ascii="Arial" w:hAnsi="Arial" w:cs="Arial"/>
          <w:b/>
          <w:bCs/>
          <w:i/>
          <w:iCs/>
          <w:kern w:val="32"/>
          <w:sz w:val="22"/>
          <w:szCs w:val="22"/>
        </w:rPr>
      </w:pPr>
      <w:r w:rsidRPr="003661B5">
        <w:rPr>
          <w:rFonts w:ascii="Arial" w:hAnsi="Arial" w:cs="Arial"/>
          <w:b/>
          <w:bCs/>
          <w:kern w:val="32"/>
          <w:sz w:val="22"/>
          <w:szCs w:val="22"/>
        </w:rPr>
        <w:t>RESULTANDO QUE:</w:t>
      </w:r>
    </w:p>
    <w:p w:rsidR="003661B5" w:rsidRPr="003661B5" w:rsidRDefault="003661B5" w:rsidP="003661B5">
      <w:pPr>
        <w:numPr>
          <w:ilvl w:val="0"/>
          <w:numId w:val="13"/>
        </w:numPr>
        <w:ind w:left="360"/>
        <w:jc w:val="both"/>
        <w:rPr>
          <w:rFonts w:ascii="Arial" w:hAnsi="Arial" w:cs="Arial"/>
          <w:sz w:val="22"/>
          <w:szCs w:val="22"/>
          <w:lang w:val="es-CR"/>
        </w:rPr>
      </w:pPr>
      <w:r w:rsidRPr="003661B5">
        <w:rPr>
          <w:rFonts w:ascii="Arial" w:hAnsi="Arial" w:cs="Arial"/>
          <w:sz w:val="22"/>
          <w:szCs w:val="22"/>
          <w:lang w:val="es-CR"/>
        </w:rPr>
        <w:t>El Artículo 88 de la Constitución Política de la República de Costa Rica indica:</w:t>
      </w:r>
    </w:p>
    <w:p w:rsidR="003661B5" w:rsidRPr="003661B5" w:rsidRDefault="003661B5" w:rsidP="003661B5">
      <w:pPr>
        <w:ind w:left="360"/>
        <w:jc w:val="both"/>
        <w:rPr>
          <w:rFonts w:ascii="Arial" w:hAnsi="Arial" w:cs="Arial"/>
          <w:sz w:val="22"/>
          <w:szCs w:val="22"/>
          <w:lang w:val="es-CR"/>
        </w:rPr>
      </w:pPr>
    </w:p>
    <w:p w:rsidR="003661B5" w:rsidRPr="003661B5" w:rsidRDefault="003661B5" w:rsidP="003661B5">
      <w:pPr>
        <w:ind w:left="1080" w:right="689"/>
        <w:jc w:val="both"/>
        <w:rPr>
          <w:rFonts w:ascii="Arial" w:hAnsi="Arial" w:cs="Arial"/>
          <w:i/>
          <w:sz w:val="22"/>
          <w:szCs w:val="22"/>
          <w:lang w:val="es-CR"/>
        </w:rPr>
      </w:pPr>
      <w:r w:rsidRPr="003661B5">
        <w:rPr>
          <w:rFonts w:ascii="Arial" w:hAnsi="Arial" w:cs="Arial"/>
          <w:i/>
          <w:sz w:val="22"/>
          <w:szCs w:val="22"/>
          <w:lang w:val="es-CR"/>
        </w:rPr>
        <w:t>“Para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3661B5" w:rsidRPr="003661B5" w:rsidRDefault="003661B5" w:rsidP="003661B5">
      <w:pPr>
        <w:ind w:left="1080" w:right="689"/>
        <w:jc w:val="both"/>
        <w:rPr>
          <w:rFonts w:ascii="Arial" w:hAnsi="Arial" w:cs="Arial"/>
          <w:i/>
          <w:sz w:val="22"/>
          <w:szCs w:val="22"/>
          <w:lang w:val="es-CR"/>
        </w:rPr>
      </w:pPr>
    </w:p>
    <w:p w:rsidR="003661B5" w:rsidRPr="003661B5" w:rsidRDefault="003661B5" w:rsidP="003661B5">
      <w:pPr>
        <w:numPr>
          <w:ilvl w:val="0"/>
          <w:numId w:val="13"/>
        </w:numPr>
        <w:ind w:left="360"/>
        <w:jc w:val="both"/>
        <w:rPr>
          <w:rFonts w:ascii="Arial" w:hAnsi="Arial" w:cs="Arial"/>
          <w:sz w:val="22"/>
          <w:szCs w:val="22"/>
          <w:lang w:val="es-CR"/>
        </w:rPr>
      </w:pPr>
      <w:r w:rsidRPr="003661B5">
        <w:rPr>
          <w:rFonts w:ascii="Arial" w:hAnsi="Arial" w:cs="Arial"/>
          <w:sz w:val="22"/>
          <w:szCs w:val="22"/>
          <w:lang w:val="es-CR"/>
        </w:rPr>
        <w:t>El Estatuto Orgánico del Instituto Tecnológico de Costa Rica, en el Artículo 18, inciso i) señala:</w:t>
      </w:r>
    </w:p>
    <w:p w:rsidR="003661B5" w:rsidRPr="003661B5" w:rsidRDefault="003661B5" w:rsidP="003661B5">
      <w:pPr>
        <w:ind w:left="1080" w:right="689"/>
        <w:jc w:val="both"/>
        <w:rPr>
          <w:rFonts w:ascii="Arial" w:hAnsi="Arial" w:cs="Arial"/>
          <w:i/>
          <w:sz w:val="22"/>
          <w:szCs w:val="22"/>
          <w:lang w:val="es-CR"/>
        </w:rPr>
      </w:pPr>
    </w:p>
    <w:p w:rsidR="003661B5" w:rsidRPr="003661B5" w:rsidRDefault="003661B5" w:rsidP="003661B5">
      <w:pPr>
        <w:ind w:left="1080" w:right="689"/>
        <w:jc w:val="both"/>
        <w:rPr>
          <w:rFonts w:ascii="Arial" w:hAnsi="Arial" w:cs="Arial"/>
          <w:i/>
          <w:sz w:val="22"/>
          <w:szCs w:val="22"/>
          <w:lang w:val="es-CR"/>
        </w:rPr>
      </w:pPr>
      <w:r w:rsidRPr="003661B5">
        <w:rPr>
          <w:rFonts w:ascii="Arial" w:hAnsi="Arial" w:cs="Arial"/>
          <w:i/>
          <w:sz w:val="22"/>
          <w:szCs w:val="22"/>
          <w:lang w:val="es-CR"/>
        </w:rPr>
        <w:t>“Son funciones del Consejo Institucional:</w:t>
      </w:r>
    </w:p>
    <w:p w:rsidR="003661B5" w:rsidRPr="003661B5" w:rsidRDefault="003661B5" w:rsidP="003661B5">
      <w:pPr>
        <w:ind w:left="1080" w:right="689"/>
        <w:jc w:val="both"/>
        <w:rPr>
          <w:rFonts w:ascii="Arial" w:hAnsi="Arial" w:cs="Arial"/>
          <w:i/>
          <w:sz w:val="22"/>
          <w:szCs w:val="22"/>
          <w:lang w:val="es-CR"/>
        </w:rPr>
      </w:pPr>
      <w:r w:rsidRPr="003661B5">
        <w:rPr>
          <w:rFonts w:ascii="Arial" w:hAnsi="Arial" w:cs="Arial"/>
          <w:i/>
          <w:sz w:val="22"/>
          <w:szCs w:val="22"/>
          <w:lang w:val="es-CR"/>
        </w:rPr>
        <w:t>…</w:t>
      </w:r>
    </w:p>
    <w:p w:rsidR="003661B5" w:rsidRPr="003661B5" w:rsidRDefault="003661B5" w:rsidP="007A0843">
      <w:pPr>
        <w:ind w:left="1080" w:right="689"/>
        <w:jc w:val="both"/>
        <w:rPr>
          <w:rFonts w:ascii="Arial" w:hAnsi="Arial" w:cs="Arial"/>
          <w:i/>
          <w:sz w:val="22"/>
          <w:szCs w:val="22"/>
          <w:lang w:val="es-CR"/>
        </w:rPr>
      </w:pPr>
      <w:r w:rsidRPr="003661B5">
        <w:rPr>
          <w:rFonts w:ascii="Arial" w:hAnsi="Arial" w:cs="Arial"/>
          <w:i/>
          <w:sz w:val="22"/>
          <w:szCs w:val="22"/>
          <w:lang w:val="es-CR"/>
        </w:rPr>
        <w:t>Evacuar las consultas a que se refiere el Artículo 88 de la Constitución Política de la República”.</w:t>
      </w:r>
    </w:p>
    <w:p w:rsidR="003661B5" w:rsidRPr="003661B5" w:rsidRDefault="003661B5" w:rsidP="003661B5">
      <w:pPr>
        <w:keepNext/>
        <w:spacing w:before="240" w:after="60"/>
        <w:jc w:val="both"/>
        <w:outlineLvl w:val="0"/>
        <w:rPr>
          <w:rFonts w:ascii="Arial" w:hAnsi="Arial" w:cs="Arial"/>
          <w:b/>
          <w:bCs/>
          <w:kern w:val="32"/>
          <w:sz w:val="22"/>
          <w:szCs w:val="22"/>
        </w:rPr>
      </w:pPr>
      <w:r w:rsidRPr="003661B5">
        <w:rPr>
          <w:rFonts w:ascii="Arial" w:hAnsi="Arial" w:cs="Arial"/>
          <w:b/>
          <w:bCs/>
          <w:kern w:val="32"/>
          <w:sz w:val="22"/>
          <w:szCs w:val="22"/>
        </w:rPr>
        <w:t>CONSIDERANDO QUE:</w:t>
      </w:r>
    </w:p>
    <w:p w:rsidR="003661B5" w:rsidRPr="003661B5" w:rsidRDefault="003661B5" w:rsidP="003661B5">
      <w:pPr>
        <w:jc w:val="both"/>
        <w:rPr>
          <w:sz w:val="20"/>
          <w:szCs w:val="20"/>
        </w:rPr>
      </w:pPr>
    </w:p>
    <w:p w:rsidR="003661B5" w:rsidRPr="003661B5" w:rsidRDefault="003661B5" w:rsidP="003661B5">
      <w:pPr>
        <w:numPr>
          <w:ilvl w:val="0"/>
          <w:numId w:val="14"/>
        </w:numPr>
        <w:ind w:left="284" w:hanging="284"/>
        <w:contextualSpacing/>
        <w:jc w:val="both"/>
        <w:rPr>
          <w:rFonts w:ascii="Arial" w:hAnsi="Arial" w:cs="Arial"/>
          <w:b/>
          <w:sz w:val="22"/>
          <w:szCs w:val="22"/>
          <w:lang w:val="es-CR"/>
        </w:rPr>
      </w:pPr>
      <w:r w:rsidRPr="003661B5">
        <w:rPr>
          <w:rFonts w:ascii="Arial" w:hAnsi="Arial" w:cs="Arial"/>
          <w:sz w:val="22"/>
          <w:szCs w:val="22"/>
          <w:lang w:val="es-CR"/>
        </w:rPr>
        <w:t>La Secretaría del Consejo Institucional recibió correos electrónicos de parte de Asamblea Legislativa, dirigidos al Dr. Julio C. Calvo Alvarado, en calidad de Rector de la Institución, en los cuales se solicita criterio sobre los siguientes expedientes de Proyectos de Ley:   19.860, 21.035, 21.110, 20.767, 21.151, 21.345, y 21.091.</w:t>
      </w:r>
    </w:p>
    <w:p w:rsidR="003661B5" w:rsidRPr="003661B5" w:rsidRDefault="003661B5" w:rsidP="003661B5">
      <w:pPr>
        <w:ind w:left="284" w:hanging="284"/>
        <w:contextualSpacing/>
        <w:jc w:val="both"/>
        <w:rPr>
          <w:rFonts w:ascii="Arial" w:hAnsi="Arial" w:cs="Arial"/>
          <w:sz w:val="22"/>
          <w:szCs w:val="22"/>
          <w:lang w:val="es-CR"/>
        </w:rPr>
      </w:pPr>
    </w:p>
    <w:p w:rsidR="003661B5" w:rsidRPr="003661B5" w:rsidRDefault="003661B5" w:rsidP="003661B5">
      <w:pPr>
        <w:numPr>
          <w:ilvl w:val="0"/>
          <w:numId w:val="14"/>
        </w:numPr>
        <w:ind w:left="284" w:hanging="284"/>
        <w:jc w:val="both"/>
        <w:rPr>
          <w:rFonts w:ascii="Arial" w:hAnsi="Arial" w:cs="Arial"/>
          <w:sz w:val="22"/>
          <w:szCs w:val="22"/>
          <w:lang w:val="es-CR"/>
        </w:rPr>
      </w:pPr>
      <w:r w:rsidRPr="003661B5">
        <w:rPr>
          <w:rFonts w:ascii="Arial" w:hAnsi="Arial" w:cs="Arial"/>
          <w:sz w:val="22"/>
          <w:szCs w:val="22"/>
          <w:lang w:val="es-CR"/>
        </w:rPr>
        <w:t xml:space="preserve">La recepción de los expedientes consultados, fue conocida en diferentes sesiones del Consejo Institucional, y se acordó trasladarlos a algunas dependencias de la Institución, para la emisión de su criterio sobre el tema. </w:t>
      </w:r>
    </w:p>
    <w:p w:rsidR="003661B5" w:rsidRPr="003661B5" w:rsidRDefault="003661B5" w:rsidP="003661B5">
      <w:pPr>
        <w:ind w:left="284" w:hanging="284"/>
        <w:jc w:val="both"/>
        <w:rPr>
          <w:rFonts w:ascii="Arial" w:hAnsi="Arial" w:cs="Arial"/>
          <w:sz w:val="22"/>
          <w:szCs w:val="22"/>
          <w:lang w:val="es-CR"/>
        </w:rPr>
      </w:pPr>
    </w:p>
    <w:p w:rsidR="003661B5" w:rsidRPr="003661B5" w:rsidRDefault="003661B5" w:rsidP="003661B5">
      <w:pPr>
        <w:numPr>
          <w:ilvl w:val="0"/>
          <w:numId w:val="14"/>
        </w:numPr>
        <w:ind w:left="284" w:hanging="284"/>
        <w:jc w:val="both"/>
        <w:rPr>
          <w:rFonts w:ascii="Arial" w:hAnsi="Arial" w:cs="Arial"/>
          <w:sz w:val="22"/>
          <w:szCs w:val="22"/>
          <w:lang w:val="es-CR"/>
        </w:rPr>
      </w:pPr>
      <w:r w:rsidRPr="003661B5">
        <w:rPr>
          <w:rFonts w:ascii="Arial" w:hAnsi="Arial" w:cs="Arial"/>
          <w:sz w:val="22"/>
          <w:szCs w:val="22"/>
          <w:lang w:val="es-CR"/>
        </w:rPr>
        <w:lastRenderedPageBreak/>
        <w:t xml:space="preserve">La Secretaría del Consejo Institucional recibió oficios, que contienen los criterios de algunas de las dependencias de la Institución, que fueron consultadas. </w:t>
      </w:r>
    </w:p>
    <w:p w:rsidR="003661B5" w:rsidRPr="003661B5" w:rsidRDefault="003661B5" w:rsidP="003661B5">
      <w:pPr>
        <w:jc w:val="both"/>
        <w:rPr>
          <w:rFonts w:ascii="Arial" w:hAnsi="Arial" w:cs="Arial"/>
          <w:sz w:val="22"/>
          <w:szCs w:val="22"/>
          <w:lang w:val="es-CR"/>
        </w:rPr>
      </w:pPr>
    </w:p>
    <w:p w:rsidR="003661B5" w:rsidRPr="003661B5" w:rsidRDefault="003661B5" w:rsidP="003661B5">
      <w:pPr>
        <w:keepNext/>
        <w:keepLines/>
        <w:spacing w:before="40"/>
        <w:outlineLvl w:val="1"/>
        <w:rPr>
          <w:rFonts w:ascii="Arial" w:eastAsiaTheme="majorEastAsia" w:hAnsi="Arial" w:cs="Arial"/>
          <w:b/>
          <w:bCs/>
          <w:kern w:val="32"/>
          <w:sz w:val="22"/>
          <w:szCs w:val="22"/>
        </w:rPr>
      </w:pPr>
      <w:r w:rsidRPr="003661B5">
        <w:rPr>
          <w:rFonts w:ascii="Arial" w:hAnsi="Arial" w:cs="Arial"/>
          <w:b/>
          <w:bCs/>
          <w:kern w:val="32"/>
          <w:sz w:val="22"/>
          <w:szCs w:val="22"/>
        </w:rPr>
        <w:t>SE</w:t>
      </w:r>
      <w:r w:rsidR="007A0843">
        <w:rPr>
          <w:rFonts w:ascii="Arial" w:hAnsi="Arial" w:cs="Arial"/>
          <w:b/>
          <w:bCs/>
          <w:kern w:val="32"/>
          <w:sz w:val="22"/>
          <w:szCs w:val="22"/>
        </w:rPr>
        <w:t xml:space="preserve"> ACUERDA</w:t>
      </w:r>
      <w:r w:rsidRPr="003661B5">
        <w:rPr>
          <w:rFonts w:ascii="Arial" w:hAnsi="Arial" w:cs="Arial"/>
          <w:b/>
          <w:bCs/>
          <w:kern w:val="32"/>
          <w:sz w:val="22"/>
          <w:szCs w:val="22"/>
        </w:rPr>
        <w:t>:</w:t>
      </w:r>
    </w:p>
    <w:p w:rsidR="003661B5" w:rsidRPr="003661B5" w:rsidRDefault="003661B5" w:rsidP="003661B5">
      <w:pPr>
        <w:rPr>
          <w:sz w:val="20"/>
          <w:szCs w:val="20"/>
        </w:rPr>
      </w:pPr>
    </w:p>
    <w:p w:rsidR="003661B5" w:rsidRPr="003661B5" w:rsidRDefault="003661B5" w:rsidP="003661B5">
      <w:pPr>
        <w:numPr>
          <w:ilvl w:val="0"/>
          <w:numId w:val="15"/>
        </w:numPr>
        <w:ind w:left="426" w:hanging="426"/>
        <w:jc w:val="both"/>
        <w:rPr>
          <w:rFonts w:ascii="Arial" w:eastAsia="Cambria" w:hAnsi="Arial" w:cs="Arial"/>
          <w:sz w:val="22"/>
          <w:szCs w:val="22"/>
          <w:lang w:eastAsia="en-US"/>
        </w:rPr>
      </w:pPr>
      <w:r w:rsidRPr="003661B5">
        <w:rPr>
          <w:rFonts w:ascii="Arial" w:eastAsia="Cambria" w:hAnsi="Arial" w:cs="Arial"/>
          <w:sz w:val="22"/>
          <w:szCs w:val="22"/>
          <w:lang w:eastAsia="en-US"/>
        </w:rPr>
        <w:t>Comunicar a las dependencias de la Asamblea Legislativa correspondientes, las observaciones que se detallan a continuación, para cada proyecto consultado:</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 xml:space="preserve">Comisión Permanente Ordinaria de Asuntos Hacendarios  </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2"/>
                <w:szCs w:val="22"/>
              </w:rPr>
              <w:t>19.860</w:t>
            </w:r>
          </w:p>
        </w:tc>
        <w:tc>
          <w:tcPr>
            <w:tcW w:w="2835" w:type="dxa"/>
          </w:tcPr>
          <w:p w:rsidR="003661B5" w:rsidRPr="003661B5" w:rsidRDefault="003661B5" w:rsidP="003661B5">
            <w:pPr>
              <w:jc w:val="both"/>
              <w:rPr>
                <w:rFonts w:ascii="Arial" w:eastAsia="SimSun" w:hAnsi="Arial" w:cs="Arial"/>
                <w:b/>
                <w:iCs/>
                <w:sz w:val="20"/>
                <w:szCs w:val="20"/>
              </w:rPr>
            </w:pPr>
            <w:r w:rsidRPr="003661B5">
              <w:rPr>
                <w:rFonts w:ascii="Arial" w:eastAsia="SimSun" w:hAnsi="Arial" w:cs="Arial"/>
                <w:b/>
                <w:iCs/>
                <w:sz w:val="22"/>
                <w:szCs w:val="22"/>
              </w:rPr>
              <w:t xml:space="preserve">Proyecto de Ley “Creación de Contribución Obligatoria Temporal a los Bancos Comerciales del Estado, las Entidades Públicas o Privadas Autorizadas para la Intermediación Financiera y los Grupos Financieros Privados Autorizados y Fiscalizados por la Superintendencia General de Entidades Financieras, para Financiar la Educación Pública y Avanzar hacia el Cumplimiento del Artículo 78 de la Constitución Política”, </w:t>
            </w:r>
          </w:p>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eastAsia="en-US"/>
              </w:rPr>
            </w:pPr>
            <w:r w:rsidRPr="003661B5">
              <w:rPr>
                <w:rFonts w:ascii="Arial" w:eastAsia="Cambria" w:hAnsi="Arial" w:cs="Arial"/>
                <w:sz w:val="22"/>
                <w:szCs w:val="22"/>
                <w:lang w:eastAsia="en-US"/>
              </w:rPr>
              <w:t>No</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hAnsi="Arial" w:cs="Arial"/>
                <w:sz w:val="20"/>
                <w:szCs w:val="20"/>
              </w:rPr>
            </w:pPr>
            <w:r w:rsidRPr="003661B5">
              <w:rPr>
                <w:rFonts w:ascii="Arial" w:hAnsi="Arial" w:cs="Arial"/>
                <w:color w:val="000000"/>
                <w:sz w:val="20"/>
                <w:szCs w:val="20"/>
              </w:rPr>
              <w:t>“Como se indicó el presente proyecto data del año 2016,</w:t>
            </w:r>
            <w:r w:rsidRPr="003661B5">
              <w:rPr>
                <w:rFonts w:ascii="Arial" w:hAnsi="Arial" w:cs="Arial"/>
                <w:sz w:val="20"/>
                <w:szCs w:val="20"/>
              </w:rPr>
              <w:t xml:space="preserve"> y confirma que desde entonces ha existido la preocupación por el incumplimiento del artículo 78 constitucional, tema que se ha mantenido en discusión a partir de los años ochenta, situación que se agrava año con año, y que va en detrimento del derecho a la educación.</w:t>
            </w:r>
          </w:p>
          <w:p w:rsidR="003661B5" w:rsidRPr="003661B5" w:rsidRDefault="003661B5" w:rsidP="003661B5">
            <w:pPr>
              <w:jc w:val="both"/>
              <w:rPr>
                <w:rFonts w:ascii="Arial" w:hAnsi="Arial" w:cs="Arial"/>
                <w:sz w:val="20"/>
                <w:szCs w:val="20"/>
              </w:rPr>
            </w:pPr>
          </w:p>
          <w:p w:rsidR="003661B5" w:rsidRPr="003661B5" w:rsidRDefault="003661B5" w:rsidP="003661B5">
            <w:pPr>
              <w:jc w:val="both"/>
              <w:rPr>
                <w:rFonts w:ascii="Arial" w:hAnsi="Arial" w:cs="Arial"/>
                <w:color w:val="000000"/>
                <w:sz w:val="20"/>
                <w:szCs w:val="20"/>
              </w:rPr>
            </w:pPr>
            <w:r w:rsidRPr="003661B5">
              <w:rPr>
                <w:rFonts w:ascii="Arial" w:hAnsi="Arial" w:cs="Arial"/>
                <w:color w:val="000000"/>
                <w:sz w:val="20"/>
                <w:szCs w:val="20"/>
              </w:rPr>
              <w:t>El proyecto en síntesis comprende un impuesto temporal, ahora bien, se considera que el problema presupuestario de la educación pública es un problema que se viene arrastrando desde hace décadas, por lo que las soluciones igualmente deben ser permanentes debido a que el derecho a la educación es un derecho no solo constitucional sino supra constitucional al constituirse este en un derecho humano.</w:t>
            </w:r>
          </w:p>
          <w:p w:rsidR="003661B5" w:rsidRPr="003661B5" w:rsidRDefault="003661B5" w:rsidP="003661B5">
            <w:pPr>
              <w:jc w:val="both"/>
              <w:rPr>
                <w:rFonts w:ascii="Arial" w:hAnsi="Arial" w:cs="Arial"/>
                <w:color w:val="000000"/>
                <w:sz w:val="20"/>
                <w:szCs w:val="20"/>
              </w:rPr>
            </w:pPr>
            <w:r w:rsidRPr="003661B5">
              <w:rPr>
                <w:rFonts w:ascii="Arial" w:hAnsi="Arial" w:cs="Arial"/>
                <w:color w:val="000000"/>
                <w:sz w:val="20"/>
                <w:szCs w:val="20"/>
              </w:rPr>
              <w:t xml:space="preserve">  </w:t>
            </w:r>
          </w:p>
          <w:p w:rsidR="003661B5" w:rsidRPr="003661B5" w:rsidRDefault="003661B5" w:rsidP="003661B5">
            <w:pPr>
              <w:jc w:val="both"/>
              <w:rPr>
                <w:rFonts w:ascii="Arial" w:hAnsi="Arial" w:cs="Arial"/>
                <w:color w:val="000000"/>
                <w:sz w:val="20"/>
                <w:szCs w:val="20"/>
              </w:rPr>
            </w:pPr>
            <w:r w:rsidRPr="003661B5">
              <w:rPr>
                <w:rFonts w:ascii="Arial" w:hAnsi="Arial" w:cs="Arial"/>
                <w:color w:val="000000"/>
                <w:sz w:val="20"/>
                <w:szCs w:val="20"/>
              </w:rPr>
              <w:t xml:space="preserve">Así las cosas y teniendo en cuenta los artículos 78, 84, y 85 de la Constitución Política, a fin de que los sectores menos favorecidos puedan tener educación de calidad que necesitan un apoyo decidido para </w:t>
            </w:r>
            <w:proofErr w:type="spellStart"/>
            <w:r w:rsidRPr="003661B5">
              <w:rPr>
                <w:rFonts w:ascii="Arial" w:hAnsi="Arial" w:cs="Arial"/>
                <w:color w:val="000000"/>
                <w:sz w:val="20"/>
                <w:szCs w:val="20"/>
              </w:rPr>
              <w:t>accesar</w:t>
            </w:r>
            <w:proofErr w:type="spellEnd"/>
            <w:r w:rsidRPr="003661B5">
              <w:rPr>
                <w:rFonts w:ascii="Arial" w:hAnsi="Arial" w:cs="Arial"/>
                <w:color w:val="000000"/>
                <w:sz w:val="20"/>
                <w:szCs w:val="20"/>
              </w:rPr>
              <w:t xml:space="preserve"> a la educación pública en las diversas formas que hoy día se ofertan.  Se considera necesario que, en el proyecto como el presente, se incluya como parte del sector beneficiado a los Centros de Educación Pública Superior ello por estar consagrado </w:t>
            </w:r>
          </w:p>
          <w:p w:rsidR="003661B5" w:rsidRPr="003661B5" w:rsidRDefault="003661B5" w:rsidP="003661B5">
            <w:pPr>
              <w:jc w:val="both"/>
              <w:rPr>
                <w:rFonts w:ascii="Arial" w:hAnsi="Arial" w:cs="Arial"/>
                <w:color w:val="000000"/>
                <w:sz w:val="20"/>
                <w:szCs w:val="20"/>
                <w:lang w:val="es-419" w:eastAsia="es-CR"/>
              </w:rPr>
            </w:pPr>
            <w:r w:rsidRPr="003661B5">
              <w:rPr>
                <w:rFonts w:ascii="Arial" w:hAnsi="Arial" w:cs="Arial"/>
                <w:color w:val="000000"/>
                <w:sz w:val="20"/>
                <w:szCs w:val="20"/>
              </w:rPr>
              <w:t xml:space="preserve">constitucional la obligación del Estado de otorgar el presupuesto necesario para su funcionamiento, </w:t>
            </w:r>
            <w:r w:rsidRPr="003661B5">
              <w:rPr>
                <w:rFonts w:ascii="Arial" w:hAnsi="Arial" w:cs="Arial"/>
                <w:color w:val="000000"/>
                <w:sz w:val="20"/>
                <w:szCs w:val="20"/>
              </w:rPr>
              <w:lastRenderedPageBreak/>
              <w:t xml:space="preserve">porcentaje establecido en un </w:t>
            </w:r>
            <w:r w:rsidRPr="003661B5">
              <w:rPr>
                <w:rFonts w:ascii="Arial" w:hAnsi="Arial" w:cs="Arial"/>
                <w:color w:val="000000"/>
                <w:sz w:val="20"/>
                <w:szCs w:val="20"/>
                <w:lang w:val="es-419" w:eastAsia="es-CR"/>
              </w:rPr>
              <w:t>8% anual del producto interno bruto.</w:t>
            </w:r>
          </w:p>
          <w:p w:rsidR="003661B5" w:rsidRPr="003661B5" w:rsidRDefault="003661B5" w:rsidP="003661B5">
            <w:pPr>
              <w:jc w:val="both"/>
              <w:rPr>
                <w:rFonts w:ascii="Arial" w:hAnsi="Arial" w:cs="Arial"/>
                <w:color w:val="000000"/>
                <w:sz w:val="20"/>
                <w:szCs w:val="20"/>
                <w:lang w:val="es-419" w:eastAsia="es-CR"/>
              </w:rPr>
            </w:pPr>
          </w:p>
          <w:p w:rsidR="003661B5" w:rsidRPr="003661B5" w:rsidRDefault="003661B5" w:rsidP="003661B5">
            <w:pPr>
              <w:jc w:val="both"/>
              <w:rPr>
                <w:rFonts w:ascii="Arial" w:hAnsi="Arial" w:cs="Arial"/>
                <w:color w:val="000000"/>
                <w:sz w:val="20"/>
                <w:szCs w:val="20"/>
              </w:rPr>
            </w:pPr>
            <w:r w:rsidRPr="003661B5">
              <w:rPr>
                <w:rFonts w:ascii="Arial" w:hAnsi="Arial" w:cs="Arial"/>
                <w:color w:val="000000"/>
                <w:sz w:val="20"/>
                <w:szCs w:val="20"/>
              </w:rPr>
              <w:t>Esta Asesoría considera que el proyecto en términos generales no atenta contra la autonomía universitaria.”</w:t>
            </w:r>
          </w:p>
          <w:p w:rsidR="003661B5" w:rsidRPr="003661B5" w:rsidRDefault="003661B5" w:rsidP="003661B5">
            <w:pPr>
              <w:jc w:val="both"/>
              <w:rPr>
                <w:rFonts w:ascii="Arial" w:hAnsi="Arial" w:cs="Arial"/>
                <w:color w:val="000000"/>
                <w:sz w:val="20"/>
                <w:szCs w:val="20"/>
              </w:rPr>
            </w:pPr>
          </w:p>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Escuela de Educación Técnica</w:t>
            </w:r>
          </w:p>
          <w:p w:rsidR="003661B5" w:rsidRPr="003661B5" w:rsidRDefault="003661B5" w:rsidP="003661B5">
            <w:pPr>
              <w:jc w:val="both"/>
              <w:rPr>
                <w:rFonts w:ascii="Arial" w:eastAsia="Cambria" w:hAnsi="Arial" w:cs="Arial"/>
                <w:b/>
                <w:sz w:val="22"/>
                <w:szCs w:val="22"/>
                <w:lang w:val="es-CR" w:eastAsia="en-US"/>
              </w:rPr>
            </w:pPr>
          </w:p>
          <w:p w:rsidR="003661B5" w:rsidRPr="003661B5" w:rsidRDefault="003661B5" w:rsidP="003661B5">
            <w:pPr>
              <w:shd w:val="clear" w:color="auto" w:fill="FFFFFF"/>
              <w:jc w:val="both"/>
              <w:rPr>
                <w:rFonts w:ascii="Arial" w:hAnsi="Arial" w:cs="Arial"/>
                <w:color w:val="323130"/>
                <w:sz w:val="20"/>
                <w:szCs w:val="20"/>
              </w:rPr>
            </w:pPr>
            <w:r w:rsidRPr="003661B5">
              <w:rPr>
                <w:rFonts w:ascii="Arial" w:eastAsia="Cambria" w:hAnsi="Arial" w:cs="Arial"/>
                <w:b/>
                <w:sz w:val="20"/>
                <w:szCs w:val="20"/>
                <w:lang w:eastAsia="en-US"/>
              </w:rPr>
              <w:t>“</w:t>
            </w:r>
            <w:r w:rsidRPr="003661B5">
              <w:rPr>
                <w:rFonts w:ascii="Arial" w:hAnsi="Arial" w:cs="Arial"/>
                <w:color w:val="323130"/>
                <w:sz w:val="20"/>
                <w:szCs w:val="20"/>
              </w:rPr>
              <w:t>Ante las situaciones planteadas consideramos que lo prudente es no apoyar el proyecto, toda vez que falta claridad y no resulta sencillo con la información aportada y pareciera más materia de especialistas en economía.”</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autoSpaceDE w:val="0"/>
              <w:autoSpaceDN w:val="0"/>
              <w:adjustRightInd w:val="0"/>
              <w:ind w:right="-91"/>
              <w:rPr>
                <w:rFonts w:ascii="Arial" w:eastAsia="Cambria" w:hAnsi="Arial" w:cs="Arial"/>
                <w:b/>
                <w:sz w:val="22"/>
                <w:szCs w:val="22"/>
                <w:lang w:eastAsia="en-US"/>
              </w:rPr>
            </w:pPr>
            <w:r w:rsidRPr="003661B5">
              <w:rPr>
                <w:rFonts w:ascii="Arial" w:eastAsia="Cambria" w:hAnsi="Arial" w:cs="Arial"/>
                <w:b/>
                <w:sz w:val="22"/>
                <w:szCs w:val="22"/>
                <w:u w:val="single"/>
                <w:lang w:eastAsia="en-US"/>
              </w:rPr>
              <w:t>Escuela de Matemática</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eastAsia="Cambria" w:hAnsi="Arial" w:cs="Arial"/>
                <w:b/>
                <w:sz w:val="20"/>
                <w:szCs w:val="20"/>
                <w:lang w:eastAsia="en-US"/>
              </w:rPr>
            </w:pPr>
            <w:r w:rsidRPr="003661B5">
              <w:rPr>
                <w:rFonts w:ascii="Arial" w:hAnsi="Arial" w:cs="Arial"/>
                <w:sz w:val="20"/>
                <w:szCs w:val="20"/>
              </w:rPr>
              <w:t>“Se recomienda apoyar el proyecto. No vulnera en modo alguno la autonomía universitaria y aporta recursos, al menos de manera temporal, para fortalecer la educación preescolar y secundaria en poblaciones vulnerables. Además, el mismo pretende apoyar el compromiso de dedicar 8% del PIB para atender la educación pública del país.”</w:t>
            </w:r>
          </w:p>
          <w:p w:rsidR="003661B5" w:rsidRPr="003661B5" w:rsidRDefault="003661B5" w:rsidP="003661B5">
            <w:pPr>
              <w:jc w:val="both"/>
              <w:rPr>
                <w:rFonts w:ascii="Arial" w:hAnsi="Arial" w:cs="Arial"/>
                <w:sz w:val="22"/>
                <w:szCs w:val="22"/>
              </w:rPr>
            </w:pP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Planificación Institucional</w:t>
            </w: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p>
          <w:p w:rsidR="003661B5" w:rsidRPr="003661B5" w:rsidRDefault="003661B5" w:rsidP="003661B5">
            <w:pPr>
              <w:autoSpaceDE w:val="0"/>
              <w:autoSpaceDN w:val="0"/>
              <w:adjustRightInd w:val="0"/>
              <w:jc w:val="both"/>
              <w:rPr>
                <w:rFonts w:ascii="Arial" w:eastAsiaTheme="minorHAnsi" w:hAnsi="Arial" w:cs="Arial"/>
                <w:b/>
                <w:bCs/>
                <w:color w:val="000000"/>
                <w:sz w:val="20"/>
                <w:szCs w:val="20"/>
                <w:lang w:val="es-CR" w:eastAsia="en-US"/>
              </w:rPr>
            </w:pPr>
            <w:r w:rsidRPr="003661B5">
              <w:rPr>
                <w:rFonts w:ascii="Arial" w:eastAsiaTheme="minorHAnsi" w:hAnsi="Arial" w:cs="Arial"/>
                <w:color w:val="000000"/>
                <w:sz w:val="20"/>
                <w:szCs w:val="20"/>
                <w:lang w:eastAsia="en-US"/>
              </w:rPr>
              <w:t xml:space="preserve">“Se recomienda apoyar el proyecto de la </w:t>
            </w:r>
            <w:r w:rsidRPr="003661B5">
              <w:rPr>
                <w:rFonts w:ascii="Arial" w:eastAsiaTheme="minorHAnsi" w:hAnsi="Arial" w:cs="Arial"/>
                <w:iCs/>
                <w:color w:val="000000"/>
                <w:sz w:val="20"/>
                <w:szCs w:val="20"/>
                <w:lang w:eastAsia="en-US"/>
              </w:rPr>
              <w:t>“Creación de Contribución Obligatoria Temporal a los Bancos Comerciales del Estado, las Entidades Públicas o Privadas Autorizadas para la Intermediación Financiera y los Grupos Financieros Privados Autorizados y Fiscalizados por la Superintendencia General de Entidades Financieras, para Financiar la Educación Pública y Avanzar hacia el Cumplimiento del Artículo 78 de la Constitución Política, Expediente No. 19.860”</w:t>
            </w:r>
            <w:r w:rsidRPr="003661B5">
              <w:rPr>
                <w:rFonts w:ascii="Arial" w:eastAsiaTheme="minorHAnsi" w:hAnsi="Arial" w:cs="Arial"/>
                <w:color w:val="000000"/>
                <w:sz w:val="20"/>
                <w:szCs w:val="20"/>
                <w:lang w:eastAsia="en-US"/>
              </w:rPr>
              <w:t xml:space="preserve">, </w:t>
            </w:r>
            <w:r w:rsidRPr="003661B5">
              <w:rPr>
                <w:rFonts w:ascii="Arial" w:eastAsiaTheme="minorHAnsi" w:hAnsi="Arial" w:cs="Arial"/>
                <w:b/>
                <w:bCs/>
                <w:color w:val="000000"/>
                <w:sz w:val="20"/>
                <w:szCs w:val="20"/>
                <w:lang w:eastAsia="en-US"/>
              </w:rPr>
              <w:t xml:space="preserve">siempre y cuando se consideren las </w:t>
            </w:r>
            <w:r w:rsidRPr="003661B5">
              <w:rPr>
                <w:rFonts w:ascii="Arial" w:eastAsiaTheme="minorHAnsi" w:hAnsi="Arial" w:cs="Arial"/>
                <w:b/>
                <w:bCs/>
                <w:color w:val="000000"/>
                <w:sz w:val="20"/>
                <w:szCs w:val="20"/>
                <w:lang w:val="es-CR" w:eastAsia="en-US"/>
              </w:rPr>
              <w:t>recomendaciones aquí planteadas.”</w:t>
            </w:r>
          </w:p>
          <w:p w:rsidR="003661B5" w:rsidRPr="003661B5" w:rsidRDefault="003661B5" w:rsidP="003661B5">
            <w:pPr>
              <w:autoSpaceDE w:val="0"/>
              <w:autoSpaceDN w:val="0"/>
              <w:adjustRightInd w:val="0"/>
              <w:jc w:val="both"/>
              <w:rPr>
                <w:rFonts w:ascii="Arial" w:eastAsiaTheme="minorHAnsi" w:hAnsi="Arial" w:cs="Arial"/>
                <w:b/>
                <w:bCs/>
                <w:color w:val="000000"/>
                <w:sz w:val="20"/>
                <w:szCs w:val="20"/>
                <w:lang w:val="es-CR" w:eastAsia="en-US"/>
              </w:rPr>
            </w:pP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lastRenderedPageBreak/>
              <w:t>21.035</w:t>
            </w:r>
          </w:p>
        </w:tc>
        <w:tc>
          <w:tcPr>
            <w:tcW w:w="2835" w:type="dxa"/>
          </w:tcPr>
          <w:p w:rsidR="003661B5" w:rsidRPr="003661B5" w:rsidRDefault="003661B5" w:rsidP="003661B5">
            <w:pPr>
              <w:autoSpaceDE w:val="0"/>
              <w:autoSpaceDN w:val="0"/>
              <w:adjustRightInd w:val="0"/>
              <w:jc w:val="both"/>
              <w:rPr>
                <w:rFonts w:ascii="Arial" w:eastAsia="Cambria" w:hAnsi="Arial" w:cs="Arial"/>
                <w:sz w:val="22"/>
                <w:szCs w:val="22"/>
                <w:lang w:eastAsia="en-US"/>
              </w:rPr>
            </w:pPr>
            <w:r w:rsidRPr="003661B5">
              <w:rPr>
                <w:rFonts w:ascii="Arial" w:eastAsia="SimSun" w:hAnsi="Arial" w:cs="Arial"/>
                <w:b/>
                <w:iCs/>
                <w:sz w:val="20"/>
                <w:szCs w:val="20"/>
              </w:rPr>
              <w:t xml:space="preserve">Proyecto de “Ley para fijar topes equitativos a las pensiones de lujo, rediseñar y redistribuir los recursos de la contribución especial solidaria y crear la </w:t>
            </w:r>
            <w:r w:rsidRPr="003661B5">
              <w:rPr>
                <w:rFonts w:ascii="Arial" w:eastAsia="SimSun" w:hAnsi="Arial" w:cs="Arial"/>
                <w:b/>
                <w:iCs/>
                <w:sz w:val="20"/>
                <w:szCs w:val="20"/>
              </w:rPr>
              <w:lastRenderedPageBreak/>
              <w:t xml:space="preserve">figura de la Jubilación Obligatoria Excepcional” </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eastAsia="en-US"/>
              </w:rPr>
            </w:pPr>
            <w:r w:rsidRPr="003661B5">
              <w:rPr>
                <w:rFonts w:ascii="Arial" w:eastAsia="Cambria" w:hAnsi="Arial" w:cs="Arial"/>
                <w:sz w:val="22"/>
                <w:szCs w:val="22"/>
                <w:lang w:eastAsia="en-US"/>
              </w:rPr>
              <w:lastRenderedPageBreak/>
              <w:t>Sí</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“1- Con fundamento en lo expuesta se considera que el presente proyecto de ley en relación exclusiva a la figura de la jubilación </w:t>
            </w:r>
            <w:r w:rsidRPr="003661B5">
              <w:rPr>
                <w:rFonts w:ascii="Arial" w:hAnsi="Arial" w:cs="Arial"/>
                <w:sz w:val="20"/>
                <w:szCs w:val="20"/>
              </w:rPr>
              <w:lastRenderedPageBreak/>
              <w:t xml:space="preserve">obligatoria Excepcional violenta la autonomía universitaria al obligar al Instituto a cumplir con la verificación y tener que ordenar a todos los funcionarios públicos que hayan cumplido los requisitos para pensionarse o jubilarse, que procedan obligatoriamente a acogerse a este derecho.  </w:t>
            </w:r>
          </w:p>
          <w:p w:rsidR="003661B5" w:rsidRPr="003661B5" w:rsidRDefault="003661B5" w:rsidP="003661B5">
            <w:pPr>
              <w:jc w:val="both"/>
              <w:rPr>
                <w:rFonts w:ascii="Arial" w:hAnsi="Arial" w:cs="Arial"/>
                <w:sz w:val="20"/>
                <w:szCs w:val="20"/>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2- La Figura de la jubilación obligatoria excepcional. Puede llegar a ser perjudicial para la institución en su diario quehacer. Hecho que se ejemplarizar de la siguiente forma. </w:t>
            </w:r>
          </w:p>
          <w:p w:rsidR="003661B5" w:rsidRPr="003661B5" w:rsidRDefault="003661B5" w:rsidP="003661B5">
            <w:pPr>
              <w:jc w:val="both"/>
              <w:rPr>
                <w:rFonts w:ascii="Arial" w:hAnsi="Arial" w:cs="Arial"/>
                <w:sz w:val="20"/>
                <w:szCs w:val="20"/>
              </w:rPr>
            </w:pPr>
          </w:p>
          <w:p w:rsidR="003661B5" w:rsidRPr="003661B5" w:rsidRDefault="003661B5" w:rsidP="003661B5">
            <w:pPr>
              <w:numPr>
                <w:ilvl w:val="0"/>
                <w:numId w:val="16"/>
              </w:numPr>
              <w:ind w:left="318" w:hanging="283"/>
              <w:contextualSpacing/>
              <w:jc w:val="both"/>
              <w:rPr>
                <w:rFonts w:ascii="Arial" w:hAnsi="Arial" w:cs="Arial"/>
                <w:sz w:val="20"/>
                <w:szCs w:val="20"/>
              </w:rPr>
            </w:pPr>
            <w:r w:rsidRPr="003661B5">
              <w:rPr>
                <w:rFonts w:ascii="Arial" w:hAnsi="Arial" w:cs="Arial"/>
                <w:sz w:val="20"/>
                <w:szCs w:val="20"/>
              </w:rPr>
              <w:t xml:space="preserve">Un profesional que se encuentre desarrollando un proyecto de investigación, y que por cumplir con los requisitos del régimen de pensiones al cual pertenece, sea obligado a pensionarse o jubilarse ello podría ocasionar que esta tarea se vea truncada o tenga afectaciones graves para el proyecto. </w:t>
            </w:r>
          </w:p>
          <w:p w:rsidR="003661B5" w:rsidRPr="003661B5" w:rsidRDefault="003661B5" w:rsidP="003661B5">
            <w:pPr>
              <w:numPr>
                <w:ilvl w:val="0"/>
                <w:numId w:val="16"/>
              </w:numPr>
              <w:ind w:left="318" w:hanging="283"/>
              <w:contextualSpacing/>
              <w:jc w:val="both"/>
              <w:rPr>
                <w:rFonts w:ascii="Arial" w:hAnsi="Arial" w:cs="Arial"/>
                <w:sz w:val="20"/>
                <w:szCs w:val="20"/>
              </w:rPr>
            </w:pPr>
            <w:r w:rsidRPr="003661B5">
              <w:rPr>
                <w:rFonts w:ascii="Arial" w:hAnsi="Arial" w:cs="Arial"/>
                <w:sz w:val="20"/>
                <w:szCs w:val="20"/>
              </w:rPr>
              <w:t>Un docente que este impartiendo lecciones y ante esta obligatoria no pueda terminar de impartir los cursos asignados con las implicaciones negativas que conlleva para la comunidad estudiantil y administrativa.</w:t>
            </w:r>
          </w:p>
          <w:p w:rsidR="003661B5" w:rsidRPr="003661B5" w:rsidRDefault="003661B5" w:rsidP="003661B5">
            <w:pPr>
              <w:numPr>
                <w:ilvl w:val="0"/>
                <w:numId w:val="16"/>
              </w:numPr>
              <w:ind w:left="318" w:hanging="283"/>
              <w:contextualSpacing/>
              <w:jc w:val="both"/>
              <w:rPr>
                <w:rFonts w:ascii="Arial" w:hAnsi="Arial" w:cs="Arial"/>
                <w:sz w:val="20"/>
                <w:szCs w:val="20"/>
              </w:rPr>
            </w:pPr>
            <w:r w:rsidRPr="003661B5">
              <w:rPr>
                <w:rFonts w:ascii="Arial" w:hAnsi="Arial" w:cs="Arial"/>
                <w:sz w:val="20"/>
                <w:szCs w:val="20"/>
              </w:rPr>
              <w:t xml:space="preserve"> Por lo que se recomienda no apoyar el proyecto debido a que la figura de la Jubilación obligatoria excepcional violenta la autonomía universitaria y perjudica el quehacer institucional.”</w:t>
            </w:r>
          </w:p>
        </w:tc>
      </w:tr>
    </w:tbl>
    <w:p w:rsidR="003661B5" w:rsidRPr="003661B5" w:rsidRDefault="003661B5" w:rsidP="003661B5">
      <w:pPr>
        <w:autoSpaceDE w:val="0"/>
        <w:autoSpaceDN w:val="0"/>
        <w:adjustRightInd w:val="0"/>
        <w:ind w:right="-91"/>
        <w:jc w:val="both"/>
        <w:rPr>
          <w:rFonts w:ascii="Arial" w:eastAsia="Cambria" w:hAnsi="Arial" w:cs="Arial"/>
          <w:sz w:val="22"/>
          <w:szCs w:val="22"/>
          <w:u w:val="single"/>
          <w:lang w:val="es-CR"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Comisión Especial de Guanacaste</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t>21.110</w:t>
            </w:r>
          </w:p>
        </w:tc>
        <w:tc>
          <w:tcPr>
            <w:tcW w:w="2835" w:type="dxa"/>
          </w:tcPr>
          <w:p w:rsidR="003661B5" w:rsidRPr="003661B5" w:rsidRDefault="003661B5" w:rsidP="003661B5">
            <w:pPr>
              <w:jc w:val="both"/>
              <w:rPr>
                <w:rFonts w:ascii="Arial" w:eastAsia="SimSun" w:hAnsi="Arial" w:cs="Arial"/>
                <w:b/>
                <w:iCs/>
                <w:sz w:val="20"/>
                <w:szCs w:val="20"/>
              </w:rPr>
            </w:pPr>
            <w:r w:rsidRPr="003661B5">
              <w:rPr>
                <w:rFonts w:ascii="Arial" w:eastAsia="SimSun" w:hAnsi="Arial" w:cs="Arial"/>
                <w:b/>
                <w:iCs/>
                <w:sz w:val="20"/>
                <w:szCs w:val="20"/>
              </w:rPr>
              <w:t>Proyecto de “Ley de Creación del Museo de Energías Limpias”</w:t>
            </w:r>
          </w:p>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eastAsia="en-US"/>
              </w:rPr>
            </w:pPr>
            <w:r w:rsidRPr="003661B5">
              <w:rPr>
                <w:rFonts w:ascii="Arial" w:eastAsia="Cambria" w:hAnsi="Arial" w:cs="Arial"/>
                <w:sz w:val="22"/>
                <w:szCs w:val="22"/>
                <w:lang w:eastAsia="en-US"/>
              </w:rPr>
              <w:t>No</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hAnsi="Arial" w:cs="Arial"/>
                <w:sz w:val="20"/>
                <w:szCs w:val="20"/>
              </w:rPr>
            </w:pPr>
            <w:r w:rsidRPr="003661B5">
              <w:rPr>
                <w:rFonts w:ascii="Arial" w:eastAsia="Cambria" w:hAnsi="Arial" w:cs="Arial"/>
                <w:b/>
                <w:sz w:val="22"/>
                <w:szCs w:val="22"/>
                <w:lang w:eastAsia="en-US"/>
              </w:rPr>
              <w:t>“</w:t>
            </w:r>
            <w:r w:rsidRPr="003661B5">
              <w:rPr>
                <w:rFonts w:ascii="Arial" w:hAnsi="Arial" w:cs="Arial"/>
                <w:sz w:val="20"/>
                <w:szCs w:val="20"/>
              </w:rPr>
              <w:t xml:space="preserve">Se considera que no existen elementos que amenacen la autonomía universitaria.  Si bien se hace referencia a las Universidades Estatales, ello es en relación a la realización de </w:t>
            </w: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Convenios por lo tanto no existe obligatoriedad de suscribir los mismos, sino prevalecería la </w:t>
            </w:r>
            <w:r w:rsidRPr="003661B5">
              <w:rPr>
                <w:rFonts w:ascii="Arial" w:hAnsi="Arial" w:cs="Arial"/>
                <w:sz w:val="20"/>
                <w:szCs w:val="20"/>
              </w:rPr>
              <w:lastRenderedPageBreak/>
              <w:t>potestad de no aceptar el convenio o bien hacerle modificaciones.</w:t>
            </w:r>
          </w:p>
          <w:p w:rsidR="003661B5" w:rsidRPr="003661B5" w:rsidRDefault="003661B5" w:rsidP="003661B5">
            <w:pPr>
              <w:jc w:val="both"/>
              <w:rPr>
                <w:rFonts w:ascii="Arial" w:hAnsi="Arial" w:cs="Arial"/>
                <w:sz w:val="20"/>
                <w:szCs w:val="20"/>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Igualmente, el hecho de promover las carreras relacionadas con energías limpias no implica una obligación para las Universidades, pudiendo verse como una eventual oportunidad de un trabajo conjunto. En razón que el Instituto Tecnológico se encuentra comprometido con el tema ambiental.</w:t>
            </w:r>
          </w:p>
          <w:p w:rsidR="003661B5" w:rsidRPr="003661B5" w:rsidRDefault="003661B5" w:rsidP="003661B5">
            <w:pPr>
              <w:jc w:val="both"/>
              <w:rPr>
                <w:rFonts w:ascii="Arial" w:hAnsi="Arial" w:cs="Arial"/>
                <w:sz w:val="20"/>
                <w:szCs w:val="20"/>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Por lo antes indicado se considera recomendable apoyar el proyecto de Ley de Creación del Museo de Energías Limpias.”</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Doctorado en Ciencias Naturales para el Desarrollo</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“Considero finalmente que se deberían corregir lo que aquí se señala y no estoy de acuerdo con un proyecto de esta naturaleza, sin tener claras las cuestiones aquí planteadas.”</w:t>
            </w:r>
          </w:p>
        </w:tc>
      </w:tr>
    </w:tbl>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Comisión Permanente Especial de Asuntos de Discapacidad y Adulto Mayor</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t>20.767</w:t>
            </w:r>
          </w:p>
        </w:tc>
        <w:tc>
          <w:tcPr>
            <w:tcW w:w="2835" w:type="dxa"/>
          </w:tcPr>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r w:rsidRPr="003661B5">
              <w:rPr>
                <w:rFonts w:ascii="Arial" w:eastAsia="SimSun" w:hAnsi="Arial" w:cs="Arial"/>
                <w:b/>
                <w:iCs/>
                <w:sz w:val="20"/>
                <w:szCs w:val="20"/>
              </w:rPr>
              <w:t>Proyecto “Ley de Reconocimiento de la Lengua de Señas Costarricense (LESCO)”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eastAsia="en-US"/>
              </w:rPr>
            </w:pPr>
            <w:r w:rsidRPr="003661B5">
              <w:rPr>
                <w:rFonts w:ascii="Arial" w:eastAsia="Cambria" w:hAnsi="Arial" w:cs="Arial"/>
                <w:sz w:val="22"/>
                <w:szCs w:val="22"/>
                <w:lang w:eastAsia="en-US"/>
              </w:rPr>
              <w:t>Si</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sz w:val="22"/>
                <w:szCs w:val="22"/>
                <w:lang w:eastAsia="en-US"/>
              </w:rPr>
            </w:pPr>
            <w:r w:rsidRPr="003661B5">
              <w:rPr>
                <w:rFonts w:ascii="Arial" w:eastAsia="Cambria" w:hAnsi="Arial" w:cs="Arial"/>
                <w:sz w:val="22"/>
                <w:szCs w:val="22"/>
                <w:lang w:eastAsia="en-US"/>
              </w:rPr>
              <w:t>En relación a la autonomía universitaria, la ley establece varias obligaciones que podrían eventualmente amenazar la autonomía universitaria en relación con la potestad de la administración y organización.</w:t>
            </w:r>
          </w:p>
          <w:p w:rsidR="003661B5" w:rsidRPr="003661B5" w:rsidRDefault="003661B5" w:rsidP="003661B5">
            <w:pPr>
              <w:jc w:val="both"/>
              <w:rPr>
                <w:rFonts w:ascii="Arial" w:eastAsia="Cambria" w:hAnsi="Arial" w:cs="Arial"/>
                <w:sz w:val="22"/>
                <w:szCs w:val="22"/>
                <w:lang w:eastAsia="en-US"/>
              </w:rPr>
            </w:pPr>
          </w:p>
          <w:p w:rsidR="003661B5" w:rsidRPr="003661B5" w:rsidRDefault="003661B5" w:rsidP="003661B5">
            <w:pPr>
              <w:spacing w:after="200"/>
              <w:jc w:val="both"/>
              <w:rPr>
                <w:rFonts w:ascii="Arial" w:hAnsi="Arial" w:cs="Arial"/>
                <w:color w:val="111111"/>
                <w:sz w:val="20"/>
                <w:szCs w:val="20"/>
              </w:rPr>
            </w:pPr>
            <w:r w:rsidRPr="003661B5">
              <w:rPr>
                <w:rFonts w:ascii="Arial" w:hAnsi="Arial" w:cs="Arial"/>
                <w:color w:val="111111"/>
                <w:sz w:val="20"/>
                <w:szCs w:val="20"/>
              </w:rPr>
              <w:t xml:space="preserve">“Finalmente se considera, que el presente proyecto de ley, puede ser </w:t>
            </w:r>
            <w:r w:rsidRPr="003661B5">
              <w:rPr>
                <w:rFonts w:ascii="Arial" w:hAnsi="Arial" w:cs="Arial"/>
                <w:sz w:val="20"/>
                <w:szCs w:val="20"/>
              </w:rPr>
              <w:t>apoyo,</w:t>
            </w:r>
            <w:r w:rsidRPr="003661B5">
              <w:rPr>
                <w:rFonts w:ascii="Arial" w:hAnsi="Arial" w:cs="Arial"/>
                <w:color w:val="111111"/>
                <w:sz w:val="20"/>
                <w:szCs w:val="20"/>
              </w:rPr>
              <w:t xml:space="preserve"> con la observación que el deber de colaboración, se concretara de acuerdo a las posibilidades institucionales, incluidas presupuesto y   recurso humano. Solicitando respetuosamente que se indique a los señores diputados y señoras diputadas que así sea incluido vía moción en el proyecto “Ley de Reconocimiento de la Lengua de Señas Costarricense (LESCO), esto basado en la autonomía </w:t>
            </w:r>
            <w:r w:rsidRPr="003661B5">
              <w:rPr>
                <w:rFonts w:ascii="Arial" w:hAnsi="Arial" w:cs="Arial"/>
                <w:color w:val="111111"/>
                <w:sz w:val="20"/>
                <w:szCs w:val="20"/>
              </w:rPr>
              <w:lastRenderedPageBreak/>
              <w:t>universitaria que gozan los Centros de Enseñanza Superior.”</w:t>
            </w: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 xml:space="preserve">Programa de Equiparación de Oportunidades para Personas con Discapacidad </w:t>
            </w:r>
          </w:p>
          <w:p w:rsidR="003661B5" w:rsidRPr="003661B5" w:rsidRDefault="003661B5" w:rsidP="003661B5">
            <w:pPr>
              <w:autoSpaceDE w:val="0"/>
              <w:autoSpaceDN w:val="0"/>
              <w:adjustRightInd w:val="0"/>
              <w:jc w:val="both"/>
              <w:rPr>
                <w:rFonts w:ascii="Arial" w:hAnsi="Arial" w:cs="Arial"/>
                <w:color w:val="000000"/>
                <w:sz w:val="20"/>
                <w:szCs w:val="20"/>
                <w:lang w:val="es-CR"/>
              </w:rPr>
            </w:pPr>
            <w:r w:rsidRPr="003661B5">
              <w:rPr>
                <w:rFonts w:ascii="Arial" w:hAnsi="Arial" w:cs="Arial"/>
                <w:color w:val="111111"/>
                <w:sz w:val="20"/>
                <w:szCs w:val="20"/>
              </w:rPr>
              <w:t xml:space="preserve"> “</w:t>
            </w:r>
            <w:r w:rsidRPr="003661B5">
              <w:rPr>
                <w:rFonts w:ascii="Arial" w:eastAsiaTheme="minorHAnsi" w:hAnsi="Arial" w:cs="Arial"/>
                <w:color w:val="000000"/>
                <w:sz w:val="20"/>
                <w:szCs w:val="20"/>
                <w:lang w:eastAsia="en-US"/>
              </w:rPr>
              <w:t xml:space="preserve">Observaciones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Esta iniciativa de ley se presenta en procura de dar cumplimiento a lo dispuesto en la Ley N.° 8661 “Convención sobre los Derechos de las Personas con Discapacidad”. Con la aprobación de esta ley se ratifican todos los derechos de las personas con esta discapacidad, así como también las obligaciones del Estado costarricense, con la comunidad de personas sordas, con discapacidad sordera y </w:t>
            </w:r>
            <w:proofErr w:type="spellStart"/>
            <w:r w:rsidRPr="003661B5">
              <w:rPr>
                <w:rFonts w:ascii="Arial" w:eastAsiaTheme="minorHAnsi" w:hAnsi="Arial" w:cs="Arial"/>
                <w:color w:val="000000"/>
                <w:sz w:val="20"/>
                <w:szCs w:val="20"/>
                <w:lang w:eastAsia="en-US"/>
              </w:rPr>
              <w:t>sordociegas</w:t>
            </w:r>
            <w:proofErr w:type="spellEnd"/>
            <w:r w:rsidRPr="003661B5">
              <w:rPr>
                <w:rFonts w:ascii="Arial" w:eastAsiaTheme="minorHAnsi" w:hAnsi="Arial" w:cs="Arial"/>
                <w:color w:val="000000"/>
                <w:sz w:val="20"/>
                <w:szCs w:val="20"/>
                <w:lang w:eastAsia="en-US"/>
              </w:rPr>
              <w:t xml:space="preserve">. Dicho instrumento jurídico internacional, reconoce la lengua de señas como medio para eliminar las barreras comunicacionales y equiparar oportunidades.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Por tal motivo se hace importante fortalecer la lengua de señas costarricense (LESCO), puesto que la legislación vigente esta desactualizada y con errores conceptuales; específicamente la Ley N.° 9049 de Reconocimiento del Lenguaje de Señas Costarricense (</w:t>
            </w:r>
            <w:proofErr w:type="spellStart"/>
            <w:r w:rsidRPr="003661B5">
              <w:rPr>
                <w:rFonts w:ascii="Arial" w:eastAsiaTheme="minorHAnsi" w:hAnsi="Arial" w:cs="Arial"/>
                <w:color w:val="000000"/>
                <w:sz w:val="20"/>
                <w:szCs w:val="20"/>
                <w:lang w:eastAsia="en-US"/>
              </w:rPr>
              <w:t>Lesco</w:t>
            </w:r>
            <w:proofErr w:type="spellEnd"/>
            <w:r w:rsidRPr="003661B5">
              <w:rPr>
                <w:rFonts w:ascii="Arial" w:eastAsiaTheme="minorHAnsi" w:hAnsi="Arial" w:cs="Arial"/>
                <w:color w:val="000000"/>
                <w:sz w:val="20"/>
                <w:szCs w:val="20"/>
                <w:lang w:eastAsia="en-US"/>
              </w:rPr>
              <w:t xml:space="preserve">) como Lengua Materna. Esta ley tiene los siguientes errores: </w:t>
            </w:r>
          </w:p>
          <w:p w:rsidR="003661B5" w:rsidRPr="003661B5" w:rsidRDefault="003661B5" w:rsidP="003661B5">
            <w:pPr>
              <w:autoSpaceDE w:val="0"/>
              <w:autoSpaceDN w:val="0"/>
              <w:adjustRightInd w:val="0"/>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 El término lingüístico correcto es lengua y no lenguaje. </w:t>
            </w:r>
          </w:p>
          <w:p w:rsidR="003661B5" w:rsidRPr="003661B5" w:rsidRDefault="003661B5" w:rsidP="003661B5">
            <w:pPr>
              <w:autoSpaceDE w:val="0"/>
              <w:autoSpaceDN w:val="0"/>
              <w:adjustRightInd w:val="0"/>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 No es lengua materna, ya que las personas sordas pueden aplicar el oralismo y no la lengua de señas.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 Solo establece la obligación al Estado a prestar el servicio de lengua de señas en la educación obligatoria, incumpliendo lo dispuesto en el artículo 24 inciso 5) de la Ley N.° 8661 Convención sobre los Derechos de las Personas </w:t>
            </w:r>
          </w:p>
          <w:p w:rsidR="003661B5" w:rsidRPr="003661B5" w:rsidRDefault="003661B5" w:rsidP="003661B5">
            <w:pPr>
              <w:pageBreakBefore/>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con Discapacidad el cual dice: “Los Estados Partes asegurarán que las personas con discapacidad tengan acceso general a la educación, superior, la formación profesional, la educación para adultos y el aprendizaje durante toda la vida sin discriminación y en igualdad de condiciones con las demás. A tal fin, los Estados Partes asegurarán que se realicen ajustes razonables para las personas con discapacidad”.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lastRenderedPageBreak/>
              <w:t>- En el artículo 2 de la Ley N.° 9049, se refiere al Consejo Nacional de Rehabilitación y Educación Especial (CNREE). Dicha institución dejó de funcionar en el año 2015 y fue sustituida por la Ley N.° 9303, Creación del Consejo Nacional de Personas con Discapacidad (</w:t>
            </w:r>
            <w:proofErr w:type="spellStart"/>
            <w:r w:rsidRPr="003661B5">
              <w:rPr>
                <w:rFonts w:ascii="Arial" w:eastAsiaTheme="minorHAnsi" w:hAnsi="Arial" w:cs="Arial"/>
                <w:color w:val="000000"/>
                <w:sz w:val="20"/>
                <w:szCs w:val="20"/>
                <w:lang w:eastAsia="en-US"/>
              </w:rPr>
              <w:t>Conapdis</w:t>
            </w:r>
            <w:proofErr w:type="spellEnd"/>
            <w:r w:rsidRPr="003661B5">
              <w:rPr>
                <w:rFonts w:ascii="Arial" w:eastAsiaTheme="minorHAnsi" w:hAnsi="Arial" w:cs="Arial"/>
                <w:color w:val="000000"/>
                <w:sz w:val="20"/>
                <w:szCs w:val="20"/>
                <w:lang w:eastAsia="en-US"/>
              </w:rPr>
              <w:t xml:space="preserve">). Por lo </w:t>
            </w:r>
            <w:proofErr w:type="gramStart"/>
            <w:r w:rsidRPr="003661B5">
              <w:rPr>
                <w:rFonts w:ascii="Arial" w:eastAsiaTheme="minorHAnsi" w:hAnsi="Arial" w:cs="Arial"/>
                <w:color w:val="000000"/>
                <w:sz w:val="20"/>
                <w:szCs w:val="20"/>
                <w:lang w:eastAsia="en-US"/>
              </w:rPr>
              <w:t>tanto</w:t>
            </w:r>
            <w:proofErr w:type="gramEnd"/>
            <w:r w:rsidRPr="003661B5">
              <w:rPr>
                <w:rFonts w:ascii="Arial" w:eastAsiaTheme="minorHAnsi" w:hAnsi="Arial" w:cs="Arial"/>
                <w:color w:val="000000"/>
                <w:sz w:val="20"/>
                <w:szCs w:val="20"/>
                <w:lang w:eastAsia="en-US"/>
              </w:rPr>
              <w:t xml:space="preserve"> este artículo no tiene ninguna aplicación jurídica.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La presente ley intenta subsanar muchos de estos vacíos legales, propiciando su acceso a la información y a la comunicación, teniendo presente su heterogeneidad y las necesidades específicas de cada grupo. Rigiendo el principio de libertad de elección en la forma de comunicación por parte de las personas, cualquiera que sea su discapacidad, se reconoce y regula de manera diferenciada el conocimiento, aprendizaje y uso de la lengua de signos español, así como de los medios de apoyo a la comunicación oral. </w:t>
            </w:r>
          </w:p>
          <w:p w:rsidR="003661B5" w:rsidRPr="003661B5" w:rsidRDefault="003661B5" w:rsidP="003661B5">
            <w:pPr>
              <w:jc w:val="both"/>
              <w:rPr>
                <w:rFonts w:ascii="Arial" w:hAnsi="Arial" w:cs="Arial"/>
                <w:color w:val="111111"/>
                <w:sz w:val="20"/>
                <w:szCs w:val="20"/>
              </w:rPr>
            </w:pPr>
            <w:r w:rsidRPr="003661B5">
              <w:rPr>
                <w:rFonts w:ascii="Arial" w:eastAsiaTheme="minorHAnsi" w:hAnsi="Arial" w:cs="Arial"/>
                <w:color w:val="000000"/>
                <w:sz w:val="20"/>
                <w:szCs w:val="20"/>
                <w:lang w:val="es-CR" w:eastAsia="en-US"/>
              </w:rPr>
              <w:t xml:space="preserve">Se hace importante hacer la observación de que para realizar paulatinamente las adaptaciones a los educandos sordos y </w:t>
            </w:r>
            <w:proofErr w:type="spellStart"/>
            <w:r w:rsidRPr="003661B5">
              <w:rPr>
                <w:rFonts w:ascii="Arial" w:eastAsiaTheme="minorHAnsi" w:hAnsi="Arial" w:cs="Arial"/>
                <w:color w:val="000000"/>
                <w:sz w:val="20"/>
                <w:szCs w:val="20"/>
                <w:lang w:val="es-CR" w:eastAsia="en-US"/>
              </w:rPr>
              <w:t>sordociegos</w:t>
            </w:r>
            <w:proofErr w:type="spellEnd"/>
            <w:r w:rsidRPr="003661B5">
              <w:rPr>
                <w:rFonts w:ascii="Arial" w:eastAsiaTheme="minorHAnsi" w:hAnsi="Arial" w:cs="Arial"/>
                <w:color w:val="000000"/>
                <w:sz w:val="20"/>
                <w:szCs w:val="20"/>
                <w:lang w:val="es-CR" w:eastAsia="en-US"/>
              </w:rPr>
              <w:t xml:space="preserve">, es fundamental que se pueda aplicar el principio de ajustes razonables, de manera que los centros educativos puedan de manera proporcionada y debida, garantizar a las personas sordas, con discapacidad auditiva o con </w:t>
            </w:r>
            <w:proofErr w:type="spellStart"/>
            <w:r w:rsidRPr="003661B5">
              <w:rPr>
                <w:rFonts w:ascii="Arial" w:eastAsiaTheme="minorHAnsi" w:hAnsi="Arial" w:cs="Arial"/>
                <w:color w:val="000000"/>
                <w:sz w:val="20"/>
                <w:szCs w:val="20"/>
                <w:lang w:val="es-CR" w:eastAsia="en-US"/>
              </w:rPr>
              <w:t>sordoceguera</w:t>
            </w:r>
            <w:proofErr w:type="spellEnd"/>
            <w:r w:rsidRPr="003661B5">
              <w:rPr>
                <w:rFonts w:ascii="Arial" w:eastAsiaTheme="minorHAnsi" w:hAnsi="Arial" w:cs="Arial"/>
                <w:color w:val="000000"/>
                <w:sz w:val="20"/>
                <w:szCs w:val="20"/>
                <w:lang w:val="es-CR" w:eastAsia="en-US"/>
              </w:rPr>
              <w:t xml:space="preserve">, el goce o ejercicio, en igualdad de condiciones con las demás, de todos los derechos humanos y libertades fundamentales. </w:t>
            </w:r>
            <w:r w:rsidRPr="003661B5">
              <w:rPr>
                <w:rFonts w:ascii="Arial" w:hAnsi="Arial" w:cs="Arial"/>
                <w:color w:val="111111"/>
                <w:sz w:val="20"/>
                <w:szCs w:val="20"/>
              </w:rPr>
              <w:t xml:space="preserve"> </w:t>
            </w:r>
          </w:p>
          <w:p w:rsidR="003661B5" w:rsidRPr="003661B5" w:rsidRDefault="003661B5" w:rsidP="003661B5">
            <w:pPr>
              <w:jc w:val="both"/>
              <w:rPr>
                <w:rFonts w:ascii="Arial" w:hAnsi="Arial" w:cs="Arial"/>
                <w:color w:val="111111"/>
                <w:sz w:val="20"/>
                <w:szCs w:val="20"/>
              </w:rPr>
            </w:pPr>
          </w:p>
          <w:p w:rsidR="003661B5" w:rsidRPr="003661B5" w:rsidRDefault="003661B5" w:rsidP="003661B5">
            <w:pPr>
              <w:jc w:val="both"/>
              <w:rPr>
                <w:rFonts w:ascii="Arial" w:hAnsi="Arial" w:cs="Arial"/>
                <w:color w:val="111111"/>
                <w:sz w:val="20"/>
                <w:szCs w:val="20"/>
              </w:rPr>
            </w:pPr>
            <w:r w:rsidRPr="003661B5">
              <w:rPr>
                <w:rFonts w:ascii="Arial" w:hAnsi="Arial" w:cs="Arial"/>
                <w:color w:val="111111"/>
                <w:sz w:val="20"/>
                <w:szCs w:val="20"/>
              </w:rPr>
              <w:t>Se apoya el proyecto de ley.”</w:t>
            </w:r>
          </w:p>
        </w:tc>
      </w:tr>
    </w:tbl>
    <w:p w:rsidR="003661B5" w:rsidRPr="003661B5" w:rsidRDefault="003661B5" w:rsidP="003661B5">
      <w:pPr>
        <w:autoSpaceDE w:val="0"/>
        <w:autoSpaceDN w:val="0"/>
        <w:adjustRightInd w:val="0"/>
        <w:ind w:right="-91"/>
        <w:jc w:val="both"/>
        <w:rPr>
          <w:rFonts w:ascii="Arial" w:eastAsia="Cambria" w:hAnsi="Arial" w:cs="Arial"/>
          <w:sz w:val="22"/>
          <w:szCs w:val="22"/>
          <w:u w:val="single"/>
          <w:lang w:val="es-CR"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Comisión Permanente Especial de Juventud, Niñez y Adolescencia</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t>21.151</w:t>
            </w:r>
          </w:p>
        </w:tc>
        <w:tc>
          <w:tcPr>
            <w:tcW w:w="2835" w:type="dxa"/>
          </w:tcPr>
          <w:p w:rsidR="003661B5" w:rsidRPr="003661B5" w:rsidRDefault="003661B5" w:rsidP="003661B5">
            <w:pPr>
              <w:jc w:val="both"/>
              <w:rPr>
                <w:rFonts w:ascii="Arial" w:eastAsia="SimSun" w:hAnsi="Arial" w:cs="Arial"/>
                <w:b/>
                <w:iCs/>
                <w:sz w:val="20"/>
                <w:szCs w:val="20"/>
              </w:rPr>
            </w:pPr>
            <w:r w:rsidRPr="003661B5">
              <w:rPr>
                <w:rFonts w:ascii="Arial" w:eastAsia="SimSun" w:hAnsi="Arial" w:cs="Arial"/>
                <w:b/>
                <w:iCs/>
                <w:sz w:val="20"/>
                <w:szCs w:val="20"/>
              </w:rPr>
              <w:t xml:space="preserve">Proyecto de Ley “Reforma integral a la Ley de Promoción de la alta dotación talentos y creatividad No. 8899, de 18 de noviembre de 2010 y creación del Consejo </w:t>
            </w:r>
            <w:r w:rsidRPr="003661B5">
              <w:rPr>
                <w:rFonts w:ascii="Arial" w:eastAsia="SimSun" w:hAnsi="Arial" w:cs="Arial"/>
                <w:b/>
                <w:iCs/>
                <w:sz w:val="20"/>
                <w:szCs w:val="20"/>
              </w:rPr>
              <w:lastRenderedPageBreak/>
              <w:t xml:space="preserve">Nacional de Promoción de Alta Dotación </w:t>
            </w:r>
          </w:p>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val="es-CR" w:eastAsia="en-US"/>
              </w:rPr>
            </w:pPr>
            <w:r w:rsidRPr="003661B5">
              <w:rPr>
                <w:rFonts w:ascii="Arial" w:eastAsia="Cambria" w:hAnsi="Arial" w:cs="Arial"/>
                <w:sz w:val="22"/>
                <w:szCs w:val="22"/>
                <w:lang w:val="es-CR" w:eastAsia="en-US"/>
              </w:rPr>
              <w:lastRenderedPageBreak/>
              <w:t xml:space="preserve">No </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 “En relación al tema de la autonomía si bien se hace referencia a las Universidades Estatales, en relación a la realización de Convenios de cooperación y alianzas, estas serán </w:t>
            </w:r>
            <w:r w:rsidRPr="003661B5">
              <w:rPr>
                <w:rFonts w:ascii="Arial" w:hAnsi="Arial" w:cs="Arial"/>
                <w:sz w:val="20"/>
                <w:szCs w:val="20"/>
              </w:rPr>
              <w:lastRenderedPageBreak/>
              <w:t>de mutuo acuerdo, por lo tanto, no existe obligatoriedad de suscribir los mismos, prevaleciendo la potestad de no aceptar el convenio o alianzas, o bien presentar modificaciones.</w:t>
            </w: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No obstante, lo anterior en relación al artículo 6 relacionado con la Creación del Consejo Nacional de Promoción de la Alta Dotación, bajo la rectoría del Ministerio de Educación Pública, este Consejo estará formado por un miembro de los siguientes departamentos del Área Académica, a saber:  Educación Privada, Recursos Tecnológicos en Educación, Educación Técnica y Capacidades Emprendedoras, Desarrollo Curricular, Vida Estudiantil y Gestión y Evaluación de la Calidad. </w:t>
            </w:r>
          </w:p>
          <w:p w:rsidR="003661B5" w:rsidRPr="003661B5" w:rsidRDefault="003661B5" w:rsidP="003661B5">
            <w:pPr>
              <w:jc w:val="both"/>
              <w:rPr>
                <w:rFonts w:ascii="Arial" w:hAnsi="Arial" w:cs="Arial"/>
                <w:sz w:val="20"/>
                <w:szCs w:val="20"/>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 xml:space="preserve">Asimismo, habrá un representante de las siguientes instituciones: el Instituto para el Desarrollo de la Inteligencia, del </w:t>
            </w:r>
            <w:proofErr w:type="spellStart"/>
            <w:r w:rsidRPr="003661B5">
              <w:rPr>
                <w:rFonts w:ascii="Arial" w:hAnsi="Arial" w:cs="Arial"/>
                <w:sz w:val="20"/>
                <w:szCs w:val="20"/>
              </w:rPr>
              <w:t>Conesup</w:t>
            </w:r>
            <w:proofErr w:type="spellEnd"/>
            <w:r w:rsidRPr="003661B5">
              <w:rPr>
                <w:rFonts w:ascii="Arial" w:hAnsi="Arial" w:cs="Arial"/>
                <w:sz w:val="20"/>
                <w:szCs w:val="20"/>
              </w:rPr>
              <w:t xml:space="preserve"> y del Instituto de Desarrollo Profesional </w:t>
            </w:r>
            <w:proofErr w:type="spellStart"/>
            <w:r w:rsidRPr="003661B5">
              <w:rPr>
                <w:rFonts w:ascii="Arial" w:hAnsi="Arial" w:cs="Arial"/>
                <w:sz w:val="20"/>
                <w:szCs w:val="20"/>
              </w:rPr>
              <w:t>Uladislao</w:t>
            </w:r>
            <w:proofErr w:type="spellEnd"/>
            <w:r w:rsidRPr="003661B5">
              <w:rPr>
                <w:rFonts w:ascii="Arial" w:hAnsi="Arial" w:cs="Arial"/>
                <w:sz w:val="20"/>
                <w:szCs w:val="20"/>
              </w:rPr>
              <w:t xml:space="preserve"> Gámez Solano; así como de los departamentos de:  Admisiones, Asuntos Académicos y Escuelas de Psicología y Educación, de las tres universidades públicas.</w:t>
            </w:r>
            <w:r w:rsidRPr="003661B5">
              <w:rPr>
                <w:rFonts w:ascii="Arial" w:hAnsi="Arial" w:cs="Arial"/>
                <w:b/>
                <w:i/>
                <w:sz w:val="20"/>
                <w:szCs w:val="20"/>
              </w:rPr>
              <w:t xml:space="preserve"> </w:t>
            </w:r>
            <w:r w:rsidRPr="003661B5">
              <w:rPr>
                <w:rFonts w:ascii="Arial" w:hAnsi="Arial" w:cs="Arial"/>
                <w:sz w:val="20"/>
                <w:szCs w:val="20"/>
              </w:rPr>
              <w:t xml:space="preserve">En este punto existe la obligatoriedad de </w:t>
            </w:r>
            <w:proofErr w:type="gramStart"/>
            <w:r w:rsidRPr="003661B5">
              <w:rPr>
                <w:rFonts w:ascii="Arial" w:hAnsi="Arial" w:cs="Arial"/>
                <w:sz w:val="20"/>
                <w:szCs w:val="20"/>
              </w:rPr>
              <w:t>la  participación</w:t>
            </w:r>
            <w:proofErr w:type="gramEnd"/>
            <w:r w:rsidRPr="003661B5">
              <w:rPr>
                <w:rFonts w:ascii="Arial" w:hAnsi="Arial" w:cs="Arial"/>
                <w:sz w:val="20"/>
                <w:szCs w:val="20"/>
              </w:rPr>
              <w:t xml:space="preserve"> de las universidades públicas, en tal sentido si  se estaría violentado la autonomía universitaria de conformidad con el artículo 84 de la Constitución Política.</w:t>
            </w:r>
          </w:p>
          <w:p w:rsidR="003661B5" w:rsidRPr="003661B5" w:rsidRDefault="003661B5" w:rsidP="003661B5">
            <w:pPr>
              <w:jc w:val="both"/>
              <w:rPr>
                <w:rFonts w:ascii="Arial" w:hAnsi="Arial" w:cs="Arial"/>
                <w:b/>
                <w:sz w:val="20"/>
                <w:szCs w:val="20"/>
              </w:rPr>
            </w:pPr>
          </w:p>
          <w:p w:rsidR="003661B5" w:rsidRPr="003661B5" w:rsidRDefault="003661B5" w:rsidP="003661B5">
            <w:pPr>
              <w:jc w:val="both"/>
              <w:rPr>
                <w:rFonts w:ascii="Arial" w:hAnsi="Arial" w:cs="Arial"/>
                <w:sz w:val="20"/>
                <w:szCs w:val="20"/>
              </w:rPr>
            </w:pPr>
            <w:r w:rsidRPr="003661B5">
              <w:rPr>
                <w:rFonts w:ascii="Arial" w:hAnsi="Arial" w:cs="Arial"/>
                <w:sz w:val="20"/>
                <w:szCs w:val="20"/>
              </w:rPr>
              <w:t>Por lo que desde este punto de vista se considera que existen elementos violatorios a la autonomía universitaria por lo que se recomienda no apoyar el proyecto.”</w:t>
            </w:r>
          </w:p>
          <w:p w:rsidR="003661B5" w:rsidRPr="003661B5" w:rsidRDefault="003661B5" w:rsidP="003661B5">
            <w:pPr>
              <w:spacing w:before="100" w:beforeAutospacing="1" w:after="100" w:afterAutospacing="1"/>
              <w:ind w:left="35"/>
              <w:contextualSpacing/>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Vicerrectoría de Vida Estudiantil y Servicios Académicos</w:t>
            </w:r>
          </w:p>
          <w:tbl>
            <w:tblPr>
              <w:tblW w:w="0" w:type="auto"/>
              <w:tblBorders>
                <w:top w:val="nil"/>
                <w:left w:val="nil"/>
                <w:bottom w:val="nil"/>
                <w:right w:val="nil"/>
              </w:tblBorders>
              <w:tblLayout w:type="fixed"/>
              <w:tblLook w:val="0000" w:firstRow="0" w:lastRow="0" w:firstColumn="0" w:lastColumn="0" w:noHBand="0" w:noVBand="0"/>
            </w:tblPr>
            <w:tblGrid>
              <w:gridCol w:w="4372"/>
            </w:tblGrid>
            <w:tr w:rsidR="003661B5" w:rsidRPr="003661B5" w:rsidTr="00995CA4">
              <w:trPr>
                <w:trHeight w:val="1002"/>
              </w:trPr>
              <w:tc>
                <w:tcPr>
                  <w:tcW w:w="4372" w:type="dxa"/>
                </w:tcPr>
                <w:p w:rsidR="003661B5" w:rsidRPr="003661B5" w:rsidRDefault="003661B5" w:rsidP="003661B5">
                  <w:pPr>
                    <w:spacing w:before="100" w:beforeAutospacing="1" w:after="100" w:afterAutospacing="1"/>
                    <w:ind w:left="-107" w:right="1117"/>
                    <w:contextualSpacing/>
                    <w:jc w:val="both"/>
                    <w:rPr>
                      <w:rFonts w:ascii="Arial" w:hAnsi="Arial" w:cs="Arial"/>
                      <w:color w:val="000000"/>
                      <w:sz w:val="20"/>
                      <w:szCs w:val="20"/>
                      <w:lang w:val="es-CR" w:eastAsia="es-CR"/>
                    </w:rPr>
                  </w:pPr>
                  <w:r w:rsidRPr="003661B5">
                    <w:rPr>
                      <w:rFonts w:ascii="Arial" w:hAnsi="Arial" w:cs="Arial"/>
                      <w:color w:val="000000"/>
                      <w:sz w:val="20"/>
                      <w:szCs w:val="20"/>
                      <w:lang w:eastAsia="es-CR"/>
                    </w:rPr>
                    <w:t>“</w:t>
                  </w:r>
                  <w:r w:rsidRPr="003661B5">
                    <w:rPr>
                      <w:rFonts w:ascii="Arial" w:hAnsi="Arial" w:cs="Arial"/>
                      <w:color w:val="000000"/>
                      <w:sz w:val="20"/>
                      <w:szCs w:val="20"/>
                      <w:lang w:val="es-CR" w:eastAsia="es-CR"/>
                    </w:rPr>
                    <w:t xml:space="preserve">Se sugiere actualizar el enfoque de habilidades blandas por habilidades socioemocionales o habilidades para la vida. </w:t>
                  </w:r>
                </w:p>
                <w:p w:rsidR="003661B5" w:rsidRPr="003661B5" w:rsidRDefault="003661B5" w:rsidP="003661B5">
                  <w:pPr>
                    <w:spacing w:before="100" w:beforeAutospacing="1" w:after="100" w:afterAutospacing="1"/>
                    <w:ind w:left="-107" w:right="1117"/>
                    <w:contextualSpacing/>
                    <w:jc w:val="both"/>
                    <w:rPr>
                      <w:rFonts w:ascii="Arial" w:hAnsi="Arial" w:cs="Arial"/>
                      <w:color w:val="000000"/>
                      <w:sz w:val="20"/>
                      <w:szCs w:val="20"/>
                      <w:lang w:val="es-CR" w:eastAsia="es-CR"/>
                    </w:rPr>
                  </w:pPr>
                  <w:r w:rsidRPr="003661B5">
                    <w:rPr>
                      <w:rFonts w:ascii="Arial" w:hAnsi="Arial" w:cs="Arial"/>
                      <w:color w:val="000000"/>
                      <w:sz w:val="20"/>
                      <w:szCs w:val="20"/>
                      <w:lang w:val="es-CR" w:eastAsia="es-CR"/>
                    </w:rPr>
                    <w:t xml:space="preserve">Por lo demás se considera que el proyecto es una oportunidad de mejora e investigación a nivel país y en nuestros procesos de enseñanza-aprendizaje. </w:t>
                  </w:r>
                </w:p>
              </w:tc>
            </w:tr>
          </w:tbl>
          <w:p w:rsidR="003661B5" w:rsidRPr="003661B5" w:rsidRDefault="003661B5" w:rsidP="003661B5">
            <w:pPr>
              <w:jc w:val="both"/>
              <w:rPr>
                <w:rFonts w:ascii="Arial" w:eastAsia="Cambria" w:hAnsi="Arial" w:cs="Arial"/>
                <w:sz w:val="20"/>
                <w:szCs w:val="20"/>
                <w:lang w:val="es-CR" w:eastAsia="en-US"/>
              </w:rPr>
            </w:pPr>
            <w:r w:rsidRPr="003661B5">
              <w:rPr>
                <w:rFonts w:ascii="Arial" w:eastAsia="Cambria" w:hAnsi="Arial" w:cs="Arial"/>
                <w:sz w:val="20"/>
                <w:szCs w:val="20"/>
                <w:lang w:val="es-CR" w:eastAsia="en-US"/>
              </w:rPr>
              <w:lastRenderedPageBreak/>
              <w:t>Sí se apoya el Proyecto.”</w:t>
            </w:r>
          </w:p>
          <w:p w:rsidR="003661B5" w:rsidRPr="003661B5" w:rsidRDefault="003661B5" w:rsidP="003661B5">
            <w:pPr>
              <w:jc w:val="both"/>
              <w:rPr>
                <w:rFonts w:ascii="Arial" w:eastAsia="Cambria" w:hAnsi="Arial" w:cs="Arial"/>
                <w:sz w:val="20"/>
                <w:szCs w:val="20"/>
                <w:lang w:val="es-CR" w:eastAsia="en-US"/>
              </w:rPr>
            </w:pPr>
          </w:p>
          <w:p w:rsidR="003661B5" w:rsidRPr="003661B5" w:rsidRDefault="003661B5" w:rsidP="003661B5">
            <w:pPr>
              <w:jc w:val="both"/>
              <w:rPr>
                <w:rFonts w:ascii="Arial" w:eastAsia="Cambria" w:hAnsi="Arial" w:cs="Arial"/>
                <w:sz w:val="20"/>
                <w:szCs w:val="20"/>
                <w:lang w:val="es-CR" w:eastAsia="en-US"/>
              </w:rPr>
            </w:pPr>
            <w:r w:rsidRPr="003661B5">
              <w:rPr>
                <w:rFonts w:ascii="Arial" w:eastAsia="Cambria" w:hAnsi="Arial" w:cs="Arial"/>
                <w:b/>
                <w:sz w:val="22"/>
                <w:szCs w:val="22"/>
                <w:u w:val="single"/>
                <w:lang w:eastAsia="en-US"/>
              </w:rPr>
              <w:t>Escuela de Matemática</w:t>
            </w:r>
          </w:p>
          <w:p w:rsidR="003661B5" w:rsidRPr="003661B5" w:rsidRDefault="003661B5" w:rsidP="003661B5">
            <w:pPr>
              <w:autoSpaceDE w:val="0"/>
              <w:autoSpaceDN w:val="0"/>
              <w:adjustRightInd w:val="0"/>
              <w:jc w:val="both"/>
              <w:rPr>
                <w:rFonts w:ascii="Arial" w:hAnsi="Arial" w:cs="Arial"/>
                <w:color w:val="000000"/>
                <w:sz w:val="20"/>
                <w:szCs w:val="20"/>
                <w:lang w:val="es-CR"/>
              </w:rPr>
            </w:pPr>
            <w:r w:rsidRPr="003661B5">
              <w:rPr>
                <w:rFonts w:ascii="Arial" w:hAnsi="Arial" w:cs="Arial"/>
                <w:color w:val="000000"/>
                <w:sz w:val="20"/>
                <w:szCs w:val="20"/>
                <w:lang w:val="es-CR" w:eastAsia="es-CR"/>
              </w:rPr>
              <w:t>“</w:t>
            </w:r>
            <w:r w:rsidRPr="003661B5">
              <w:rPr>
                <w:rFonts w:ascii="Arial" w:eastAsiaTheme="minorHAnsi" w:hAnsi="Arial" w:cs="Arial"/>
                <w:color w:val="000000"/>
                <w:sz w:val="20"/>
                <w:szCs w:val="20"/>
                <w:lang w:eastAsia="en-US"/>
              </w:rPr>
              <w:t xml:space="preserve">Observaciones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El proyecto pretende modificar la ley 8899 que legisla sobre la atención a estudiantes con talentos específicos o con superdotación, esto por considerar que tiene carencias que requieren ser corregidas.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La principal modificación tiene que ver con la creación de un órgano especializado que denomina Consejo Nacional de Promoción de la Alta Dotación (</w:t>
            </w:r>
            <w:proofErr w:type="spellStart"/>
            <w:r w:rsidRPr="003661B5">
              <w:rPr>
                <w:rFonts w:ascii="Arial" w:eastAsiaTheme="minorHAnsi" w:hAnsi="Arial" w:cs="Arial"/>
                <w:color w:val="000000"/>
                <w:sz w:val="20"/>
                <w:szCs w:val="20"/>
                <w:lang w:eastAsia="en-US"/>
              </w:rPr>
              <w:t>Conapad</w:t>
            </w:r>
            <w:proofErr w:type="spellEnd"/>
            <w:r w:rsidRPr="003661B5">
              <w:rPr>
                <w:rFonts w:ascii="Arial" w:eastAsiaTheme="minorHAnsi" w:hAnsi="Arial" w:cs="Arial"/>
                <w:color w:val="000000"/>
                <w:sz w:val="20"/>
                <w:szCs w:val="20"/>
                <w:lang w:eastAsia="en-US"/>
              </w:rPr>
              <w:t xml:space="preserve">) para que se encargue de lo relacionado con la identificación y atención de los estudiantes con alta dotación, así como los procesos de capacitación a docentes para identificar y atender a estos estudiantes.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Sobre la redacción del proyecto se considera que: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1. En el artículo 6, sobre la conformación del </w:t>
            </w:r>
            <w:proofErr w:type="spellStart"/>
            <w:r w:rsidRPr="003661B5">
              <w:rPr>
                <w:rFonts w:ascii="Arial" w:eastAsiaTheme="minorHAnsi" w:hAnsi="Arial" w:cs="Arial"/>
                <w:color w:val="000000"/>
                <w:sz w:val="20"/>
                <w:szCs w:val="20"/>
                <w:lang w:eastAsia="en-US"/>
              </w:rPr>
              <w:t>Conapad</w:t>
            </w:r>
            <w:proofErr w:type="spellEnd"/>
            <w:r w:rsidRPr="003661B5">
              <w:rPr>
                <w:rFonts w:ascii="Arial" w:eastAsiaTheme="minorHAnsi" w:hAnsi="Arial" w:cs="Arial"/>
                <w:color w:val="000000"/>
                <w:sz w:val="20"/>
                <w:szCs w:val="20"/>
                <w:lang w:eastAsia="en-US"/>
              </w:rPr>
              <w:t xml:space="preserve">: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 Se habla de “las tres universidades públicas” cuando en realidad existen cinco, todas tiene carreras de educación y solo dos tienen Escuela de Psicología.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 Se debe procurar que este órgano no esté integrado por demasiados miembros para que su trabajo sea más expedito. Según este artículo participarían más de 15 personas. </w:t>
            </w: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2. En el artículo 10 se indica “todo de acuerdo con lo dispuesto en el artículo 7 de esta ley”. Esta referencia corresponde al artículo 7 de la ley actual y no al texto propuesto. Debería decir artículo 11. </w:t>
            </w:r>
          </w:p>
          <w:p w:rsidR="003661B5" w:rsidRPr="003661B5" w:rsidRDefault="003661B5" w:rsidP="003661B5">
            <w:pPr>
              <w:autoSpaceDE w:val="0"/>
              <w:autoSpaceDN w:val="0"/>
              <w:adjustRightInd w:val="0"/>
              <w:jc w:val="both"/>
              <w:rPr>
                <w:rFonts w:ascii="Arial" w:hAnsi="Arial" w:cs="Arial"/>
                <w:color w:val="000000"/>
                <w:sz w:val="20"/>
                <w:szCs w:val="20"/>
                <w:lang w:val="es-CR" w:eastAsia="es-CR"/>
              </w:rPr>
            </w:pPr>
            <w:r w:rsidRPr="003661B5">
              <w:rPr>
                <w:rFonts w:ascii="Arial" w:eastAsiaTheme="minorHAnsi" w:hAnsi="Arial" w:cs="Arial"/>
                <w:color w:val="000000"/>
                <w:sz w:val="20"/>
                <w:szCs w:val="20"/>
                <w:lang w:eastAsia="en-US"/>
              </w:rPr>
              <w:t xml:space="preserve">3. El artículo 14 trata sobre el procedimiento en casos de acoso de parte de docentes contra estudiantes en razón de su alta dotación. Se indica que “se aplicará lo que en el reglamento se </w:t>
            </w:r>
            <w:r w:rsidRPr="003661B5">
              <w:rPr>
                <w:rFonts w:ascii="Arial" w:eastAsiaTheme="minorHAnsi" w:hAnsi="Arial" w:cs="Arial"/>
                <w:sz w:val="20"/>
                <w:szCs w:val="20"/>
                <w:lang w:val="es-CR" w:eastAsia="en-US"/>
              </w:rPr>
              <w:t>disponga para tal fin” pero no se aclara a cuál reglamento se refiere. Incluso es importante valorar si este tipo de acoso ya está considerado en los protocolos y reglamentos que ha desarrollado el Ministerio de Educación Pública.</w:t>
            </w:r>
            <w:r w:rsidRPr="003661B5">
              <w:rPr>
                <w:rFonts w:ascii="Arial" w:hAnsi="Arial" w:cs="Arial"/>
                <w:color w:val="000000"/>
                <w:sz w:val="20"/>
                <w:szCs w:val="20"/>
                <w:lang w:val="es-CR" w:eastAsia="es-CR"/>
              </w:rPr>
              <w:t xml:space="preserve"> </w:t>
            </w:r>
          </w:p>
          <w:p w:rsidR="003661B5" w:rsidRPr="003661B5" w:rsidRDefault="003661B5" w:rsidP="003661B5">
            <w:pPr>
              <w:autoSpaceDE w:val="0"/>
              <w:autoSpaceDN w:val="0"/>
              <w:adjustRightInd w:val="0"/>
              <w:jc w:val="both"/>
              <w:rPr>
                <w:rFonts w:ascii="Arial" w:hAnsi="Arial" w:cs="Arial"/>
                <w:color w:val="000000"/>
                <w:sz w:val="20"/>
                <w:szCs w:val="20"/>
                <w:lang w:val="es-CR" w:eastAsia="es-CR"/>
              </w:rPr>
            </w:pPr>
          </w:p>
          <w:p w:rsidR="003661B5" w:rsidRPr="003661B5" w:rsidRDefault="003661B5" w:rsidP="003661B5">
            <w:pPr>
              <w:autoSpaceDE w:val="0"/>
              <w:autoSpaceDN w:val="0"/>
              <w:adjustRightInd w:val="0"/>
              <w:jc w:val="both"/>
              <w:rPr>
                <w:rFonts w:ascii="Arial" w:hAnsi="Arial" w:cs="Arial"/>
                <w:color w:val="000000"/>
                <w:sz w:val="20"/>
                <w:szCs w:val="20"/>
                <w:lang w:val="es-CR" w:eastAsia="es-CR"/>
              </w:rPr>
            </w:pPr>
            <w:r w:rsidRPr="003661B5">
              <w:rPr>
                <w:rFonts w:ascii="Arial" w:hAnsi="Arial" w:cs="Arial"/>
                <w:color w:val="000000"/>
                <w:sz w:val="20"/>
                <w:szCs w:val="20"/>
                <w:lang w:val="es-CR" w:eastAsia="es-CR"/>
              </w:rPr>
              <w:t>Se apoya el proyecto por considerar oportunas las modificaciones propuestas.”</w:t>
            </w:r>
          </w:p>
          <w:p w:rsidR="003661B5" w:rsidRPr="003661B5" w:rsidRDefault="003661B5" w:rsidP="003661B5">
            <w:pPr>
              <w:spacing w:before="100" w:beforeAutospacing="1" w:after="100" w:afterAutospacing="1"/>
              <w:contextualSpacing/>
              <w:rPr>
                <w:rFonts w:ascii="Arial" w:hAnsi="Arial" w:cs="Arial"/>
                <w:color w:val="000000"/>
                <w:sz w:val="20"/>
                <w:szCs w:val="20"/>
                <w:lang w:val="es-CR" w:eastAsia="es-CR"/>
              </w:rPr>
            </w:pP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lastRenderedPageBreak/>
              <w:t>Centro de Desarrollo Académico</w:t>
            </w: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p>
          <w:p w:rsidR="003661B5" w:rsidRPr="003661B5" w:rsidRDefault="003661B5" w:rsidP="003661B5">
            <w:pPr>
              <w:spacing w:before="100" w:beforeAutospacing="1" w:after="100" w:afterAutospacing="1"/>
              <w:ind w:left="-107"/>
              <w:contextualSpacing/>
              <w:jc w:val="both"/>
              <w:rPr>
                <w:rFonts w:ascii="Arial" w:hAnsi="Arial" w:cs="Arial"/>
                <w:color w:val="000000"/>
                <w:sz w:val="20"/>
                <w:szCs w:val="20"/>
                <w:lang w:val="es-CR" w:eastAsia="es-CR"/>
              </w:rPr>
            </w:pPr>
            <w:r w:rsidRPr="003661B5">
              <w:rPr>
                <w:rFonts w:ascii="Arial" w:hAnsi="Arial" w:cs="Arial"/>
                <w:color w:val="000000"/>
                <w:sz w:val="20"/>
                <w:szCs w:val="20"/>
                <w:lang w:val="es-CR" w:eastAsia="es-CR"/>
              </w:rPr>
              <w:t>“Por lo tanto, no se considera oportuno emitir un criterio por parte de este departamento hacia este proyecto de Ley pues excede el marco de acción de la oficina del CEDA e incluso del Instituto Tecnológico de Costa Rica.”</w:t>
            </w:r>
          </w:p>
          <w:p w:rsidR="003661B5" w:rsidRPr="003661B5" w:rsidRDefault="003661B5" w:rsidP="003661B5">
            <w:pPr>
              <w:spacing w:before="100" w:beforeAutospacing="1" w:after="100" w:afterAutospacing="1"/>
              <w:ind w:left="-107"/>
              <w:contextualSpacing/>
              <w:rPr>
                <w:rFonts w:ascii="Arial" w:hAnsi="Arial" w:cs="Arial"/>
                <w:color w:val="000000"/>
                <w:sz w:val="20"/>
                <w:szCs w:val="20"/>
                <w:lang w:val="es-CR" w:eastAsia="es-CR"/>
              </w:rPr>
            </w:pPr>
          </w:p>
          <w:p w:rsidR="003661B5" w:rsidRPr="003661B5" w:rsidRDefault="003661B5" w:rsidP="003661B5">
            <w:pPr>
              <w:spacing w:before="100" w:beforeAutospacing="1" w:after="100" w:afterAutospacing="1"/>
              <w:ind w:left="-107"/>
              <w:contextualSpacing/>
              <w:rPr>
                <w:rFonts w:ascii="Arial" w:hAnsi="Arial" w:cs="Arial"/>
                <w:lang w:val="es-CR"/>
              </w:rPr>
            </w:pPr>
          </w:p>
        </w:tc>
      </w:tr>
    </w:tbl>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Comisión Permanente de Asuntos Sociales</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t>21.345</w:t>
            </w:r>
          </w:p>
        </w:tc>
        <w:tc>
          <w:tcPr>
            <w:tcW w:w="2835" w:type="dxa"/>
          </w:tcPr>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r w:rsidRPr="003661B5">
              <w:rPr>
                <w:rFonts w:ascii="Arial" w:eastAsia="SimSun" w:hAnsi="Arial" w:cs="Arial"/>
                <w:b/>
                <w:iCs/>
                <w:sz w:val="20"/>
                <w:szCs w:val="20"/>
              </w:rPr>
              <w:t>Proyecto de “Ley de Reforma para la Equidad, Eficiencia y Sostenibilidad de los Regímenes de Pensiones”</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eastAsia="en-US"/>
              </w:rPr>
            </w:pPr>
            <w:r w:rsidRPr="003661B5">
              <w:rPr>
                <w:rFonts w:ascii="Arial" w:eastAsia="Cambria" w:hAnsi="Arial" w:cs="Arial"/>
                <w:sz w:val="22"/>
                <w:szCs w:val="22"/>
                <w:lang w:eastAsia="en-US"/>
              </w:rPr>
              <w:t xml:space="preserve">No </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b/>
                <w:sz w:val="20"/>
                <w:szCs w:val="20"/>
                <w:lang w:eastAsia="en-US"/>
              </w:rPr>
            </w:pPr>
          </w:p>
          <w:p w:rsidR="003661B5" w:rsidRPr="003661B5" w:rsidRDefault="003661B5" w:rsidP="003661B5">
            <w:pPr>
              <w:jc w:val="both"/>
              <w:rPr>
                <w:rFonts w:ascii="Arial" w:eastAsiaTheme="minorHAnsi" w:hAnsi="Arial" w:cs="Arial"/>
                <w:sz w:val="20"/>
                <w:szCs w:val="20"/>
              </w:rPr>
            </w:pPr>
            <w:r w:rsidRPr="003661B5">
              <w:rPr>
                <w:rFonts w:ascii="Arial" w:eastAsia="Cambria" w:hAnsi="Arial" w:cs="Arial"/>
                <w:sz w:val="22"/>
                <w:szCs w:val="22"/>
                <w:lang w:eastAsia="en-US"/>
              </w:rPr>
              <w:t>“</w:t>
            </w:r>
            <w:r w:rsidRPr="003661B5">
              <w:rPr>
                <w:rFonts w:ascii="Arial" w:eastAsiaTheme="minorHAnsi" w:hAnsi="Arial" w:cs="Arial"/>
                <w:sz w:val="20"/>
                <w:szCs w:val="20"/>
              </w:rPr>
              <w:t>Se considera que no existen elementos que atenten contra la autonomía institucional, lo anterior ello bajo el ´punto de vista que el tema de pensiones corresponde al ámbito propiamente del trabajador, donde una vez que la persona se pensiona o jubila termina la relación laboral, y entra a regir, la normativa al régimen al cual pertenece.</w:t>
            </w:r>
          </w:p>
          <w:p w:rsidR="003661B5" w:rsidRPr="003661B5" w:rsidRDefault="003661B5" w:rsidP="003661B5">
            <w:pPr>
              <w:jc w:val="both"/>
              <w:rPr>
                <w:rFonts w:ascii="Arial" w:eastAsiaTheme="minorHAnsi" w:hAnsi="Arial" w:cs="Arial"/>
                <w:sz w:val="20"/>
                <w:szCs w:val="20"/>
              </w:rPr>
            </w:pPr>
            <w:r w:rsidRPr="003661B5">
              <w:rPr>
                <w:rFonts w:ascii="Arial" w:eastAsiaTheme="minorHAnsi" w:hAnsi="Arial" w:cs="Arial"/>
                <w:sz w:val="20"/>
                <w:szCs w:val="20"/>
              </w:rPr>
              <w:t>Se recomienda compartir la intencionalidad del presente proyecto: en cuanto a la necesidad de revisión de las llamadas “pensiones de lujo” y el hecho que cualquier régimen de jubilación debe ser auto sostenible ello con las aportaciones y réditos del propio fondo.”</w:t>
            </w:r>
          </w:p>
        </w:tc>
      </w:tr>
    </w:tbl>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p w:rsidR="003661B5" w:rsidRPr="003661B5" w:rsidRDefault="003661B5" w:rsidP="003661B5">
      <w:pPr>
        <w:autoSpaceDE w:val="0"/>
        <w:autoSpaceDN w:val="0"/>
        <w:adjustRightInd w:val="0"/>
        <w:ind w:right="-91"/>
        <w:jc w:val="both"/>
        <w:rPr>
          <w:rFonts w:ascii="Arial" w:eastAsia="Cambria" w:hAnsi="Arial" w:cs="Arial"/>
          <w:sz w:val="22"/>
          <w:szCs w:val="22"/>
          <w:u w:val="single"/>
          <w:lang w:eastAsia="en-US"/>
        </w:rPr>
      </w:pPr>
      <w:r w:rsidRPr="003661B5">
        <w:rPr>
          <w:rFonts w:ascii="Arial" w:eastAsia="Cambria" w:hAnsi="Arial" w:cs="Arial"/>
          <w:sz w:val="22"/>
          <w:szCs w:val="22"/>
          <w:u w:val="single"/>
          <w:lang w:eastAsia="en-US"/>
        </w:rPr>
        <w:t>Comisión de Asuntos Sociales</w:t>
      </w:r>
    </w:p>
    <w:p w:rsidR="003661B5" w:rsidRPr="003661B5" w:rsidRDefault="003661B5" w:rsidP="003661B5">
      <w:pPr>
        <w:autoSpaceDE w:val="0"/>
        <w:autoSpaceDN w:val="0"/>
        <w:adjustRightInd w:val="0"/>
        <w:ind w:right="-91"/>
        <w:jc w:val="both"/>
        <w:rPr>
          <w:rFonts w:ascii="Arial" w:eastAsia="Cambria" w:hAnsi="Arial" w:cs="Arial"/>
          <w:sz w:val="22"/>
          <w:szCs w:val="22"/>
          <w:lang w:eastAsia="en-US"/>
        </w:rPr>
      </w:pPr>
    </w:p>
    <w:tbl>
      <w:tblPr>
        <w:tblStyle w:val="Tablaconcuadrcula13"/>
        <w:tblW w:w="9776" w:type="dxa"/>
        <w:tblLayout w:type="fixed"/>
        <w:tblLook w:val="04A0" w:firstRow="1" w:lastRow="0" w:firstColumn="1" w:lastColumn="0" w:noHBand="0" w:noVBand="1"/>
      </w:tblPr>
      <w:tblGrid>
        <w:gridCol w:w="1554"/>
        <w:gridCol w:w="2835"/>
        <w:gridCol w:w="1984"/>
        <w:gridCol w:w="3403"/>
      </w:tblGrid>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 Expediente</w:t>
            </w:r>
          </w:p>
        </w:tc>
        <w:tc>
          <w:tcPr>
            <w:tcW w:w="2835"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Nombre del Proyecto</w:t>
            </w:r>
          </w:p>
        </w:tc>
        <w:tc>
          <w:tcPr>
            <w:tcW w:w="198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Transgrede o no la Autonomía Universitaria</w:t>
            </w:r>
          </w:p>
        </w:tc>
        <w:tc>
          <w:tcPr>
            <w:tcW w:w="3403"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Cambria" w:hAnsi="Arial" w:cs="Arial"/>
                <w:b/>
                <w:sz w:val="22"/>
                <w:szCs w:val="22"/>
                <w:lang w:eastAsia="en-US"/>
              </w:rPr>
              <w:t>Observaciones de las diferentes entidades institucionales consultadas</w:t>
            </w:r>
          </w:p>
        </w:tc>
      </w:tr>
      <w:tr w:rsidR="003661B5" w:rsidRPr="003661B5" w:rsidTr="00995CA4">
        <w:tc>
          <w:tcPr>
            <w:tcW w:w="1554" w:type="dxa"/>
          </w:tcPr>
          <w:p w:rsidR="003661B5" w:rsidRPr="003661B5" w:rsidRDefault="003661B5" w:rsidP="003661B5">
            <w:pPr>
              <w:autoSpaceDE w:val="0"/>
              <w:autoSpaceDN w:val="0"/>
              <w:adjustRightInd w:val="0"/>
              <w:ind w:right="-91"/>
              <w:jc w:val="center"/>
              <w:rPr>
                <w:rFonts w:ascii="Arial" w:eastAsia="Cambria" w:hAnsi="Arial" w:cs="Arial"/>
                <w:b/>
                <w:sz w:val="22"/>
                <w:szCs w:val="22"/>
                <w:lang w:eastAsia="en-US"/>
              </w:rPr>
            </w:pPr>
            <w:r w:rsidRPr="003661B5">
              <w:rPr>
                <w:rFonts w:ascii="Arial" w:eastAsia="SimSun" w:hAnsi="Arial" w:cs="Arial"/>
                <w:b/>
                <w:iCs/>
                <w:sz w:val="20"/>
                <w:szCs w:val="20"/>
              </w:rPr>
              <w:t>21.091</w:t>
            </w:r>
          </w:p>
        </w:tc>
        <w:tc>
          <w:tcPr>
            <w:tcW w:w="2835" w:type="dxa"/>
          </w:tcPr>
          <w:p w:rsidR="003661B5" w:rsidRPr="003661B5" w:rsidRDefault="003661B5" w:rsidP="003661B5">
            <w:pPr>
              <w:jc w:val="both"/>
              <w:rPr>
                <w:rFonts w:ascii="Arial" w:eastAsia="SimSun" w:hAnsi="Arial" w:cs="Arial"/>
                <w:b/>
                <w:iCs/>
                <w:sz w:val="20"/>
                <w:szCs w:val="20"/>
              </w:rPr>
            </w:pPr>
            <w:r w:rsidRPr="003661B5">
              <w:rPr>
                <w:rFonts w:ascii="Arial" w:eastAsia="SimSun" w:hAnsi="Arial" w:cs="Arial"/>
                <w:b/>
                <w:iCs/>
                <w:sz w:val="20"/>
                <w:szCs w:val="20"/>
              </w:rPr>
              <w:t xml:space="preserve">Proyecto de Ley de “Reforma a los Artículos 51, 54 y 58 de la Ley de Procedimientos de Observancia de Derechos de Propiedad Intelectual, No. 8039, de 12 de octubre de 2000, y sus Reformas.  Ley para Proteger el Derecho a la Educación frente a los excesos cometidos en las Leyes de Propiedad Intelectual” </w:t>
            </w:r>
          </w:p>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tc>
        <w:tc>
          <w:tcPr>
            <w:tcW w:w="1984" w:type="dxa"/>
          </w:tcPr>
          <w:p w:rsidR="003661B5" w:rsidRPr="003661B5" w:rsidRDefault="003661B5" w:rsidP="003661B5">
            <w:pPr>
              <w:autoSpaceDE w:val="0"/>
              <w:autoSpaceDN w:val="0"/>
              <w:adjustRightInd w:val="0"/>
              <w:ind w:right="-91"/>
              <w:jc w:val="center"/>
              <w:rPr>
                <w:rFonts w:ascii="Arial" w:eastAsia="Cambria" w:hAnsi="Arial" w:cs="Arial"/>
                <w:sz w:val="22"/>
                <w:szCs w:val="22"/>
                <w:lang w:val="es-CR" w:eastAsia="en-US"/>
              </w:rPr>
            </w:pPr>
            <w:r w:rsidRPr="003661B5">
              <w:rPr>
                <w:rFonts w:ascii="Arial" w:eastAsia="Cambria" w:hAnsi="Arial" w:cs="Arial"/>
                <w:sz w:val="22"/>
                <w:szCs w:val="22"/>
                <w:lang w:val="es-CR" w:eastAsia="en-US"/>
              </w:rPr>
              <w:lastRenderedPageBreak/>
              <w:t>No</w:t>
            </w:r>
          </w:p>
        </w:tc>
        <w:tc>
          <w:tcPr>
            <w:tcW w:w="3403" w:type="dxa"/>
          </w:tcPr>
          <w:p w:rsidR="003661B5" w:rsidRPr="003661B5" w:rsidRDefault="003661B5" w:rsidP="003661B5">
            <w:pPr>
              <w:autoSpaceDE w:val="0"/>
              <w:autoSpaceDN w:val="0"/>
              <w:adjustRightInd w:val="0"/>
              <w:ind w:right="-91"/>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Oficina de Asesoría Legal</w:t>
            </w:r>
          </w:p>
          <w:p w:rsidR="003661B5" w:rsidRPr="003661B5" w:rsidRDefault="003661B5" w:rsidP="003661B5">
            <w:pPr>
              <w:jc w:val="both"/>
              <w:rPr>
                <w:rFonts w:ascii="Arial" w:eastAsia="Cambria" w:hAnsi="Arial" w:cs="Arial"/>
                <w:b/>
                <w:sz w:val="22"/>
                <w:szCs w:val="22"/>
                <w:lang w:eastAsia="en-US"/>
              </w:rPr>
            </w:pPr>
          </w:p>
          <w:p w:rsidR="003661B5" w:rsidRPr="003661B5" w:rsidRDefault="003661B5" w:rsidP="003661B5">
            <w:pPr>
              <w:jc w:val="both"/>
              <w:rPr>
                <w:rFonts w:ascii="Arial" w:hAnsi="Arial" w:cs="Arial"/>
                <w:sz w:val="20"/>
                <w:szCs w:val="20"/>
              </w:rPr>
            </w:pPr>
            <w:r w:rsidRPr="003661B5">
              <w:rPr>
                <w:rFonts w:ascii="Arial" w:eastAsia="Cambria" w:hAnsi="Arial" w:cs="Arial"/>
                <w:sz w:val="20"/>
                <w:szCs w:val="20"/>
                <w:lang w:eastAsia="en-US"/>
              </w:rPr>
              <w:t>“</w:t>
            </w:r>
            <w:r w:rsidRPr="003661B5">
              <w:rPr>
                <w:rFonts w:ascii="Arial" w:hAnsi="Arial" w:cs="Arial"/>
                <w:sz w:val="20"/>
                <w:szCs w:val="20"/>
              </w:rPr>
              <w:t xml:space="preserve">La iniciativa objeto de consulta conserva el espíritu del anterior proyecto al que se ha hecho referencia líneas atrás. </w:t>
            </w:r>
          </w:p>
          <w:p w:rsidR="003661B5" w:rsidRPr="003661B5" w:rsidRDefault="003661B5" w:rsidP="003661B5">
            <w:pPr>
              <w:jc w:val="both"/>
              <w:rPr>
                <w:rFonts w:ascii="Arial" w:hAnsi="Arial" w:cs="Arial"/>
                <w:sz w:val="20"/>
                <w:szCs w:val="20"/>
              </w:rPr>
            </w:pPr>
          </w:p>
          <w:p w:rsidR="003661B5" w:rsidRPr="003661B5" w:rsidRDefault="003661B5" w:rsidP="003661B5">
            <w:pPr>
              <w:overflowPunct w:val="0"/>
              <w:autoSpaceDE w:val="0"/>
              <w:autoSpaceDN w:val="0"/>
              <w:adjustRightInd w:val="0"/>
              <w:ind w:right="49"/>
              <w:jc w:val="both"/>
              <w:rPr>
                <w:rFonts w:ascii="Arial" w:hAnsi="Arial" w:cs="Arial"/>
                <w:sz w:val="20"/>
                <w:szCs w:val="20"/>
              </w:rPr>
            </w:pPr>
            <w:r w:rsidRPr="003661B5">
              <w:rPr>
                <w:rFonts w:ascii="Arial" w:hAnsi="Arial" w:cs="Arial"/>
                <w:sz w:val="20"/>
                <w:szCs w:val="20"/>
              </w:rPr>
              <w:t xml:space="preserve">Bajo esta línea de pensamiento, la experiencia indica que el fotocopiado, uso de compendios, o reproducción de obras literarias o artísticas, o fonogramas adquiridos </w:t>
            </w:r>
            <w:r w:rsidRPr="003661B5">
              <w:rPr>
                <w:rFonts w:ascii="Arial" w:hAnsi="Arial" w:cs="Arial"/>
                <w:sz w:val="20"/>
                <w:szCs w:val="20"/>
              </w:rPr>
              <w:lastRenderedPageBreak/>
              <w:t>por estudiantes y personal docente ha sido utilizado como un medio educativo siendo este un instrumento que a pesar de los adelantos tecnológicos permite y facilita el aprendizaje por parte de los estudiantes, igualmente que educandos con limitaciones económicas puedan obtener el material necesario para su estudio.</w:t>
            </w:r>
          </w:p>
          <w:p w:rsidR="003661B5" w:rsidRPr="003661B5" w:rsidRDefault="003661B5" w:rsidP="003661B5">
            <w:pPr>
              <w:overflowPunct w:val="0"/>
              <w:autoSpaceDE w:val="0"/>
              <w:autoSpaceDN w:val="0"/>
              <w:adjustRightInd w:val="0"/>
              <w:ind w:right="49"/>
              <w:jc w:val="both"/>
              <w:rPr>
                <w:rFonts w:ascii="Arial" w:hAnsi="Arial" w:cs="Arial"/>
                <w:sz w:val="20"/>
                <w:szCs w:val="20"/>
              </w:rPr>
            </w:pPr>
            <w:r w:rsidRPr="003661B5">
              <w:rPr>
                <w:rFonts w:ascii="Arial" w:hAnsi="Arial" w:cs="Arial"/>
                <w:sz w:val="20"/>
                <w:szCs w:val="20"/>
              </w:rPr>
              <w:t xml:space="preserve"> </w:t>
            </w:r>
          </w:p>
          <w:p w:rsidR="003661B5" w:rsidRPr="003661B5" w:rsidRDefault="003661B5" w:rsidP="003661B5">
            <w:pPr>
              <w:overflowPunct w:val="0"/>
              <w:autoSpaceDE w:val="0"/>
              <w:autoSpaceDN w:val="0"/>
              <w:adjustRightInd w:val="0"/>
              <w:ind w:right="49"/>
              <w:jc w:val="both"/>
              <w:rPr>
                <w:rFonts w:ascii="Arial" w:hAnsi="Arial" w:cs="Arial"/>
                <w:sz w:val="20"/>
                <w:szCs w:val="20"/>
              </w:rPr>
            </w:pPr>
            <w:r w:rsidRPr="003661B5">
              <w:rPr>
                <w:rFonts w:ascii="Arial" w:hAnsi="Arial" w:cs="Arial"/>
                <w:sz w:val="20"/>
                <w:szCs w:val="20"/>
              </w:rPr>
              <w:t>En relación al educador es un método en muchos casos indispensable, que facilita y contribuye a la tarea de transmisión de conocimiento y un medio para eliminar la brecha que existen entre la educación privada y pública.</w:t>
            </w:r>
          </w:p>
          <w:p w:rsidR="003661B5" w:rsidRPr="003661B5" w:rsidRDefault="003661B5" w:rsidP="003661B5">
            <w:pPr>
              <w:overflowPunct w:val="0"/>
              <w:autoSpaceDE w:val="0"/>
              <w:autoSpaceDN w:val="0"/>
              <w:adjustRightInd w:val="0"/>
              <w:ind w:right="49"/>
              <w:jc w:val="both"/>
              <w:rPr>
                <w:rFonts w:ascii="Arial" w:hAnsi="Arial" w:cs="Arial"/>
                <w:sz w:val="20"/>
                <w:szCs w:val="20"/>
              </w:rPr>
            </w:pPr>
          </w:p>
          <w:p w:rsidR="003661B5" w:rsidRPr="003661B5" w:rsidRDefault="003661B5" w:rsidP="003661B5">
            <w:pPr>
              <w:overflowPunct w:val="0"/>
              <w:autoSpaceDE w:val="0"/>
              <w:autoSpaceDN w:val="0"/>
              <w:adjustRightInd w:val="0"/>
              <w:ind w:right="49"/>
              <w:jc w:val="both"/>
              <w:rPr>
                <w:rFonts w:ascii="Arial" w:hAnsi="Arial" w:cs="Arial"/>
                <w:sz w:val="20"/>
                <w:szCs w:val="20"/>
              </w:rPr>
            </w:pPr>
            <w:r w:rsidRPr="003661B5">
              <w:rPr>
                <w:rFonts w:ascii="Arial" w:hAnsi="Arial" w:cs="Arial"/>
                <w:sz w:val="20"/>
                <w:szCs w:val="20"/>
              </w:rPr>
              <w:t>Unido a lo anterior se estaría contribuyendo al ejercicio del derecho a la educación el cual es un derecho no solo constitucional y sino un derecho humano por lo que se convierte en derecho supraconstitucional.</w:t>
            </w:r>
          </w:p>
          <w:p w:rsidR="003661B5" w:rsidRPr="003661B5" w:rsidRDefault="003661B5" w:rsidP="003661B5">
            <w:pPr>
              <w:overflowPunct w:val="0"/>
              <w:autoSpaceDE w:val="0"/>
              <w:autoSpaceDN w:val="0"/>
              <w:adjustRightInd w:val="0"/>
              <w:ind w:right="49"/>
              <w:jc w:val="both"/>
              <w:rPr>
                <w:rFonts w:ascii="Arial" w:hAnsi="Arial" w:cs="Arial"/>
                <w:sz w:val="20"/>
                <w:szCs w:val="20"/>
              </w:rPr>
            </w:pPr>
            <w:r w:rsidRPr="003661B5">
              <w:rPr>
                <w:rFonts w:ascii="Arial" w:hAnsi="Arial" w:cs="Arial"/>
                <w:sz w:val="20"/>
                <w:szCs w:val="20"/>
              </w:rPr>
              <w:t xml:space="preserve"> </w:t>
            </w:r>
          </w:p>
          <w:p w:rsidR="003661B5" w:rsidRPr="003661B5" w:rsidRDefault="003661B5" w:rsidP="003661B5">
            <w:pPr>
              <w:overflowPunct w:val="0"/>
              <w:autoSpaceDE w:val="0"/>
              <w:autoSpaceDN w:val="0"/>
              <w:adjustRightInd w:val="0"/>
              <w:ind w:right="49"/>
              <w:jc w:val="both"/>
              <w:rPr>
                <w:rFonts w:ascii="Arial" w:hAnsi="Arial" w:cs="Arial"/>
                <w:bCs/>
                <w:sz w:val="20"/>
                <w:szCs w:val="20"/>
              </w:rPr>
            </w:pPr>
            <w:r w:rsidRPr="003661B5">
              <w:rPr>
                <w:rFonts w:ascii="Arial" w:hAnsi="Arial" w:cs="Arial"/>
                <w:sz w:val="20"/>
                <w:szCs w:val="20"/>
              </w:rPr>
              <w:t>Se considera que no existen elementos que indiquen violación a la autonomía universitaria.</w:t>
            </w:r>
            <w:r w:rsidRPr="003661B5">
              <w:rPr>
                <w:rFonts w:ascii="Arial" w:hAnsi="Arial" w:cs="Arial"/>
                <w:bCs/>
                <w:sz w:val="20"/>
                <w:szCs w:val="20"/>
              </w:rPr>
              <w:t>”</w:t>
            </w:r>
          </w:p>
          <w:p w:rsidR="003661B5" w:rsidRPr="003661B5" w:rsidRDefault="003661B5" w:rsidP="003661B5">
            <w:pPr>
              <w:overflowPunct w:val="0"/>
              <w:autoSpaceDE w:val="0"/>
              <w:autoSpaceDN w:val="0"/>
              <w:adjustRightInd w:val="0"/>
              <w:ind w:right="49"/>
              <w:jc w:val="both"/>
              <w:rPr>
                <w:rFonts w:ascii="Arial" w:hAnsi="Arial" w:cs="Arial"/>
                <w:bCs/>
                <w:sz w:val="20"/>
                <w:szCs w:val="20"/>
              </w:rPr>
            </w:pPr>
          </w:p>
          <w:p w:rsidR="003661B5" w:rsidRPr="003661B5" w:rsidRDefault="003661B5" w:rsidP="003661B5">
            <w:pPr>
              <w:overflowPunct w:val="0"/>
              <w:autoSpaceDE w:val="0"/>
              <w:autoSpaceDN w:val="0"/>
              <w:adjustRightInd w:val="0"/>
              <w:ind w:right="49"/>
              <w:jc w:val="both"/>
              <w:rPr>
                <w:rFonts w:ascii="Arial" w:hAnsi="Arial" w:cs="Arial"/>
                <w:bCs/>
                <w:sz w:val="20"/>
                <w:szCs w:val="20"/>
              </w:rPr>
            </w:pPr>
          </w:p>
          <w:p w:rsidR="003661B5" w:rsidRPr="003661B5" w:rsidRDefault="003661B5" w:rsidP="003661B5">
            <w:pPr>
              <w:autoSpaceDE w:val="0"/>
              <w:autoSpaceDN w:val="0"/>
              <w:adjustRightInd w:val="0"/>
              <w:ind w:right="-91"/>
              <w:jc w:val="both"/>
              <w:rPr>
                <w:rFonts w:ascii="Arial" w:eastAsia="Cambria" w:hAnsi="Arial" w:cs="Arial"/>
                <w:b/>
                <w:sz w:val="22"/>
                <w:szCs w:val="22"/>
                <w:u w:val="single"/>
                <w:lang w:eastAsia="en-US"/>
              </w:rPr>
            </w:pPr>
            <w:r w:rsidRPr="003661B5">
              <w:rPr>
                <w:rFonts w:ascii="Arial" w:eastAsia="Cambria" w:hAnsi="Arial" w:cs="Arial"/>
                <w:b/>
                <w:sz w:val="22"/>
                <w:szCs w:val="22"/>
                <w:u w:val="single"/>
                <w:lang w:eastAsia="en-US"/>
              </w:rPr>
              <w:t>Centro de Vinculación Universidad-Empresa</w:t>
            </w:r>
          </w:p>
          <w:p w:rsidR="003661B5" w:rsidRPr="003661B5" w:rsidRDefault="003661B5" w:rsidP="003661B5">
            <w:pPr>
              <w:overflowPunct w:val="0"/>
              <w:autoSpaceDE w:val="0"/>
              <w:autoSpaceDN w:val="0"/>
              <w:adjustRightInd w:val="0"/>
              <w:ind w:right="49"/>
              <w:jc w:val="both"/>
              <w:rPr>
                <w:rFonts w:ascii="Arial" w:hAnsi="Arial" w:cs="Arial"/>
                <w:bCs/>
                <w:sz w:val="20"/>
                <w:szCs w:val="20"/>
              </w:rPr>
            </w:pPr>
          </w:p>
          <w:p w:rsidR="003661B5" w:rsidRPr="003661B5" w:rsidRDefault="003661B5" w:rsidP="003661B5">
            <w:pPr>
              <w:autoSpaceDE w:val="0"/>
              <w:autoSpaceDN w:val="0"/>
              <w:adjustRightInd w:val="0"/>
              <w:jc w:val="both"/>
              <w:rPr>
                <w:rFonts w:ascii="Arial" w:eastAsiaTheme="minorHAnsi" w:hAnsi="Arial" w:cs="Arial"/>
                <w:color w:val="000000"/>
                <w:sz w:val="20"/>
                <w:szCs w:val="20"/>
                <w:lang w:eastAsia="en-US"/>
              </w:rPr>
            </w:pPr>
            <w:r w:rsidRPr="003661B5">
              <w:rPr>
                <w:rFonts w:ascii="Arial" w:eastAsiaTheme="minorHAnsi" w:hAnsi="Arial" w:cs="Arial"/>
                <w:color w:val="000000"/>
                <w:sz w:val="20"/>
                <w:szCs w:val="20"/>
                <w:lang w:eastAsia="en-US"/>
              </w:rPr>
              <w:t xml:space="preserve">“En el contexto de la reforma a los artículos 51, 54 y 58 de la Ley de Procedimientos de Observancia de Derechos de Propiedad Intelectual, se presenta una protección a los derechos de autor relativa a la divulgación de las obras por parte de terceros sin contar con la autorización del autor. La reforma planteada desea ampliar el fuero de protección para las personas que divulguen obras siempre y cuando se realicen sin afán de lucro y con fines académicos. Se pretende despenalizar las acciones de divulgación de obras culturales o artísticas que tengan como fin la enseñanza, siempre que esta se encuentra adscrita a los usos debidos de la misma. Lo anterior también encuentra sustento en lo ya contemplado en el artículo 73° de la actual Ley de Derechos de Autor y Derechos conexos N° 6683. </w:t>
            </w:r>
            <w:r w:rsidRPr="003661B5">
              <w:rPr>
                <w:rFonts w:ascii="Arial" w:eastAsiaTheme="minorHAnsi" w:hAnsi="Arial" w:cs="Arial"/>
                <w:b/>
                <w:bCs/>
                <w:color w:val="000000"/>
                <w:sz w:val="20"/>
                <w:szCs w:val="20"/>
                <w:lang w:eastAsia="en-US"/>
              </w:rPr>
              <w:t xml:space="preserve"> </w:t>
            </w:r>
          </w:p>
          <w:p w:rsidR="003661B5" w:rsidRPr="003661B5" w:rsidRDefault="003661B5" w:rsidP="003661B5">
            <w:pPr>
              <w:autoSpaceDE w:val="0"/>
              <w:autoSpaceDN w:val="0"/>
              <w:adjustRightInd w:val="0"/>
              <w:rPr>
                <w:rFonts w:ascii="Arial" w:eastAsiaTheme="minorHAnsi" w:hAnsi="Arial" w:cs="Arial"/>
                <w:color w:val="000000"/>
                <w:sz w:val="20"/>
                <w:szCs w:val="20"/>
                <w:lang w:eastAsia="en-US"/>
              </w:rPr>
            </w:pPr>
          </w:p>
          <w:p w:rsidR="003661B5" w:rsidRPr="003661B5" w:rsidRDefault="003661B5" w:rsidP="003661B5">
            <w:pPr>
              <w:overflowPunct w:val="0"/>
              <w:autoSpaceDE w:val="0"/>
              <w:autoSpaceDN w:val="0"/>
              <w:adjustRightInd w:val="0"/>
              <w:ind w:right="49"/>
              <w:jc w:val="both"/>
              <w:rPr>
                <w:rFonts w:ascii="Arial" w:hAnsi="Arial" w:cs="Arial"/>
                <w:bCs/>
                <w:sz w:val="20"/>
                <w:szCs w:val="20"/>
              </w:rPr>
            </w:pPr>
            <w:r w:rsidRPr="003661B5">
              <w:rPr>
                <w:rFonts w:ascii="Arial" w:eastAsiaTheme="minorHAnsi" w:hAnsi="Arial" w:cs="Arial"/>
                <w:color w:val="000000"/>
                <w:sz w:val="20"/>
                <w:szCs w:val="20"/>
                <w:lang w:val="es-CR" w:eastAsia="en-US"/>
              </w:rPr>
              <w:lastRenderedPageBreak/>
              <w:t>Si se apoya. El presente proyecto de Ley 21091 no representa una amenaza para la actividad académica del ITCR y, por el contrario, resguarda los derechos de quienes divulgan obras ajenas para fines educativos y sin afán de lucro, por ende, no afecta los derechos de los autores ni de los interesados en la utilización de obras de interés formativo o cultural. Es importante mencionar que la presente modificación respeta de manera íntegra el derecho moral a ser reconocido como autor.”</w:t>
            </w:r>
          </w:p>
          <w:p w:rsidR="003661B5" w:rsidRPr="003661B5" w:rsidRDefault="003661B5" w:rsidP="003661B5">
            <w:pPr>
              <w:overflowPunct w:val="0"/>
              <w:autoSpaceDE w:val="0"/>
              <w:autoSpaceDN w:val="0"/>
              <w:adjustRightInd w:val="0"/>
              <w:ind w:right="49"/>
              <w:jc w:val="both"/>
              <w:rPr>
                <w:rFonts w:ascii="Arial" w:hAnsi="Arial" w:cs="Arial"/>
                <w:bCs/>
                <w:sz w:val="20"/>
                <w:szCs w:val="20"/>
              </w:rPr>
            </w:pPr>
          </w:p>
        </w:tc>
      </w:tr>
    </w:tbl>
    <w:p w:rsidR="003661B5" w:rsidRPr="003661B5" w:rsidRDefault="003661B5" w:rsidP="003661B5">
      <w:pPr>
        <w:autoSpaceDE w:val="0"/>
        <w:autoSpaceDN w:val="0"/>
        <w:adjustRightInd w:val="0"/>
        <w:ind w:right="-91"/>
        <w:jc w:val="both"/>
        <w:rPr>
          <w:rFonts w:ascii="Arial" w:eastAsia="Cambria" w:hAnsi="Arial" w:cs="Arial"/>
          <w:sz w:val="22"/>
          <w:szCs w:val="22"/>
          <w:lang w:val="es-CR" w:eastAsia="en-US"/>
        </w:rPr>
      </w:pPr>
    </w:p>
    <w:p w:rsidR="00D629D9" w:rsidRDefault="00D629D9" w:rsidP="007742A1">
      <w:pPr>
        <w:jc w:val="both"/>
        <w:rPr>
          <w:rFonts w:ascii="Arial" w:eastAsia="Cambria" w:hAnsi="Arial" w:cs="Arial"/>
          <w:lang w:val="es-ES_tradnl" w:eastAsia="en-US"/>
        </w:rPr>
      </w:pPr>
    </w:p>
    <w:p w:rsidR="00917157" w:rsidRPr="00D629D9" w:rsidRDefault="000E564F" w:rsidP="007A0843">
      <w:pPr>
        <w:numPr>
          <w:ilvl w:val="0"/>
          <w:numId w:val="15"/>
        </w:numPr>
        <w:ind w:left="426" w:hanging="426"/>
        <w:jc w:val="both"/>
        <w:rPr>
          <w:rFonts w:ascii="Arial" w:hAnsi="Arial" w:cs="Arial"/>
        </w:rPr>
      </w:pPr>
      <w:r w:rsidRPr="000E564F">
        <w:rPr>
          <w:rFonts w:ascii="Arial" w:hAnsi="Arial" w:cs="Arial"/>
          <w:lang w:val="es-CR"/>
        </w:rPr>
        <w:t>Comunicar.</w:t>
      </w:r>
      <w:r>
        <w:rPr>
          <w:rFonts w:ascii="Arial" w:hAnsi="Arial" w:cs="Arial"/>
          <w:b/>
          <w:lang w:val="es-CR"/>
        </w:rPr>
        <w:t xml:space="preserve">  </w:t>
      </w:r>
      <w:r w:rsidR="00917157" w:rsidRPr="000E564F">
        <w:rPr>
          <w:rFonts w:ascii="Arial" w:hAnsi="Arial" w:cs="Arial"/>
          <w:b/>
          <w:lang w:val="es-CR"/>
        </w:rPr>
        <w:t>ACUERDO FIRME.</w:t>
      </w:r>
    </w:p>
    <w:p w:rsidR="00D629D9" w:rsidRDefault="00D629D9" w:rsidP="00D629D9">
      <w:pPr>
        <w:contextualSpacing/>
        <w:jc w:val="both"/>
        <w:rPr>
          <w:rFonts w:ascii="Arial" w:hAnsi="Arial" w:cs="Arial"/>
          <w:b/>
          <w:lang w:val="es-CR"/>
        </w:rPr>
      </w:pPr>
    </w:p>
    <w:p w:rsidR="003661B5" w:rsidRPr="003661B5" w:rsidRDefault="003661B5" w:rsidP="003661B5">
      <w:pPr>
        <w:autoSpaceDE w:val="0"/>
        <w:autoSpaceDN w:val="0"/>
        <w:adjustRightInd w:val="0"/>
        <w:ind w:right="-91"/>
        <w:jc w:val="both"/>
        <w:rPr>
          <w:rFonts w:ascii="Arial" w:hAnsi="Arial" w:cs="Arial"/>
          <w:b/>
          <w:sz w:val="18"/>
          <w:szCs w:val="18"/>
          <w:lang w:val="es-CR"/>
        </w:rPr>
      </w:pPr>
      <w:r w:rsidRPr="003661B5">
        <w:rPr>
          <w:rFonts w:ascii="Arial" w:hAnsi="Arial" w:cs="Arial"/>
          <w:b/>
          <w:sz w:val="18"/>
          <w:szCs w:val="18"/>
          <w:lang w:val="es-CR"/>
        </w:rPr>
        <w:t xml:space="preserve">PALABRAS CLAVE:   </w:t>
      </w:r>
      <w:r w:rsidRPr="003661B5">
        <w:rPr>
          <w:rFonts w:ascii="Arial" w:hAnsi="Arial" w:cs="Arial"/>
          <w:sz w:val="18"/>
          <w:szCs w:val="18"/>
          <w:lang w:val="es-CR"/>
        </w:rPr>
        <w:t xml:space="preserve">Proyectos – Ley- </w:t>
      </w:r>
      <w:proofErr w:type="spellStart"/>
      <w:r w:rsidRPr="003661B5">
        <w:rPr>
          <w:rFonts w:ascii="Arial" w:hAnsi="Arial" w:cs="Arial"/>
          <w:sz w:val="18"/>
          <w:szCs w:val="18"/>
          <w:lang w:val="es-CR"/>
        </w:rPr>
        <w:t>Exps</w:t>
      </w:r>
      <w:proofErr w:type="spellEnd"/>
      <w:r w:rsidRPr="003661B5">
        <w:rPr>
          <w:rFonts w:ascii="Arial" w:hAnsi="Arial" w:cs="Arial"/>
          <w:sz w:val="18"/>
          <w:szCs w:val="18"/>
          <w:lang w:val="es-CR"/>
        </w:rPr>
        <w:t>. - 19.860, 21.035, 21.110, 20.767, 21.151, 21.345, 20.916 y 21.091</w:t>
      </w:r>
    </w:p>
    <w:p w:rsidR="00CA6F4F" w:rsidRDefault="00CA6F4F" w:rsidP="006B1B55">
      <w:pPr>
        <w:contextualSpacing/>
        <w:jc w:val="both"/>
        <w:rPr>
          <w:rFonts w:ascii="Arial" w:hAnsi="Arial" w:cs="Arial"/>
          <w:b/>
          <w:lang w:val="es-CR"/>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CE7F7E" w:rsidRPr="00474B22" w:rsidTr="004E64EF">
        <w:trPr>
          <w:trHeight w:val="183"/>
        </w:trPr>
        <w:tc>
          <w:tcPr>
            <w:tcW w:w="4361" w:type="dxa"/>
          </w:tcPr>
          <w:p w:rsidR="00F4695B" w:rsidRPr="00474B22" w:rsidRDefault="00F4695B" w:rsidP="004E64EF">
            <w:pPr>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0077CC" w:rsidRPr="000077CC" w:rsidRDefault="00C413F4" w:rsidP="001E3F3C">
      <w:pPr>
        <w:jc w:val="both"/>
        <w:rPr>
          <w:rFonts w:ascii="Arial" w:hAnsi="Arial" w:cs="Arial"/>
          <w:b/>
          <w:sz w:val="16"/>
          <w:szCs w:val="16"/>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r w:rsidR="00C81F57">
        <w:rPr>
          <w:rFonts w:ascii="Arial" w:eastAsia="Cambria" w:hAnsi="Arial" w:cs="Arial"/>
          <w:b/>
          <w:sz w:val="16"/>
          <w:szCs w:val="16"/>
          <w:lang w:val="es-CR" w:eastAsia="en-US"/>
        </w:rPr>
        <w:t>Asesoría Legal</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7A0843" w:rsidRPr="007A0843" w:rsidRDefault="007A0843" w:rsidP="007A0843">
      <w:pPr>
        <w:spacing w:after="160" w:line="259" w:lineRule="auto"/>
        <w:rPr>
          <w:rFonts w:ascii="Arial" w:hAnsi="Arial" w:cs="Arial"/>
          <w:b/>
          <w:lang w:val="pt-BR"/>
        </w:rPr>
      </w:pPr>
    </w:p>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9.5pt;height:50.25pt" o:ole="">
            <v:imagedata r:id="rId8" o:title=""/>
          </v:shape>
          <o:OLEObject Type="Embed" ProgID="Word.Document.12" ShapeID="_x0000_i1030" DrawAspect="Icon" ObjectID="_1625485140" r:id="rId9">
            <o:FieldCodes>\s</o:FieldCodes>
          </o:OLEObject>
        </w:object>
      </w:r>
      <w:bookmarkStart w:id="1" w:name="_MON_1624971255"/>
      <w:bookmarkEnd w:id="1"/>
      <w:r w:rsidRPr="007A0843">
        <w:rPr>
          <w:rFonts w:ascii="Arial" w:hAnsi="Arial" w:cs="Arial"/>
          <w:b/>
          <w:lang w:val="pt-BR"/>
        </w:rPr>
        <w:object w:dxaOrig="1539" w:dyaOrig="994">
          <v:shape id="_x0000_i1031" type="#_x0000_t75" style="width:79.5pt;height:50.25pt" o:ole="">
            <v:imagedata r:id="rId10" o:title=""/>
          </v:shape>
          <o:OLEObject Type="Embed" ProgID="Word.Document.12" ShapeID="_x0000_i1031" DrawAspect="Icon" ObjectID="_1625485141" r:id="rId11">
            <o:FieldCodes>\s</o:FieldCodes>
          </o:OLEObject>
        </w:object>
      </w:r>
      <w:r w:rsidRPr="007A0843">
        <w:rPr>
          <w:rFonts w:ascii="Arial" w:hAnsi="Arial" w:cs="Arial"/>
          <w:b/>
          <w:lang w:val="pt-BR"/>
        </w:rPr>
        <w:object w:dxaOrig="1539" w:dyaOrig="994">
          <v:shape id="_x0000_i1032" type="#_x0000_t75" style="width:79.5pt;height:50.25pt" o:ole="">
            <v:imagedata r:id="rId12" o:title=""/>
          </v:shape>
          <o:OLEObject Type="Embed" ProgID="AcroExch.Document.DC" ShapeID="_x0000_i1032" DrawAspect="Icon" ObjectID="_1625485142" r:id="rId13"/>
        </w:object>
      </w:r>
      <w:r w:rsidRPr="007A0843">
        <w:rPr>
          <w:rFonts w:ascii="Arial" w:hAnsi="Arial" w:cs="Arial"/>
          <w:b/>
          <w:lang w:val="pt-BR"/>
        </w:rPr>
        <w:object w:dxaOrig="1539" w:dyaOrig="994">
          <v:shape id="_x0000_i1033" type="#_x0000_t75" style="width:79.5pt;height:50.25pt" o:ole="">
            <v:imagedata r:id="rId14" o:title=""/>
          </v:shape>
          <o:OLEObject Type="Embed" ProgID="AcroExch.Document.DC" ShapeID="_x0000_i1033" DrawAspect="Icon" ObjectID="_1625485143" r:id="rId15"/>
        </w:object>
      </w:r>
    </w:p>
    <w:p w:rsidR="007A0843" w:rsidRPr="007A0843" w:rsidRDefault="007A0843" w:rsidP="007A0843">
      <w:pPr>
        <w:rPr>
          <w:rFonts w:ascii="Arial" w:hAnsi="Arial" w:cs="Arial"/>
          <w:b/>
          <w:lang w:val="pt-BR"/>
        </w:rPr>
      </w:pPr>
    </w:p>
    <w:bookmarkStart w:id="2" w:name="_MON_1624971471"/>
    <w:bookmarkEnd w:id="2"/>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34" type="#_x0000_t75" style="width:79.5pt;height:50.25pt" o:ole="">
            <v:imagedata r:id="rId16" o:title=""/>
          </v:shape>
          <o:OLEObject Type="Embed" ProgID="Word.Document.12" ShapeID="_x0000_i1034" DrawAspect="Icon" ObjectID="_1625485144" r:id="rId17">
            <o:FieldCodes>\s</o:FieldCodes>
          </o:OLEObject>
        </w:object>
      </w:r>
      <w:r w:rsidRPr="007A0843">
        <w:rPr>
          <w:rFonts w:ascii="Arial" w:hAnsi="Arial" w:cs="Arial"/>
          <w:b/>
          <w:lang w:val="pt-BR"/>
        </w:rPr>
        <w:object w:dxaOrig="1539" w:dyaOrig="994">
          <v:shape id="_x0000_i1035" type="#_x0000_t75" style="width:79.5pt;height:50.25pt" o:ole="">
            <v:imagedata r:id="rId18" o:title=""/>
          </v:shape>
          <o:OLEObject Type="Embed" ProgID="AcroExch.Document.DC" ShapeID="_x0000_i1035" DrawAspect="Icon" ObjectID="_1625485145" r:id="rId19"/>
        </w:object>
      </w:r>
      <w:r w:rsidRPr="007A0843">
        <w:rPr>
          <w:rFonts w:ascii="Arial" w:hAnsi="Arial" w:cs="Arial"/>
          <w:b/>
          <w:lang w:val="pt-BR"/>
        </w:rPr>
        <w:object w:dxaOrig="1539" w:dyaOrig="994">
          <v:shape id="_x0000_i1036" type="#_x0000_t75" style="width:79.5pt;height:50.25pt" o:ole="">
            <v:imagedata r:id="rId20" o:title=""/>
          </v:shape>
          <o:OLEObject Type="Embed" ProgID="AcroExch.Document.DC" ShapeID="_x0000_i1036" DrawAspect="Icon" ObjectID="_1625485146" r:id="rId21"/>
        </w:object>
      </w:r>
    </w:p>
    <w:p w:rsidR="007A0843" w:rsidRPr="007A0843" w:rsidRDefault="007A0843" w:rsidP="007A0843">
      <w:pPr>
        <w:rPr>
          <w:rFonts w:ascii="Arial" w:hAnsi="Arial" w:cs="Arial"/>
          <w:b/>
          <w:lang w:val="pt-BR"/>
        </w:rPr>
      </w:pPr>
    </w:p>
    <w:bookmarkStart w:id="3" w:name="_MON_1624971960"/>
    <w:bookmarkEnd w:id="3"/>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37" type="#_x0000_t75" style="width:79.5pt;height:50.25pt" o:ole="">
            <v:imagedata r:id="rId22" o:title=""/>
          </v:shape>
          <o:OLEObject Type="Embed" ProgID="Word.Document.12" ShapeID="_x0000_i1037" DrawAspect="Icon" ObjectID="_1625485147" r:id="rId23">
            <o:FieldCodes>\s</o:FieldCodes>
          </o:OLEObject>
        </w:object>
      </w:r>
      <w:r w:rsidRPr="007A0843">
        <w:rPr>
          <w:rFonts w:ascii="Arial" w:hAnsi="Arial" w:cs="Arial"/>
          <w:b/>
          <w:lang w:val="pt-BR"/>
        </w:rPr>
        <w:object w:dxaOrig="1596" w:dyaOrig="1033">
          <v:shape id="_x0000_i1038" type="#_x0000_t75" style="width:79.5pt;height:50.25pt" o:ole="">
            <v:imagedata r:id="rId24" o:title=""/>
          </v:shape>
          <o:OLEObject Type="Embed" ProgID="AcroExch.Document.DC" ShapeID="_x0000_i1038" DrawAspect="Icon" ObjectID="_1625485148" r:id="rId25"/>
        </w:object>
      </w:r>
    </w:p>
    <w:p w:rsidR="007A0843" w:rsidRPr="007A0843" w:rsidRDefault="007A0843" w:rsidP="007A0843">
      <w:pPr>
        <w:rPr>
          <w:rFonts w:ascii="Arial" w:hAnsi="Arial" w:cs="Arial"/>
          <w:b/>
          <w:lang w:val="pt-BR"/>
        </w:rPr>
      </w:pPr>
    </w:p>
    <w:bookmarkStart w:id="4" w:name="_MON_1624971382"/>
    <w:bookmarkEnd w:id="4"/>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39" type="#_x0000_t75" style="width:79.5pt;height:50.25pt" o:ole="">
            <v:imagedata r:id="rId26" o:title=""/>
          </v:shape>
          <o:OLEObject Type="Embed" ProgID="Word.Document.12" ShapeID="_x0000_i1039" DrawAspect="Icon" ObjectID="_1625485149" r:id="rId27">
            <o:FieldCodes>\s</o:FieldCodes>
          </o:OLEObject>
        </w:object>
      </w:r>
      <w:r w:rsidRPr="007A0843">
        <w:rPr>
          <w:rFonts w:ascii="Arial" w:hAnsi="Arial" w:cs="Arial"/>
          <w:b/>
          <w:lang w:val="pt-BR"/>
        </w:rPr>
        <w:object w:dxaOrig="1539" w:dyaOrig="994">
          <v:shape id="_x0000_i1040" type="#_x0000_t75" style="width:76.5pt;height:48.75pt" o:ole="">
            <v:imagedata r:id="rId28" o:title=""/>
          </v:shape>
          <o:OLEObject Type="Embed" ProgID="AcroExch.Document.DC" ShapeID="_x0000_i1040" DrawAspect="Icon" ObjectID="_1625485150" r:id="rId29"/>
        </w:object>
      </w:r>
    </w:p>
    <w:p w:rsidR="007A0843" w:rsidRPr="007A0843" w:rsidRDefault="007A0843" w:rsidP="007A0843">
      <w:pPr>
        <w:rPr>
          <w:rFonts w:ascii="Arial" w:hAnsi="Arial" w:cs="Arial"/>
          <w:b/>
          <w:lang w:val="pt-BR"/>
        </w:rPr>
      </w:pPr>
    </w:p>
    <w:bookmarkStart w:id="5" w:name="_MON_1624972070"/>
    <w:bookmarkEnd w:id="5"/>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41" type="#_x0000_t75" style="width:77.25pt;height:49.5pt" o:ole="">
            <v:imagedata r:id="rId30" o:title=""/>
          </v:shape>
          <o:OLEObject Type="Embed" ProgID="Word.Document.12" ShapeID="_x0000_i1041" DrawAspect="Icon" ObjectID="_1625485151" r:id="rId31">
            <o:FieldCodes>\s</o:FieldCodes>
          </o:OLEObject>
        </w:object>
      </w:r>
      <w:r w:rsidRPr="007A0843">
        <w:rPr>
          <w:rFonts w:ascii="Arial" w:hAnsi="Arial" w:cs="Arial"/>
          <w:b/>
          <w:lang w:val="pt-BR"/>
        </w:rPr>
        <w:object w:dxaOrig="1539" w:dyaOrig="994">
          <v:shape id="_x0000_i1042" type="#_x0000_t75" style="width:79.5pt;height:50.25pt" o:ole="">
            <v:imagedata r:id="rId32" o:title=""/>
          </v:shape>
          <o:OLEObject Type="Embed" ProgID="AcroExch.Document.DC" ShapeID="_x0000_i1042" DrawAspect="Icon" ObjectID="_1625485152" r:id="rId33"/>
        </w:object>
      </w:r>
      <w:r w:rsidRPr="007A0843">
        <w:rPr>
          <w:rFonts w:ascii="Arial" w:hAnsi="Arial" w:cs="Arial"/>
          <w:b/>
          <w:lang w:val="pt-BR"/>
        </w:rPr>
        <w:object w:dxaOrig="1539" w:dyaOrig="994">
          <v:shape id="_x0000_i1043" type="#_x0000_t75" style="width:79.5pt;height:50.25pt" o:ole="">
            <v:imagedata r:id="rId34" o:title=""/>
          </v:shape>
          <o:OLEObject Type="Embed" ProgID="AcroExch.Document.DC" ShapeID="_x0000_i1043" DrawAspect="Icon" ObjectID="_1625485153" r:id="rId35"/>
        </w:object>
      </w:r>
      <w:r w:rsidRPr="007A0843">
        <w:rPr>
          <w:rFonts w:ascii="Arial" w:hAnsi="Arial" w:cs="Arial"/>
          <w:b/>
          <w:lang w:val="pt-BR"/>
        </w:rPr>
        <w:object w:dxaOrig="1539" w:dyaOrig="994">
          <v:shape id="_x0000_i1044" type="#_x0000_t75" style="width:79.5pt;height:50.25pt" o:ole="">
            <v:imagedata r:id="rId36" o:title=""/>
          </v:shape>
          <o:OLEObject Type="Embed" ProgID="AcroExch.Document.DC" ShapeID="_x0000_i1044" DrawAspect="Icon" ObjectID="_1625485154" r:id="rId37"/>
        </w:object>
      </w:r>
    </w:p>
    <w:p w:rsidR="007A0843" w:rsidRPr="007A0843" w:rsidRDefault="007A0843" w:rsidP="007A0843">
      <w:pPr>
        <w:rPr>
          <w:rFonts w:ascii="Arial" w:hAnsi="Arial" w:cs="Arial"/>
          <w:b/>
          <w:lang w:val="pt-BR"/>
        </w:rPr>
      </w:pPr>
    </w:p>
    <w:bookmarkStart w:id="6" w:name="_MON_1624972267"/>
    <w:bookmarkEnd w:id="6"/>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45" type="#_x0000_t75" style="width:79.5pt;height:50.25pt" o:ole="">
            <v:imagedata r:id="rId38" o:title=""/>
          </v:shape>
          <o:OLEObject Type="Embed" ProgID="Word.Document.12" ShapeID="_x0000_i1045" DrawAspect="Icon" ObjectID="_1625485155" r:id="rId39">
            <o:FieldCodes>\s</o:FieldCodes>
          </o:OLEObject>
        </w:object>
      </w:r>
    </w:p>
    <w:p w:rsidR="007A0843" w:rsidRPr="007A0843" w:rsidRDefault="007A0843" w:rsidP="007A0843">
      <w:pPr>
        <w:rPr>
          <w:rFonts w:ascii="Arial" w:hAnsi="Arial" w:cs="Arial"/>
          <w:b/>
          <w:lang w:val="pt-BR"/>
        </w:rPr>
      </w:pPr>
    </w:p>
    <w:bookmarkStart w:id="7" w:name="_MON_1624972344"/>
    <w:bookmarkEnd w:id="7"/>
    <w:p w:rsidR="007A0843" w:rsidRPr="007A0843" w:rsidRDefault="007A0843" w:rsidP="007A0843">
      <w:pPr>
        <w:rPr>
          <w:rFonts w:ascii="Arial" w:hAnsi="Arial" w:cs="Arial"/>
          <w:b/>
          <w:lang w:val="pt-BR"/>
        </w:rPr>
      </w:pPr>
      <w:r w:rsidRPr="007A0843">
        <w:rPr>
          <w:rFonts w:ascii="Arial" w:hAnsi="Arial" w:cs="Arial"/>
          <w:b/>
          <w:lang w:val="pt-BR"/>
        </w:rPr>
        <w:object w:dxaOrig="1539" w:dyaOrig="994">
          <v:shape id="_x0000_i1046" type="#_x0000_t75" style="width:79.5pt;height:50.25pt" o:ole="">
            <v:imagedata r:id="rId40" o:title=""/>
          </v:shape>
          <o:OLEObject Type="Embed" ProgID="Word.Document.12" ShapeID="_x0000_i1046" DrawAspect="Icon" ObjectID="_1625485156" r:id="rId41">
            <o:FieldCodes>\s</o:FieldCodes>
          </o:OLEObject>
        </w:object>
      </w:r>
      <w:r w:rsidRPr="007A0843">
        <w:rPr>
          <w:rFonts w:ascii="Arial" w:hAnsi="Arial" w:cs="Arial"/>
          <w:b/>
          <w:lang w:val="pt-BR"/>
        </w:rPr>
        <w:object w:dxaOrig="1596" w:dyaOrig="1033">
          <v:shape id="_x0000_i1047" type="#_x0000_t75" style="width:79.5pt;height:50.25pt" o:ole="">
            <v:imagedata r:id="rId42" o:title=""/>
          </v:shape>
          <o:OLEObject Type="Embed" ProgID="AcroExch.Document.DC" ShapeID="_x0000_i1047" DrawAspect="Icon" ObjectID="_1625485157" r:id="rId43"/>
        </w:object>
      </w:r>
    </w:p>
    <w:p w:rsidR="00ED72F3" w:rsidRPr="00B77B04" w:rsidRDefault="007A0843" w:rsidP="00C6045C">
      <w:pPr>
        <w:ind w:left="851"/>
        <w:jc w:val="both"/>
        <w:rPr>
          <w:rFonts w:ascii="Arial" w:eastAsia="Cambria" w:hAnsi="Arial" w:cs="Arial"/>
          <w:sz w:val="22"/>
          <w:szCs w:val="22"/>
          <w:lang w:val="es-CR" w:eastAsia="en-US"/>
        </w:rPr>
      </w:pPr>
      <w:r>
        <w:rPr>
          <w:rFonts w:ascii="Arial" w:hAnsi="Arial" w:cs="Arial"/>
          <w:b/>
          <w:lang w:val="pt-BR"/>
        </w:rPr>
        <w:object w:dxaOrig="1539" w:dyaOrig="994">
          <v:shape id="_x0000_i1027" type="#_x0000_t75" style="width:79.5pt;height:50.25pt" o:ole="">
            <v:imagedata r:id="rId12" o:title=""/>
          </v:shape>
          <o:OLEObject Type="Embed" ProgID="AcroExch.Document.DC" ShapeID="_x0000_i1027" DrawAspect="Icon" ObjectID="_1625485158" r:id="rId44"/>
        </w:object>
      </w:r>
      <w:r>
        <w:rPr>
          <w:rFonts w:ascii="Arial" w:hAnsi="Arial" w:cs="Arial"/>
          <w:b/>
          <w:lang w:val="pt-BR"/>
        </w:rPr>
        <w:object w:dxaOrig="1539" w:dyaOrig="994">
          <v:shape id="_x0000_i1028" type="#_x0000_t75" style="width:79.5pt;height:50.25pt" o:ole="">
            <v:imagedata r:id="rId14" o:title=""/>
          </v:shape>
          <o:OLEObject Type="Embed" ProgID="AcroExch.Document.DC" ShapeID="_x0000_i1028" DrawAspect="Icon" ObjectID="_1625485159" r:id="rId45"/>
        </w:object>
      </w:r>
    </w:p>
    <w:sectPr w:rsidR="00ED72F3" w:rsidRPr="00B77B04" w:rsidSect="00CE0215">
      <w:headerReference w:type="default" r:id="rId46"/>
      <w:footerReference w:type="default" r:id="rId47"/>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54F" w:rsidRDefault="00F3254F">
      <w:r>
        <w:separator/>
      </w:r>
    </w:p>
  </w:endnote>
  <w:endnote w:type="continuationSeparator" w:id="0">
    <w:p w:rsidR="00F3254F" w:rsidRDefault="00F32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TE1865388t00">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54F" w:rsidRDefault="00F3254F">
      <w:r>
        <w:separator/>
      </w:r>
    </w:p>
  </w:footnote>
  <w:footnote w:type="continuationSeparator" w:id="0">
    <w:p w:rsidR="00F3254F" w:rsidRDefault="00F32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w:t>
    </w:r>
    <w:r w:rsidR="00477A87">
      <w:rPr>
        <w:rFonts w:ascii="Arial" w:eastAsia="Cambria" w:hAnsi="Arial" w:cs="Arial"/>
        <w:i/>
        <w:sz w:val="18"/>
        <w:szCs w:val="18"/>
        <w:lang w:val="es-ES_tradnl" w:eastAsia="x-none"/>
      </w:rPr>
      <w:t>2</w:t>
    </w:r>
    <w:r w:rsidR="00CD1FBF">
      <w:rPr>
        <w:rFonts w:ascii="Arial" w:eastAsia="Cambria" w:hAnsi="Arial" w:cs="Arial"/>
        <w:i/>
        <w:sz w:val="18"/>
        <w:szCs w:val="18"/>
        <w:lang w:val="es-ES_tradnl" w:eastAsia="x-none"/>
      </w:rPr>
      <w:t>8</w:t>
    </w:r>
    <w:r w:rsidRPr="00D958BC">
      <w:rPr>
        <w:rFonts w:ascii="Arial" w:eastAsia="Cambria" w:hAnsi="Arial" w:cs="Arial"/>
        <w:i/>
        <w:sz w:val="18"/>
        <w:szCs w:val="18"/>
        <w:lang w:val="es-ES_tradnl" w:eastAsia="x-none"/>
      </w:rPr>
      <w:t xml:space="preserve"> Artículo</w:t>
    </w:r>
    <w:r w:rsidR="00D629D9">
      <w:rPr>
        <w:rFonts w:ascii="Arial" w:eastAsia="Cambria" w:hAnsi="Arial" w:cs="Arial"/>
        <w:i/>
        <w:sz w:val="18"/>
        <w:szCs w:val="18"/>
        <w:lang w:val="es-ES_tradnl" w:eastAsia="x-none"/>
      </w:rPr>
      <w:t xml:space="preserve"> </w:t>
    </w:r>
    <w:r w:rsidR="00CD1FBF">
      <w:rPr>
        <w:rFonts w:ascii="Arial" w:eastAsia="Cambria" w:hAnsi="Arial" w:cs="Arial"/>
        <w:i/>
        <w:sz w:val="18"/>
        <w:szCs w:val="18"/>
        <w:lang w:val="es-ES_tradnl" w:eastAsia="x-none"/>
      </w:rPr>
      <w:t>8</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CD1FBF">
      <w:rPr>
        <w:rFonts w:ascii="Arial" w:eastAsia="Cambria" w:hAnsi="Arial" w:cs="Arial"/>
        <w:i/>
        <w:sz w:val="18"/>
        <w:szCs w:val="18"/>
        <w:lang w:val="es-ES_tradnl" w:eastAsia="x-none"/>
      </w:rPr>
      <w:t>24</w:t>
    </w:r>
    <w:r w:rsidR="005A7222">
      <w:rPr>
        <w:rFonts w:ascii="Arial" w:eastAsia="Cambria" w:hAnsi="Arial" w:cs="Arial"/>
        <w:i/>
        <w:sz w:val="18"/>
        <w:szCs w:val="18"/>
        <w:lang w:val="es-ES_tradnl" w:eastAsia="x-none"/>
      </w:rPr>
      <w:t xml:space="preserve"> de </w:t>
    </w:r>
    <w:r w:rsidR="00477A87">
      <w:rPr>
        <w:rFonts w:ascii="Arial" w:eastAsia="Cambria" w:hAnsi="Arial" w:cs="Arial"/>
        <w:i/>
        <w:sz w:val="18"/>
        <w:szCs w:val="18"/>
        <w:lang w:val="es-ES_tradnl" w:eastAsia="x-none"/>
      </w:rPr>
      <w:t>ju</w:t>
    </w:r>
    <w:r w:rsidR="00EA67B1">
      <w:rPr>
        <w:rFonts w:ascii="Arial" w:eastAsia="Cambria" w:hAnsi="Arial" w:cs="Arial"/>
        <w:i/>
        <w:sz w:val="18"/>
        <w:szCs w:val="18"/>
        <w:lang w:val="es-ES_tradnl" w:eastAsia="x-none"/>
      </w:rPr>
      <w:t>li</w:t>
    </w:r>
    <w:r w:rsidR="000E564F">
      <w:rPr>
        <w:rFonts w:ascii="Arial" w:eastAsia="Cambria" w:hAnsi="Arial" w:cs="Arial"/>
        <w:i/>
        <w:sz w:val="18"/>
        <w:szCs w:val="18"/>
        <w:lang w:val="es-ES_tradnl" w:eastAsia="x-none"/>
      </w:rPr>
      <w:t>o</w:t>
    </w:r>
    <w:r w:rsidR="005A7222">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9C64F4">
      <w:rPr>
        <w:rFonts w:ascii="Arial" w:eastAsia="Cambria" w:hAnsi="Arial" w:cs="Arial"/>
        <w:i/>
        <w:noProof/>
        <w:sz w:val="18"/>
        <w:szCs w:val="18"/>
        <w:lang w:val="es-ES_tradnl" w:eastAsia="x-none"/>
      </w:rPr>
      <w:t>13</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5D97F66"/>
    <w:multiLevelType w:val="hybridMultilevel"/>
    <w:tmpl w:val="BF70E618"/>
    <w:lvl w:ilvl="0" w:tplc="D18A1E72">
      <w:start w:val="1"/>
      <w:numFmt w:val="lowerLetter"/>
      <w:lvlText w:val="%1."/>
      <w:lvlJc w:val="left"/>
      <w:pPr>
        <w:ind w:left="360" w:hanging="360"/>
      </w:pPr>
      <w:rPr>
        <w:b/>
        <w:sz w:val="24"/>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9CB70E6"/>
    <w:multiLevelType w:val="hybridMultilevel"/>
    <w:tmpl w:val="1D2A4428"/>
    <w:lvl w:ilvl="0" w:tplc="048E296A">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4" w15:restartNumberingAfterBreak="0">
    <w:nsid w:val="13956D31"/>
    <w:multiLevelType w:val="hybridMultilevel"/>
    <w:tmpl w:val="B2C843A0"/>
    <w:lvl w:ilvl="0" w:tplc="D2744B4C">
      <w:start w:val="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DB1422B"/>
    <w:multiLevelType w:val="hybridMultilevel"/>
    <w:tmpl w:val="B2C843A0"/>
    <w:lvl w:ilvl="0" w:tplc="D2744B4C">
      <w:start w:val="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F826E0B"/>
    <w:multiLevelType w:val="hybridMultilevel"/>
    <w:tmpl w:val="C44879E8"/>
    <w:lvl w:ilvl="0" w:tplc="140A0017">
      <w:start w:val="1"/>
      <w:numFmt w:val="low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abstractNum w:abstractNumId="7" w15:restartNumberingAfterBreak="0">
    <w:nsid w:val="2B3832C3"/>
    <w:multiLevelType w:val="hybridMultilevel"/>
    <w:tmpl w:val="3B908574"/>
    <w:lvl w:ilvl="0" w:tplc="585070A4">
      <w:start w:val="1"/>
      <w:numFmt w:val="lowerLetter"/>
      <w:lvlText w:val="%1."/>
      <w:lvlJc w:val="left"/>
      <w:pPr>
        <w:ind w:left="720" w:hanging="360"/>
      </w:pPr>
      <w:rPr>
        <w:rFonts w:cs="TTE1865388t00" w:hint="default"/>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1996F7D"/>
    <w:multiLevelType w:val="hybridMultilevel"/>
    <w:tmpl w:val="19F4E7E0"/>
    <w:lvl w:ilvl="0" w:tplc="0B5879A0">
      <w:start w:val="1"/>
      <w:numFmt w:val="lowerLetter"/>
      <w:lvlText w:val="%1."/>
      <w:lvlJc w:val="left"/>
      <w:pPr>
        <w:ind w:left="720" w:hanging="360"/>
      </w:pPr>
      <w:rPr>
        <w:rFonts w:hint="default"/>
        <w:b/>
        <w:i w:val="0"/>
        <w:strike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BE7ED4"/>
    <w:multiLevelType w:val="multilevel"/>
    <w:tmpl w:val="1FA8B5CE"/>
    <w:lvl w:ilvl="0">
      <w:start w:val="1"/>
      <w:numFmt w:val="decimal"/>
      <w:lvlText w:val="%1."/>
      <w:lvlJc w:val="left"/>
      <w:pPr>
        <w:ind w:left="720" w:hanging="360"/>
      </w:pPr>
      <w:rPr>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2E441E9"/>
    <w:multiLevelType w:val="hybridMultilevel"/>
    <w:tmpl w:val="1D2A4428"/>
    <w:lvl w:ilvl="0" w:tplc="048E296A">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12" w15:restartNumberingAfterBreak="0">
    <w:nsid w:val="5722726A"/>
    <w:multiLevelType w:val="hybridMultilevel"/>
    <w:tmpl w:val="1FA8F696"/>
    <w:lvl w:ilvl="0" w:tplc="97949D56">
      <w:start w:val="1"/>
      <w:numFmt w:val="decimal"/>
      <w:lvlText w:val="%1."/>
      <w:lvlJc w:val="left"/>
      <w:pPr>
        <w:ind w:left="720" w:hanging="360"/>
      </w:pPr>
      <w:rPr>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2EF49B7"/>
    <w:multiLevelType w:val="hybridMultilevel"/>
    <w:tmpl w:val="45428B94"/>
    <w:lvl w:ilvl="0" w:tplc="140A0017">
      <w:start w:val="1"/>
      <w:numFmt w:val="lowerLetter"/>
      <w:lvlText w:val="%1)"/>
      <w:lvlJc w:val="left"/>
      <w:pPr>
        <w:ind w:left="780" w:hanging="360"/>
      </w:p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14" w15:restartNumberingAfterBreak="0">
    <w:nsid w:val="74DA320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AE45A26"/>
    <w:multiLevelType w:val="hybridMultilevel"/>
    <w:tmpl w:val="1D2A4428"/>
    <w:lvl w:ilvl="0" w:tplc="048E296A">
      <w:start w:val="1"/>
      <w:numFmt w:val="lowerLetter"/>
      <w:lvlText w:val="%1."/>
      <w:lvlJc w:val="left"/>
      <w:pPr>
        <w:ind w:left="1069" w:hanging="360"/>
      </w:pPr>
      <w:rPr>
        <w:rFonts w:hint="default"/>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num w:numId="1">
    <w:abstractNumId w:val="1"/>
  </w:num>
  <w:num w:numId="2">
    <w:abstractNumId w:val="0"/>
  </w:num>
  <w:num w:numId="3">
    <w:abstractNumId w:val="2"/>
  </w:num>
  <w:num w:numId="4">
    <w:abstractNumId w:val="5"/>
  </w:num>
  <w:num w:numId="5">
    <w:abstractNumId w:val="15"/>
  </w:num>
  <w:num w:numId="6">
    <w:abstractNumId w:val="4"/>
  </w:num>
  <w:num w:numId="7">
    <w:abstractNumId w:val="3"/>
  </w:num>
  <w:num w:numId="8">
    <w:abstractNumId w:val="11"/>
  </w:num>
  <w:num w:numId="9">
    <w:abstractNumId w:val="6"/>
  </w:num>
  <w:num w:numId="10">
    <w:abstractNumId w:val="14"/>
  </w:num>
  <w:num w:numId="11">
    <w:abstractNumId w:val="12"/>
  </w:num>
  <w:num w:numId="12">
    <w:abstractNumId w:val="8"/>
  </w:num>
  <w:num w:numId="13">
    <w:abstractNumId w:val="10"/>
  </w:num>
  <w:num w:numId="14">
    <w:abstractNumId w:val="9"/>
  </w:num>
  <w:num w:numId="15">
    <w:abstractNumId w:val="7"/>
  </w:num>
  <w:num w:numId="1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077CC"/>
    <w:rsid w:val="00010592"/>
    <w:rsid w:val="00011DBE"/>
    <w:rsid w:val="000120EB"/>
    <w:rsid w:val="000128E2"/>
    <w:rsid w:val="000152E6"/>
    <w:rsid w:val="00017DE2"/>
    <w:rsid w:val="00020858"/>
    <w:rsid w:val="000213DD"/>
    <w:rsid w:val="00024564"/>
    <w:rsid w:val="00024A27"/>
    <w:rsid w:val="00024BA5"/>
    <w:rsid w:val="000254A5"/>
    <w:rsid w:val="000256DE"/>
    <w:rsid w:val="00025986"/>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9D9"/>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29E"/>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A8B"/>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64F"/>
    <w:rsid w:val="000E5B14"/>
    <w:rsid w:val="000E6DC9"/>
    <w:rsid w:val="000F106C"/>
    <w:rsid w:val="000F1E1D"/>
    <w:rsid w:val="000F2A0F"/>
    <w:rsid w:val="000F4527"/>
    <w:rsid w:val="000F473C"/>
    <w:rsid w:val="000F490D"/>
    <w:rsid w:val="000F4B43"/>
    <w:rsid w:val="000F541F"/>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4847"/>
    <w:rsid w:val="00115853"/>
    <w:rsid w:val="00117C68"/>
    <w:rsid w:val="00121308"/>
    <w:rsid w:val="001237E1"/>
    <w:rsid w:val="001240CC"/>
    <w:rsid w:val="001248CE"/>
    <w:rsid w:val="001256AA"/>
    <w:rsid w:val="001263D3"/>
    <w:rsid w:val="001272AF"/>
    <w:rsid w:val="001304BF"/>
    <w:rsid w:val="0013093C"/>
    <w:rsid w:val="001319DF"/>
    <w:rsid w:val="00132C08"/>
    <w:rsid w:val="00133DC3"/>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3956"/>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A5D"/>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3F3C"/>
    <w:rsid w:val="001E684C"/>
    <w:rsid w:val="001E69A6"/>
    <w:rsid w:val="001E69C9"/>
    <w:rsid w:val="001E6DC5"/>
    <w:rsid w:val="001F0C0F"/>
    <w:rsid w:val="001F26FD"/>
    <w:rsid w:val="001F3B35"/>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3D21"/>
    <w:rsid w:val="002643B6"/>
    <w:rsid w:val="00264EFA"/>
    <w:rsid w:val="00266024"/>
    <w:rsid w:val="00266221"/>
    <w:rsid w:val="002668E5"/>
    <w:rsid w:val="0026727D"/>
    <w:rsid w:val="00267A3B"/>
    <w:rsid w:val="00267FAF"/>
    <w:rsid w:val="002743B7"/>
    <w:rsid w:val="00274B8E"/>
    <w:rsid w:val="00275822"/>
    <w:rsid w:val="00275FE3"/>
    <w:rsid w:val="0027711F"/>
    <w:rsid w:val="00280C7B"/>
    <w:rsid w:val="00281B37"/>
    <w:rsid w:val="00282EA3"/>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D7A95"/>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47F1"/>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4A92"/>
    <w:rsid w:val="00336F05"/>
    <w:rsid w:val="00337408"/>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CFF"/>
    <w:rsid w:val="00365D1B"/>
    <w:rsid w:val="0036607E"/>
    <w:rsid w:val="003661B5"/>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24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60C"/>
    <w:rsid w:val="003C388C"/>
    <w:rsid w:val="003C46A0"/>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9E7"/>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035"/>
    <w:rsid w:val="00476861"/>
    <w:rsid w:val="00477A87"/>
    <w:rsid w:val="00480A91"/>
    <w:rsid w:val="00481E38"/>
    <w:rsid w:val="004823B5"/>
    <w:rsid w:val="00482A59"/>
    <w:rsid w:val="0048389C"/>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5D5E"/>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4EF"/>
    <w:rsid w:val="004E65FB"/>
    <w:rsid w:val="004E6E23"/>
    <w:rsid w:val="004E7D9D"/>
    <w:rsid w:val="004E7FFC"/>
    <w:rsid w:val="004F2645"/>
    <w:rsid w:val="004F319C"/>
    <w:rsid w:val="004F36F9"/>
    <w:rsid w:val="004F3C98"/>
    <w:rsid w:val="004F6BA9"/>
    <w:rsid w:val="004F7EB0"/>
    <w:rsid w:val="00501E14"/>
    <w:rsid w:val="00502116"/>
    <w:rsid w:val="00503263"/>
    <w:rsid w:val="005032E7"/>
    <w:rsid w:val="005047A3"/>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18A6"/>
    <w:rsid w:val="00574E3C"/>
    <w:rsid w:val="005766E0"/>
    <w:rsid w:val="00577426"/>
    <w:rsid w:val="00581106"/>
    <w:rsid w:val="005812FF"/>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222"/>
    <w:rsid w:val="005A74FE"/>
    <w:rsid w:val="005A76D9"/>
    <w:rsid w:val="005B2823"/>
    <w:rsid w:val="005B465B"/>
    <w:rsid w:val="005B6F1F"/>
    <w:rsid w:val="005C0755"/>
    <w:rsid w:val="005C10A2"/>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3D1A"/>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0339"/>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2D8A"/>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B55"/>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0E65"/>
    <w:rsid w:val="006D2575"/>
    <w:rsid w:val="006D4512"/>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06ED"/>
    <w:rsid w:val="00700F21"/>
    <w:rsid w:val="00704042"/>
    <w:rsid w:val="00706FEC"/>
    <w:rsid w:val="0071118B"/>
    <w:rsid w:val="007116E4"/>
    <w:rsid w:val="007133B5"/>
    <w:rsid w:val="007140BA"/>
    <w:rsid w:val="0071574F"/>
    <w:rsid w:val="00716307"/>
    <w:rsid w:val="00716A85"/>
    <w:rsid w:val="00717E7B"/>
    <w:rsid w:val="00720E26"/>
    <w:rsid w:val="00722637"/>
    <w:rsid w:val="00722F40"/>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1D88"/>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806"/>
    <w:rsid w:val="00791D2B"/>
    <w:rsid w:val="00794454"/>
    <w:rsid w:val="00795377"/>
    <w:rsid w:val="007A0843"/>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3B39"/>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5D0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580E"/>
    <w:rsid w:val="0090700F"/>
    <w:rsid w:val="009114B0"/>
    <w:rsid w:val="00911F5C"/>
    <w:rsid w:val="00911F70"/>
    <w:rsid w:val="009120EB"/>
    <w:rsid w:val="00914473"/>
    <w:rsid w:val="00914F38"/>
    <w:rsid w:val="00915D94"/>
    <w:rsid w:val="00917157"/>
    <w:rsid w:val="00917F97"/>
    <w:rsid w:val="00924AA2"/>
    <w:rsid w:val="009258C6"/>
    <w:rsid w:val="00925985"/>
    <w:rsid w:val="00930A02"/>
    <w:rsid w:val="00931FBC"/>
    <w:rsid w:val="00932C87"/>
    <w:rsid w:val="009401C7"/>
    <w:rsid w:val="00941DA2"/>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4EEB"/>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A41"/>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C64F4"/>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0F6"/>
    <w:rsid w:val="00A00DE4"/>
    <w:rsid w:val="00A00FA5"/>
    <w:rsid w:val="00A0302F"/>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49F8"/>
    <w:rsid w:val="00A258C2"/>
    <w:rsid w:val="00A261DF"/>
    <w:rsid w:val="00A276D0"/>
    <w:rsid w:val="00A27C72"/>
    <w:rsid w:val="00A305BA"/>
    <w:rsid w:val="00A3087E"/>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1AC7"/>
    <w:rsid w:val="00A91D17"/>
    <w:rsid w:val="00A9472C"/>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5A50"/>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737"/>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A7D81"/>
    <w:rsid w:val="00BB2E58"/>
    <w:rsid w:val="00BB52F5"/>
    <w:rsid w:val="00BB6A5E"/>
    <w:rsid w:val="00BB6E6E"/>
    <w:rsid w:val="00BC005D"/>
    <w:rsid w:val="00BC10F8"/>
    <w:rsid w:val="00BC4970"/>
    <w:rsid w:val="00BC53DB"/>
    <w:rsid w:val="00BD38AF"/>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6475"/>
    <w:rsid w:val="00C47C47"/>
    <w:rsid w:val="00C521FE"/>
    <w:rsid w:val="00C540BB"/>
    <w:rsid w:val="00C54CCA"/>
    <w:rsid w:val="00C54F22"/>
    <w:rsid w:val="00C55D84"/>
    <w:rsid w:val="00C56393"/>
    <w:rsid w:val="00C56BFB"/>
    <w:rsid w:val="00C6045C"/>
    <w:rsid w:val="00C6171B"/>
    <w:rsid w:val="00C61909"/>
    <w:rsid w:val="00C624D9"/>
    <w:rsid w:val="00C62A27"/>
    <w:rsid w:val="00C64580"/>
    <w:rsid w:val="00C64624"/>
    <w:rsid w:val="00C65E08"/>
    <w:rsid w:val="00C67192"/>
    <w:rsid w:val="00C703AD"/>
    <w:rsid w:val="00C70F02"/>
    <w:rsid w:val="00C718B7"/>
    <w:rsid w:val="00C71968"/>
    <w:rsid w:val="00C73715"/>
    <w:rsid w:val="00C75274"/>
    <w:rsid w:val="00C77AFE"/>
    <w:rsid w:val="00C800CB"/>
    <w:rsid w:val="00C80386"/>
    <w:rsid w:val="00C8108C"/>
    <w:rsid w:val="00C81F57"/>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A6F4F"/>
    <w:rsid w:val="00CB0CB0"/>
    <w:rsid w:val="00CB0ED4"/>
    <w:rsid w:val="00CB1EFF"/>
    <w:rsid w:val="00CB4C4E"/>
    <w:rsid w:val="00CB5DCD"/>
    <w:rsid w:val="00CB6518"/>
    <w:rsid w:val="00CB682F"/>
    <w:rsid w:val="00CB739A"/>
    <w:rsid w:val="00CB7A61"/>
    <w:rsid w:val="00CC1B49"/>
    <w:rsid w:val="00CC363D"/>
    <w:rsid w:val="00CC41FF"/>
    <w:rsid w:val="00CC64CA"/>
    <w:rsid w:val="00CC68BB"/>
    <w:rsid w:val="00CC7CB5"/>
    <w:rsid w:val="00CD1FBF"/>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94E"/>
    <w:rsid w:val="00CF2D7E"/>
    <w:rsid w:val="00CF3F70"/>
    <w:rsid w:val="00CF46CC"/>
    <w:rsid w:val="00CF4A51"/>
    <w:rsid w:val="00D00E82"/>
    <w:rsid w:val="00D0233D"/>
    <w:rsid w:val="00D023EE"/>
    <w:rsid w:val="00D0240D"/>
    <w:rsid w:val="00D03F8C"/>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3CE4"/>
    <w:rsid w:val="00D350A6"/>
    <w:rsid w:val="00D3702F"/>
    <w:rsid w:val="00D3783E"/>
    <w:rsid w:val="00D37A3C"/>
    <w:rsid w:val="00D41CFB"/>
    <w:rsid w:val="00D43903"/>
    <w:rsid w:val="00D43FD9"/>
    <w:rsid w:val="00D4408D"/>
    <w:rsid w:val="00D44CBD"/>
    <w:rsid w:val="00D45874"/>
    <w:rsid w:val="00D462A5"/>
    <w:rsid w:val="00D46755"/>
    <w:rsid w:val="00D46997"/>
    <w:rsid w:val="00D479AF"/>
    <w:rsid w:val="00D500A1"/>
    <w:rsid w:val="00D51BB1"/>
    <w:rsid w:val="00D5565D"/>
    <w:rsid w:val="00D558F9"/>
    <w:rsid w:val="00D57547"/>
    <w:rsid w:val="00D60137"/>
    <w:rsid w:val="00D6173A"/>
    <w:rsid w:val="00D629D9"/>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5CB"/>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4D8"/>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494"/>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2ABB"/>
    <w:rsid w:val="00E359B9"/>
    <w:rsid w:val="00E37B8A"/>
    <w:rsid w:val="00E41D82"/>
    <w:rsid w:val="00E42135"/>
    <w:rsid w:val="00E42492"/>
    <w:rsid w:val="00E426E5"/>
    <w:rsid w:val="00E43030"/>
    <w:rsid w:val="00E43A3A"/>
    <w:rsid w:val="00E43E6A"/>
    <w:rsid w:val="00E4464A"/>
    <w:rsid w:val="00E47137"/>
    <w:rsid w:val="00E50D68"/>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77421"/>
    <w:rsid w:val="00E77B90"/>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67B1"/>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D72F3"/>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254F"/>
    <w:rsid w:val="00F3442B"/>
    <w:rsid w:val="00F34C81"/>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574DD"/>
    <w:rsid w:val="00F60439"/>
    <w:rsid w:val="00F609B3"/>
    <w:rsid w:val="00F617DE"/>
    <w:rsid w:val="00F623C8"/>
    <w:rsid w:val="00F63922"/>
    <w:rsid w:val="00F64331"/>
    <w:rsid w:val="00F672D0"/>
    <w:rsid w:val="00F67816"/>
    <w:rsid w:val="00F72058"/>
    <w:rsid w:val="00F737AC"/>
    <w:rsid w:val="00F73C35"/>
    <w:rsid w:val="00F73E1E"/>
    <w:rsid w:val="00F74C39"/>
    <w:rsid w:val="00F75168"/>
    <w:rsid w:val="00F77E94"/>
    <w:rsid w:val="00F803D2"/>
    <w:rsid w:val="00F808D8"/>
    <w:rsid w:val="00F81130"/>
    <w:rsid w:val="00F8405B"/>
    <w:rsid w:val="00F85C49"/>
    <w:rsid w:val="00F873EA"/>
    <w:rsid w:val="00F9258D"/>
    <w:rsid w:val="00F925E2"/>
    <w:rsid w:val="00F93629"/>
    <w:rsid w:val="00F9525E"/>
    <w:rsid w:val="00F952C5"/>
    <w:rsid w:val="00F95643"/>
    <w:rsid w:val="00F96A43"/>
    <w:rsid w:val="00F96DD8"/>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48E"/>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D51C34"/>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00F21"/>
    <w:pPr>
      <w:pBdr>
        <w:top w:val="nil"/>
        <w:left w:val="nil"/>
        <w:bottom w:val="nil"/>
        <w:right w:val="nil"/>
        <w:between w:val="nil"/>
      </w:pBdr>
    </w:pPr>
    <w:rPr>
      <w:rFonts w:ascii="Calibri" w:eastAsia="Calibri" w:hAnsi="Calibri" w:cs="Calibri"/>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C7A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CA6F4F"/>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3661B5"/>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4686169">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366105203">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01038587">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Documento_de_Microsoft_Word6.docx"/><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ocumento_de_Microsoft_Word2.docx"/><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openxmlformats.org/officeDocument/2006/relationships/image" Target="media/image16.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6.bin"/><Relationship Id="rId41" Type="http://schemas.openxmlformats.org/officeDocument/2006/relationships/package" Target="embeddings/Documento_de_Microsoft_Word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Word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9.bin"/><Relationship Id="rId40" Type="http://schemas.openxmlformats.org/officeDocument/2006/relationships/image" Target="media/image17.emf"/><Relationship Id="rId45"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package" Target="embeddings/Documento_de_Microsoft_Word3.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package" Target="embeddings/Documento_de_Microsoft_Word5.docx"/><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package" Target="embeddings/Documento_de_Microsoft_Word.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Documento_de_Microsoft_Word4.docx"/><Relationship Id="rId30" Type="http://schemas.openxmlformats.org/officeDocument/2006/relationships/image" Target="media/image12.emf"/><Relationship Id="rId35" Type="http://schemas.openxmlformats.org/officeDocument/2006/relationships/oleObject" Target="embeddings/oleObject8.bin"/><Relationship Id="rId43" Type="http://schemas.openxmlformats.org/officeDocument/2006/relationships/oleObject" Target="embeddings/oleObject10.bin"/><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6BC2A-2658-41BA-BE8C-951D6885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13</Pages>
  <Words>3382</Words>
  <Characters>18603</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159</cp:revision>
  <cp:lastPrinted>2019-06-19T20:16:00Z</cp:lastPrinted>
  <dcterms:created xsi:type="dcterms:W3CDTF">2018-05-02T21:37:00Z</dcterms:created>
  <dcterms:modified xsi:type="dcterms:W3CDTF">2019-07-24T20:51:00Z</dcterms:modified>
</cp:coreProperties>
</file>