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050CF">
        <w:rPr>
          <w:rFonts w:ascii="Arial" w:hAnsi="Arial" w:cs="Arial"/>
          <w:b/>
          <w:bCs/>
          <w:iCs/>
          <w:sz w:val="26"/>
          <w:szCs w:val="22"/>
          <w:lang w:val="es-CR"/>
        </w:rPr>
        <w:t>395</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4050CF" w:rsidRPr="00267FAF" w:rsidRDefault="004050CF" w:rsidP="004050CF">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Lic. Manuel Corrales Umaña, Gerente Área Servicios Sociales</w:t>
            </w:r>
          </w:p>
          <w:p w:rsidR="004050CF" w:rsidRDefault="004050CF" w:rsidP="004050CF">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Cont</w:t>
            </w:r>
            <w:r>
              <w:rPr>
                <w:rFonts w:ascii="Arial" w:eastAsia="Cambria" w:hAnsi="Arial" w:cs="Arial"/>
                <w:sz w:val="22"/>
                <w:szCs w:val="22"/>
                <w:lang w:val="es-ES_tradnl" w:eastAsia="en-US"/>
              </w:rPr>
              <w:t>raloría General de la República</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Humberto Villalta Solano, Vicerrector de Administración</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Ing. Luis Paulino Méndez Badilla, Vicerrector de Docencia </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Alexander Berrocal Jiménez, Vicerrector de Investigación y Extensión </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Dra. Claudia Madrizova </w:t>
            </w:r>
            <w:proofErr w:type="spellStart"/>
            <w:r w:rsidRPr="006F0920">
              <w:rPr>
                <w:rFonts w:ascii="Arial" w:eastAsia="Cambria" w:hAnsi="Arial" w:cs="Arial"/>
                <w:sz w:val="22"/>
                <w:szCs w:val="22"/>
                <w:lang w:val="es-ES_tradnl" w:eastAsia="en-US"/>
              </w:rPr>
              <w:t>Madrizova</w:t>
            </w:r>
            <w:proofErr w:type="spellEnd"/>
            <w:r w:rsidRPr="006F0920">
              <w:rPr>
                <w:rFonts w:ascii="Arial" w:eastAsia="Cambria" w:hAnsi="Arial" w:cs="Arial"/>
                <w:sz w:val="22"/>
                <w:szCs w:val="22"/>
                <w:lang w:val="es-ES_tradnl" w:eastAsia="en-US"/>
              </w:rPr>
              <w:t xml:space="preserve">, Vicerrectora de Vida Estudiantil y Servicios Académicos </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Oscar López Villegas, Director Campus Tecnológico Local San Carlos</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6F0920">
              <w:rPr>
                <w:rFonts w:ascii="Arial" w:eastAsia="Cambria" w:hAnsi="Arial" w:cs="Arial"/>
                <w:sz w:val="22"/>
                <w:szCs w:val="22"/>
                <w:lang w:val="es-ES_tradnl" w:eastAsia="en-US"/>
              </w:rPr>
              <w:t>de San José</w:t>
            </w:r>
          </w:p>
          <w:p w:rsidR="004050CF" w:rsidRPr="006F0920"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Roberto Pereira Arroyo, Director Centro Académico de Alajuela</w:t>
            </w:r>
          </w:p>
          <w:p w:rsidR="004050CF" w:rsidRDefault="004050CF" w:rsidP="004050CF">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Roxana Jiménez Rodríguez, Directora Centro Académico de Limón</w:t>
            </w:r>
          </w:p>
          <w:p w:rsidR="004050CF" w:rsidRDefault="004050CF" w:rsidP="004050C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B1B55" w:rsidRPr="0083376B" w:rsidRDefault="004050CF" w:rsidP="004050CF">
            <w:pPr>
              <w:jc w:val="both"/>
              <w:rPr>
                <w:rFonts w:ascii="Arial" w:eastAsia="Cambria" w:hAnsi="Arial" w:cs="Arial"/>
                <w:sz w:val="22"/>
                <w:szCs w:val="22"/>
                <w:lang w:eastAsia="en-US"/>
              </w:rPr>
            </w:pPr>
            <w:r>
              <w:rPr>
                <w:rFonts w:ascii="Arial" w:eastAsia="Cambria" w:hAnsi="Arial" w:cs="Arial"/>
                <w:sz w:val="22"/>
                <w:szCs w:val="22"/>
                <w:lang w:val="es-ES_tradnl" w:eastAsia="en-US"/>
              </w:rPr>
              <w:t>Licda. Silvia Watson Araya, Directora Departamento Financiero Contable</w:t>
            </w:r>
          </w:p>
          <w:p w:rsidR="00A40FE7" w:rsidRPr="00F548D2" w:rsidRDefault="00A40FE7" w:rsidP="00D011C4">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D011C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0F0106">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3376B" w:rsidRPr="000F0106" w:rsidRDefault="00FF209C" w:rsidP="0083376B">
            <w:pPr>
              <w:ind w:left="79" w:right="176"/>
              <w:jc w:val="both"/>
              <w:rPr>
                <w:rFonts w:ascii="Arial" w:hAnsi="Arial" w:cs="Arial"/>
                <w:b/>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0F0106">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116E4">
              <w:rPr>
                <w:rFonts w:ascii="Arial" w:eastAsia="Calibri" w:hAnsi="Arial" w:cs="Arial"/>
                <w:b/>
                <w:sz w:val="22"/>
                <w:szCs w:val="22"/>
              </w:rPr>
              <w:t>1</w:t>
            </w:r>
            <w:r w:rsidR="0083376B">
              <w:rPr>
                <w:rFonts w:ascii="Arial" w:eastAsia="Calibri" w:hAnsi="Arial" w:cs="Arial"/>
                <w:b/>
                <w:sz w:val="22"/>
                <w:szCs w:val="22"/>
              </w:rPr>
              <w:t>1</w:t>
            </w:r>
            <w:r w:rsidR="007742A1" w:rsidRPr="008F0835">
              <w:rPr>
                <w:rFonts w:ascii="Arial" w:eastAsia="Calibri" w:hAnsi="Arial" w:cs="Arial"/>
                <w:b/>
                <w:sz w:val="22"/>
                <w:szCs w:val="22"/>
              </w:rPr>
              <w:t xml:space="preserve"> del </w:t>
            </w:r>
            <w:r w:rsidR="00D011C4">
              <w:rPr>
                <w:rFonts w:ascii="Arial" w:eastAsia="Calibri" w:hAnsi="Arial" w:cs="Arial"/>
                <w:b/>
                <w:sz w:val="22"/>
                <w:szCs w:val="22"/>
              </w:rPr>
              <w:t>2</w:t>
            </w:r>
            <w:r w:rsidR="000F0106">
              <w:rPr>
                <w:rFonts w:ascii="Arial" w:eastAsia="Calibri" w:hAnsi="Arial" w:cs="Arial"/>
                <w:b/>
                <w:sz w:val="22"/>
                <w:szCs w:val="22"/>
              </w:rPr>
              <w:t>9</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0F0106">
              <w:rPr>
                <w:rFonts w:ascii="Arial" w:eastAsia="Calibri" w:hAnsi="Arial" w:cs="Arial"/>
                <w:b/>
                <w:sz w:val="22"/>
                <w:szCs w:val="22"/>
              </w:rPr>
              <w:t>.</w:t>
            </w:r>
            <w:r w:rsidR="008D4991" w:rsidRPr="000F0106">
              <w:rPr>
                <w:rFonts w:ascii="Arial" w:eastAsia="Calibri" w:hAnsi="Arial" w:cs="Arial"/>
                <w:b/>
                <w:sz w:val="22"/>
                <w:szCs w:val="22"/>
              </w:rPr>
              <w:t xml:space="preserve"> </w:t>
            </w:r>
            <w:r w:rsidR="000F0106" w:rsidRPr="000F0106">
              <w:rPr>
                <w:rFonts w:ascii="Arial" w:hAnsi="Arial" w:cs="Arial"/>
                <w:b/>
                <w:sz w:val="22"/>
                <w:szCs w:val="22"/>
              </w:rPr>
              <w:t>Informe de Evaluación del Plan Anual Operativo al 31 de marzo de 2019</w:t>
            </w:r>
          </w:p>
          <w:p w:rsidR="00821E37" w:rsidRPr="00540972" w:rsidRDefault="00821E37" w:rsidP="0083376B">
            <w:pPr>
              <w:ind w:left="79" w:right="176"/>
              <w:jc w:val="both"/>
              <w:rPr>
                <w:rFonts w:ascii="Arial" w:hAnsi="Arial" w:cs="Arial"/>
                <w:b/>
                <w:lang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C92" w:rsidRDefault="00C90C92" w:rsidP="007742A1">
      <w:pPr>
        <w:jc w:val="both"/>
        <w:rPr>
          <w:rFonts w:ascii="Arial" w:eastAsia="Cambria" w:hAnsi="Arial" w:cs="Arial"/>
          <w:lang w:val="es-ES_tradnl" w:eastAsia="en-US"/>
        </w:rPr>
      </w:pPr>
    </w:p>
    <w:p w:rsidR="00C90C92" w:rsidRPr="004976C5" w:rsidRDefault="00C90C92" w:rsidP="00C90C92">
      <w:pPr>
        <w:jc w:val="both"/>
        <w:rPr>
          <w:rFonts w:ascii="Arial" w:eastAsia="Calibri" w:hAnsi="Arial" w:cs="Arial"/>
          <w:b/>
        </w:rPr>
      </w:pPr>
      <w:r w:rsidRPr="004976C5">
        <w:rPr>
          <w:rFonts w:ascii="Arial" w:eastAsia="Calibri" w:hAnsi="Arial" w:cs="Arial"/>
          <w:b/>
        </w:rPr>
        <w:t>RESULTANDO QUE:</w:t>
      </w:r>
    </w:p>
    <w:p w:rsidR="00C90C92" w:rsidRDefault="00C90C92" w:rsidP="00C90C92">
      <w:pPr>
        <w:jc w:val="both"/>
        <w:rPr>
          <w:rFonts w:ascii="Arial" w:eastAsia="Calibri" w:hAnsi="Arial" w:cs="Arial"/>
          <w:b/>
          <w:sz w:val="20"/>
          <w:szCs w:val="20"/>
        </w:rPr>
      </w:pPr>
    </w:p>
    <w:p w:rsidR="00C90C92" w:rsidRPr="004976C5" w:rsidRDefault="00C90C92" w:rsidP="009D58A5">
      <w:pPr>
        <w:numPr>
          <w:ilvl w:val="0"/>
          <w:numId w:val="5"/>
        </w:numPr>
        <w:ind w:left="284"/>
        <w:jc w:val="both"/>
        <w:outlineLvl w:val="0"/>
        <w:rPr>
          <w:rFonts w:ascii="Arial" w:hAnsi="Arial" w:cs="Arial"/>
        </w:rPr>
      </w:pPr>
      <w:r w:rsidRPr="004976C5">
        <w:rPr>
          <w:rFonts w:ascii="Arial" w:hAnsi="Arial" w:cs="Arial"/>
        </w:rPr>
        <w:t>El Artículo 18, del Estatuto Orgánico, dice:</w:t>
      </w:r>
    </w:p>
    <w:p w:rsidR="00C90C92" w:rsidRPr="00346CE9" w:rsidRDefault="00C90C92" w:rsidP="00C90C92">
      <w:pPr>
        <w:jc w:val="both"/>
        <w:rPr>
          <w:rFonts w:ascii="Arial" w:eastAsia="Calibri" w:hAnsi="Arial" w:cs="Arial"/>
          <w:b/>
          <w:sz w:val="20"/>
          <w:szCs w:val="20"/>
        </w:rPr>
      </w:pPr>
    </w:p>
    <w:p w:rsidR="00C90C92" w:rsidRPr="004976C5" w:rsidRDefault="00C90C92" w:rsidP="00C90C92">
      <w:pPr>
        <w:ind w:left="720" w:right="417"/>
        <w:jc w:val="both"/>
        <w:rPr>
          <w:rFonts w:ascii="Arial" w:hAnsi="Arial" w:cs="Arial"/>
          <w:i/>
          <w:sz w:val="21"/>
          <w:szCs w:val="21"/>
          <w:lang w:eastAsia="es-CR"/>
        </w:rPr>
      </w:pPr>
      <w:r w:rsidRPr="004976C5">
        <w:rPr>
          <w:rFonts w:ascii="Arial" w:hAnsi="Arial" w:cs="Arial"/>
          <w:i/>
          <w:sz w:val="21"/>
          <w:szCs w:val="21"/>
          <w:lang w:eastAsia="es-CR"/>
        </w:rPr>
        <w:t xml:space="preserve">“Son funciones del Consejo Institucional: </w:t>
      </w:r>
    </w:p>
    <w:p w:rsidR="00C90C92" w:rsidRPr="004976C5" w:rsidRDefault="00C90C92" w:rsidP="00C90C92">
      <w:pPr>
        <w:ind w:left="720" w:right="417"/>
        <w:jc w:val="both"/>
        <w:rPr>
          <w:rFonts w:ascii="Arial" w:hAnsi="Arial" w:cs="Arial"/>
          <w:i/>
          <w:sz w:val="21"/>
          <w:szCs w:val="21"/>
          <w:lang w:eastAsia="es-CR"/>
        </w:rPr>
      </w:pPr>
      <w:r w:rsidRPr="004976C5">
        <w:rPr>
          <w:rFonts w:ascii="Arial" w:hAnsi="Arial" w:cs="Arial"/>
          <w:i/>
          <w:sz w:val="21"/>
          <w:szCs w:val="21"/>
          <w:lang w:eastAsia="es-CR"/>
        </w:rPr>
        <w:t xml:space="preserve">… </w:t>
      </w:r>
    </w:p>
    <w:p w:rsidR="00C90C92" w:rsidRPr="00C90C92" w:rsidRDefault="00C90C92" w:rsidP="00C90C92">
      <w:pPr>
        <w:ind w:left="1022" w:right="417" w:hanging="302"/>
        <w:jc w:val="both"/>
        <w:rPr>
          <w:rFonts w:ascii="Arial" w:hAnsi="Arial" w:cs="Arial"/>
          <w:i/>
          <w:sz w:val="21"/>
          <w:szCs w:val="21"/>
          <w:lang w:eastAsia="es-CR"/>
        </w:rPr>
      </w:pPr>
      <w:r w:rsidRPr="004976C5">
        <w:rPr>
          <w:rFonts w:ascii="Arial" w:hAnsi="Arial" w:cs="Arial"/>
          <w:i/>
          <w:sz w:val="21"/>
          <w:szCs w:val="21"/>
          <w:lang w:eastAsia="es-CR"/>
        </w:rPr>
        <w:t xml:space="preserve">b. Aprobar el Plan estratégico institucional y los Planes anuales operativos, el presupuesto del Instituto, y los indicadores de gestión, de acuerdo con lo establecido en el Estatuto Orgánico y en la reglamentación </w:t>
      </w:r>
      <w:proofErr w:type="gramStart"/>
      <w:r w:rsidRPr="004976C5">
        <w:rPr>
          <w:rFonts w:ascii="Arial" w:hAnsi="Arial" w:cs="Arial"/>
          <w:i/>
          <w:sz w:val="21"/>
          <w:szCs w:val="21"/>
          <w:lang w:eastAsia="es-CR"/>
        </w:rPr>
        <w:t>respectiva”…</w:t>
      </w:r>
      <w:proofErr w:type="gramEnd"/>
    </w:p>
    <w:p w:rsidR="00C90C92" w:rsidRPr="000C7FCC" w:rsidRDefault="00C90C92" w:rsidP="00C90C92">
      <w:pPr>
        <w:jc w:val="both"/>
        <w:rPr>
          <w:rFonts w:ascii="Arial" w:eastAsia="Calibri" w:hAnsi="Arial" w:cs="Arial"/>
          <w:b/>
          <w:sz w:val="16"/>
          <w:szCs w:val="16"/>
        </w:rPr>
      </w:pPr>
    </w:p>
    <w:p w:rsidR="00C90C92" w:rsidRDefault="00C90C92" w:rsidP="009D58A5">
      <w:pPr>
        <w:numPr>
          <w:ilvl w:val="0"/>
          <w:numId w:val="5"/>
        </w:numPr>
        <w:ind w:left="284"/>
        <w:jc w:val="both"/>
        <w:outlineLvl w:val="0"/>
        <w:rPr>
          <w:rFonts w:ascii="Arial" w:hAnsi="Arial" w:cs="Arial"/>
        </w:rPr>
      </w:pPr>
      <w:r>
        <w:rPr>
          <w:rFonts w:ascii="Arial" w:hAnsi="Arial" w:cs="Arial"/>
        </w:rPr>
        <w:t xml:space="preserve">El Reglamento del </w:t>
      </w:r>
      <w:r w:rsidRPr="00B70872">
        <w:rPr>
          <w:rFonts w:ascii="Arial" w:hAnsi="Arial" w:cs="Arial"/>
        </w:rPr>
        <w:t xml:space="preserve">Proceso de Planificación Institucional del Instituto Tecnológico de Costa Rica, </w:t>
      </w:r>
      <w:r>
        <w:rPr>
          <w:rFonts w:ascii="Arial" w:hAnsi="Arial" w:cs="Arial"/>
        </w:rPr>
        <w:t xml:space="preserve">aprobado en la Sesión </w:t>
      </w:r>
      <w:r w:rsidRPr="00B70872">
        <w:rPr>
          <w:rFonts w:ascii="Arial" w:hAnsi="Arial" w:cs="Arial"/>
        </w:rPr>
        <w:t>No.</w:t>
      </w:r>
      <w:r>
        <w:rPr>
          <w:rFonts w:ascii="Arial" w:hAnsi="Arial" w:cs="Arial"/>
        </w:rPr>
        <w:t xml:space="preserve"> </w:t>
      </w:r>
      <w:r w:rsidRPr="00B70872">
        <w:rPr>
          <w:rFonts w:ascii="Arial" w:hAnsi="Arial" w:cs="Arial"/>
        </w:rPr>
        <w:t xml:space="preserve">2963, Artículo 12, del 16 de marzo de 2016, </w:t>
      </w:r>
      <w:r>
        <w:rPr>
          <w:rFonts w:ascii="Arial" w:hAnsi="Arial" w:cs="Arial"/>
        </w:rPr>
        <w:t xml:space="preserve">establece: </w:t>
      </w:r>
    </w:p>
    <w:p w:rsidR="00C90C92" w:rsidRPr="00C90C92" w:rsidRDefault="00C90C92" w:rsidP="00C90C92">
      <w:pPr>
        <w:ind w:left="284"/>
        <w:jc w:val="both"/>
        <w:outlineLvl w:val="0"/>
        <w:rPr>
          <w:rFonts w:ascii="Arial" w:hAnsi="Arial" w:cs="Arial"/>
        </w:rPr>
      </w:pPr>
    </w:p>
    <w:p w:rsidR="00C90C92" w:rsidRPr="00B70872" w:rsidRDefault="00C90C92" w:rsidP="00C90C92">
      <w:pPr>
        <w:ind w:left="709"/>
        <w:rPr>
          <w:rFonts w:ascii="Arial" w:hAnsi="Arial" w:cs="Arial"/>
          <w:i/>
          <w:sz w:val="22"/>
          <w:szCs w:val="22"/>
          <w:lang w:val="es-CR" w:eastAsia="es-CR"/>
        </w:rPr>
      </w:pPr>
      <w:r w:rsidRPr="00B70872">
        <w:rPr>
          <w:rFonts w:ascii="Arial" w:eastAsia="Calibri" w:hAnsi="Arial" w:cs="Arial"/>
          <w:i/>
          <w:sz w:val="22"/>
          <w:szCs w:val="22"/>
          <w:lang w:val="es-CR"/>
        </w:rPr>
        <w:t>Artículo</w:t>
      </w:r>
      <w:r w:rsidRPr="00B70872">
        <w:rPr>
          <w:rFonts w:ascii="Arial" w:hAnsi="Arial" w:cs="Arial"/>
          <w:i/>
          <w:sz w:val="22"/>
          <w:szCs w:val="22"/>
          <w:lang w:val="es-CR" w:eastAsia="es-CR"/>
        </w:rPr>
        <w:t xml:space="preserve"> 10.  Seguimiento y evaluación</w:t>
      </w:r>
    </w:p>
    <w:p w:rsidR="00C90C92" w:rsidRPr="00311A19" w:rsidRDefault="00C90C92" w:rsidP="00C90C92">
      <w:pPr>
        <w:rPr>
          <w:rFonts w:ascii="Arial" w:hAnsi="Arial" w:cs="Arial"/>
          <w:b/>
          <w:i/>
          <w:sz w:val="22"/>
          <w:szCs w:val="22"/>
          <w:lang w:val="es-CR" w:eastAsia="es-CR"/>
        </w:rPr>
      </w:pPr>
    </w:p>
    <w:p w:rsidR="00C90C92" w:rsidRDefault="00C90C92" w:rsidP="00C90C92">
      <w:pPr>
        <w:ind w:left="709"/>
        <w:jc w:val="both"/>
        <w:rPr>
          <w:rFonts w:ascii="Arial" w:hAnsi="Arial" w:cs="Arial"/>
          <w:i/>
          <w:sz w:val="22"/>
          <w:szCs w:val="22"/>
          <w:lang w:val="es-CR" w:eastAsia="es-CR"/>
        </w:rPr>
      </w:pPr>
      <w:r w:rsidRPr="00311A19">
        <w:rPr>
          <w:rFonts w:ascii="Arial" w:hAnsi="Arial" w:cs="Arial"/>
          <w:i/>
          <w:sz w:val="22"/>
          <w:szCs w:val="22"/>
          <w:lang w:val="es-CR" w:eastAsia="es-CR"/>
        </w:rPr>
        <w:t>El seguimiento y la evaluación del proceso de Planificación Institucional, consistirá en la verificación del cumplimiento de los siguientes aspectos:</w:t>
      </w:r>
    </w:p>
    <w:p w:rsidR="00C90C92" w:rsidRPr="00311A19" w:rsidRDefault="00C90C92" w:rsidP="00C90C92">
      <w:pPr>
        <w:jc w:val="both"/>
        <w:rPr>
          <w:rFonts w:ascii="Arial" w:hAnsi="Arial" w:cs="Arial"/>
          <w:i/>
          <w:sz w:val="22"/>
          <w:szCs w:val="22"/>
          <w:lang w:val="es-CR" w:eastAsia="es-CR"/>
        </w:rPr>
      </w:pPr>
    </w:p>
    <w:p w:rsidR="00C90C92" w:rsidRPr="00311A19" w:rsidRDefault="00C90C92" w:rsidP="009D58A5">
      <w:pPr>
        <w:pStyle w:val="Prrafodelista"/>
        <w:numPr>
          <w:ilvl w:val="0"/>
          <w:numId w:val="6"/>
        </w:numPr>
        <w:ind w:right="417"/>
        <w:jc w:val="both"/>
        <w:rPr>
          <w:rFonts w:ascii="Arial" w:hAnsi="Arial" w:cs="Arial"/>
          <w:i/>
          <w:sz w:val="21"/>
          <w:szCs w:val="21"/>
          <w:lang w:eastAsia="es-CR"/>
        </w:rPr>
      </w:pPr>
      <w:r>
        <w:rPr>
          <w:rFonts w:ascii="Arial" w:hAnsi="Arial" w:cs="Arial"/>
          <w:i/>
          <w:sz w:val="21"/>
          <w:szCs w:val="21"/>
          <w:lang w:eastAsia="es-CR"/>
        </w:rPr>
        <w:t>…</w:t>
      </w:r>
    </w:p>
    <w:p w:rsidR="00C90C92" w:rsidRPr="00311A19" w:rsidRDefault="00C90C92" w:rsidP="009D58A5">
      <w:pPr>
        <w:pStyle w:val="Prrafodelista"/>
        <w:numPr>
          <w:ilvl w:val="0"/>
          <w:numId w:val="6"/>
        </w:numPr>
        <w:ind w:right="417"/>
        <w:jc w:val="both"/>
        <w:rPr>
          <w:rFonts w:ascii="Arial" w:hAnsi="Arial" w:cs="Arial"/>
          <w:i/>
          <w:sz w:val="21"/>
          <w:szCs w:val="21"/>
          <w:lang w:eastAsia="es-CR"/>
        </w:rPr>
      </w:pPr>
      <w:r>
        <w:rPr>
          <w:rFonts w:ascii="Arial" w:hAnsi="Arial" w:cs="Arial"/>
          <w:i/>
          <w:sz w:val="21"/>
          <w:szCs w:val="21"/>
          <w:lang w:eastAsia="es-CR"/>
        </w:rPr>
        <w:t>…</w:t>
      </w:r>
    </w:p>
    <w:p w:rsidR="00C90C92" w:rsidRPr="00311A19" w:rsidRDefault="00C90C92" w:rsidP="009D58A5">
      <w:pPr>
        <w:pStyle w:val="Prrafodelista"/>
        <w:numPr>
          <w:ilvl w:val="0"/>
          <w:numId w:val="6"/>
        </w:numPr>
        <w:ind w:right="417"/>
        <w:jc w:val="both"/>
        <w:rPr>
          <w:rFonts w:ascii="Arial" w:hAnsi="Arial" w:cs="Arial"/>
          <w:i/>
          <w:sz w:val="21"/>
          <w:szCs w:val="21"/>
          <w:lang w:eastAsia="es-CR"/>
        </w:rPr>
      </w:pPr>
      <w:r w:rsidRPr="00311A19">
        <w:rPr>
          <w:rFonts w:ascii="Arial" w:hAnsi="Arial" w:cs="Arial"/>
          <w:i/>
          <w:sz w:val="21"/>
          <w:szCs w:val="21"/>
          <w:lang w:eastAsia="es-CR"/>
        </w:rPr>
        <w:lastRenderedPageBreak/>
        <w:t xml:space="preserve">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informe al Consejo de Rectoría para conocimiento y visto bueno de las posibles acciones correctivas. Se presentará semestralmente al Consejo Institucional el informe de evaluación para su conocimiento. </w:t>
      </w:r>
    </w:p>
    <w:p w:rsidR="00C90C92" w:rsidRDefault="00C90C92" w:rsidP="00C90C92">
      <w:pPr>
        <w:jc w:val="both"/>
        <w:rPr>
          <w:rFonts w:ascii="Verdana" w:hAnsi="Verdana"/>
          <w:color w:val="4682B4"/>
          <w:sz w:val="16"/>
          <w:szCs w:val="16"/>
          <w:lang w:val="es-CR"/>
        </w:rPr>
      </w:pPr>
    </w:p>
    <w:p w:rsidR="00C90C92" w:rsidRPr="008F2C13" w:rsidRDefault="00C90C92" w:rsidP="009D58A5">
      <w:pPr>
        <w:numPr>
          <w:ilvl w:val="0"/>
          <w:numId w:val="5"/>
        </w:numPr>
        <w:ind w:left="284"/>
        <w:jc w:val="both"/>
        <w:outlineLvl w:val="0"/>
        <w:rPr>
          <w:rFonts w:ascii="Arial" w:hAnsi="Arial" w:cs="Arial"/>
        </w:rPr>
      </w:pPr>
      <w:r w:rsidRPr="008F2C13">
        <w:rPr>
          <w:rFonts w:ascii="Arial" w:hAnsi="Arial" w:cs="Arial"/>
        </w:rPr>
        <w:t>La Secretaría del Consejo Institucional recibió oficio R-454-2019, con fecha de recibido 30 de abril de 2019, suscrito por el Dr. Julio C. Calvo Alvarado, Rector dirigido al MAE. Nelson Ortega Jiménez, Coordinador Comisión de Planificación y Administración, en el cual remite Informe de Evaluación del Plan Anual Operativo al 31 de marzo de 2019, conocido y avalado por el Consejo de Rectoría, en la Sesión Nº 13-2019, Artículo 3 del 29 de abril del 2019.</w:t>
      </w:r>
    </w:p>
    <w:p w:rsidR="00C90C92" w:rsidRDefault="00C90C92" w:rsidP="00C90C92">
      <w:pPr>
        <w:jc w:val="both"/>
        <w:rPr>
          <w:rFonts w:ascii="Verdana" w:hAnsi="Verdana"/>
          <w:color w:val="4682B4"/>
          <w:sz w:val="16"/>
          <w:szCs w:val="16"/>
        </w:rPr>
      </w:pPr>
    </w:p>
    <w:p w:rsidR="00C90C92" w:rsidRDefault="00C90C92" w:rsidP="00C90C92">
      <w:pPr>
        <w:jc w:val="both"/>
        <w:rPr>
          <w:rFonts w:ascii="Verdana" w:hAnsi="Verdana"/>
          <w:color w:val="4682B4"/>
          <w:sz w:val="16"/>
          <w:szCs w:val="16"/>
        </w:rPr>
      </w:pPr>
    </w:p>
    <w:p w:rsidR="00C90C92" w:rsidRPr="004976C5" w:rsidRDefault="00C90C92" w:rsidP="00C90C92">
      <w:pPr>
        <w:jc w:val="both"/>
        <w:rPr>
          <w:rFonts w:ascii="Arial" w:eastAsia="Calibri" w:hAnsi="Arial" w:cs="Arial"/>
          <w:b/>
        </w:rPr>
      </w:pPr>
      <w:r w:rsidRPr="004976C5">
        <w:rPr>
          <w:rFonts w:ascii="Arial" w:eastAsia="Calibri" w:hAnsi="Arial" w:cs="Arial"/>
          <w:b/>
        </w:rPr>
        <w:t>CONSIDERANDO QUE:</w:t>
      </w:r>
    </w:p>
    <w:p w:rsidR="00C90C92" w:rsidRPr="00705C85" w:rsidRDefault="00C90C92" w:rsidP="00C90C92">
      <w:pPr>
        <w:jc w:val="both"/>
        <w:rPr>
          <w:rFonts w:ascii="Arial" w:hAnsi="Arial" w:cs="Arial"/>
          <w:sz w:val="16"/>
          <w:szCs w:val="16"/>
        </w:rPr>
      </w:pPr>
    </w:p>
    <w:p w:rsidR="00C90C92" w:rsidRPr="008F2C13" w:rsidRDefault="00C90C92" w:rsidP="00C90C92">
      <w:pPr>
        <w:numPr>
          <w:ilvl w:val="0"/>
          <w:numId w:val="3"/>
        </w:numPr>
        <w:ind w:left="360"/>
        <w:jc w:val="both"/>
        <w:rPr>
          <w:rFonts w:ascii="Arial" w:hAnsi="Arial" w:cs="Arial"/>
          <w:sz w:val="20"/>
          <w:szCs w:val="20"/>
        </w:rPr>
      </w:pPr>
      <w:r w:rsidRPr="008F2C13">
        <w:rPr>
          <w:rFonts w:ascii="Arial" w:hAnsi="Arial" w:cs="Arial"/>
        </w:rPr>
        <w:t xml:space="preserve">La Comisión de Planificación y Administración en la reunión No. 815-2019, realizada el 02 de mayo de 2019, conoce el Informe </w:t>
      </w:r>
      <w:proofErr w:type="spellStart"/>
      <w:r w:rsidRPr="008F2C13">
        <w:rPr>
          <w:rFonts w:ascii="Arial" w:hAnsi="Arial" w:cs="Arial"/>
        </w:rPr>
        <w:t>supracitado</w:t>
      </w:r>
      <w:proofErr w:type="spellEnd"/>
      <w:r w:rsidRPr="008F2C13">
        <w:rPr>
          <w:rFonts w:ascii="Arial" w:hAnsi="Arial" w:cs="Arial"/>
        </w:rPr>
        <w:t xml:space="preserve"> y dispone designar a la señora Miriam Brenes Cerdas, para e</w:t>
      </w:r>
      <w:r>
        <w:rPr>
          <w:rFonts w:ascii="Arial" w:hAnsi="Arial" w:cs="Arial"/>
        </w:rPr>
        <w:t>l</w:t>
      </w:r>
      <w:r w:rsidRPr="008F2C13">
        <w:rPr>
          <w:rFonts w:ascii="Arial" w:hAnsi="Arial" w:cs="Arial"/>
        </w:rPr>
        <w:t xml:space="preserve"> análisis del documento. </w:t>
      </w:r>
    </w:p>
    <w:p w:rsidR="00C90C92" w:rsidRDefault="00C90C92" w:rsidP="00C90C92">
      <w:pPr>
        <w:pStyle w:val="Prrafodelista"/>
        <w:rPr>
          <w:rFonts w:ascii="Arial" w:hAnsi="Arial" w:cs="Arial"/>
        </w:rPr>
      </w:pPr>
    </w:p>
    <w:p w:rsidR="00C90C92" w:rsidRDefault="00C90C92" w:rsidP="00C90C92">
      <w:pPr>
        <w:numPr>
          <w:ilvl w:val="0"/>
          <w:numId w:val="3"/>
        </w:numPr>
        <w:ind w:left="360"/>
        <w:jc w:val="both"/>
        <w:rPr>
          <w:rFonts w:ascii="Arial" w:hAnsi="Arial" w:cs="Arial"/>
        </w:rPr>
      </w:pPr>
      <w:r>
        <w:rPr>
          <w:rFonts w:ascii="Arial" w:hAnsi="Arial" w:cs="Arial"/>
        </w:rPr>
        <w:t xml:space="preserve">En reunión de la </w:t>
      </w:r>
      <w:r w:rsidRPr="006C29EF">
        <w:rPr>
          <w:rFonts w:ascii="Arial" w:hAnsi="Arial" w:cs="Arial"/>
        </w:rPr>
        <w:t>Comisión</w:t>
      </w:r>
      <w:r>
        <w:rPr>
          <w:rFonts w:ascii="Arial" w:hAnsi="Arial" w:cs="Arial"/>
        </w:rPr>
        <w:t xml:space="preserve"> d</w:t>
      </w:r>
      <w:r w:rsidRPr="006C29EF">
        <w:rPr>
          <w:rFonts w:ascii="Arial" w:hAnsi="Arial" w:cs="Arial"/>
        </w:rPr>
        <w:t xml:space="preserve">e Planificación y Administración, </w:t>
      </w:r>
      <w:r>
        <w:rPr>
          <w:rFonts w:ascii="Arial" w:hAnsi="Arial" w:cs="Arial"/>
        </w:rPr>
        <w:t>No. 817-2019, realizada el jueves 23 de mayo de 2019, la señora Miriam Brenes presenta las observaciones al Informe de Evaluación del Plan Anual Operativo al 31 de marzo de 2019, según se detallan a continuación:</w:t>
      </w:r>
    </w:p>
    <w:p w:rsidR="00C90C92" w:rsidRDefault="00C90C92" w:rsidP="00C90C92">
      <w:pPr>
        <w:pStyle w:val="Prrafodelista"/>
        <w:tabs>
          <w:tab w:val="left" w:pos="8505"/>
        </w:tabs>
        <w:ind w:left="709" w:right="423"/>
        <w:jc w:val="both"/>
        <w:rPr>
          <w:i/>
          <w:sz w:val="22"/>
          <w:szCs w:val="22"/>
          <w:lang w:val="es-CR"/>
        </w:rPr>
      </w:pPr>
    </w:p>
    <w:p w:rsidR="00C90C92" w:rsidRPr="003C7273" w:rsidRDefault="00C90C92" w:rsidP="00C90C92">
      <w:pPr>
        <w:jc w:val="center"/>
        <w:rPr>
          <w:rFonts w:cs="Arial"/>
          <w:sz w:val="20"/>
          <w:szCs w:val="20"/>
          <w:lang w:val="es-CR"/>
        </w:rPr>
      </w:pPr>
      <w:r w:rsidRPr="003C7273">
        <w:rPr>
          <w:rFonts w:cs="Arial"/>
          <w:sz w:val="20"/>
          <w:szCs w:val="20"/>
          <w:lang w:val="es-CR"/>
        </w:rPr>
        <w:t>PROMEDIO DE CUMPLIMIENTO POR METAS Y EJECUCIÓN PRESUPUESTARIA</w:t>
      </w:r>
    </w:p>
    <w:p w:rsidR="00C90C92" w:rsidRPr="003C7273" w:rsidRDefault="00C90C92" w:rsidP="00C90C92">
      <w:pPr>
        <w:jc w:val="center"/>
        <w:rPr>
          <w:rFonts w:cs="Arial"/>
          <w:sz w:val="20"/>
          <w:szCs w:val="20"/>
          <w:lang w:val="es-CR"/>
        </w:rPr>
      </w:pPr>
      <w:r w:rsidRPr="003C7273">
        <w:rPr>
          <w:rFonts w:cs="Arial"/>
          <w:sz w:val="20"/>
          <w:szCs w:val="20"/>
          <w:lang w:val="es-CR"/>
        </w:rPr>
        <w:t>POR PROGRAMA Y SUB-PROGRAMA</w:t>
      </w:r>
    </w:p>
    <w:p w:rsidR="00C90C92" w:rsidRPr="00086735" w:rsidRDefault="00C90C92" w:rsidP="00C90C92">
      <w:pPr>
        <w:jc w:val="center"/>
        <w:rPr>
          <w:rFonts w:cs="Arial"/>
          <w:lang w:val="es-CR"/>
        </w:rPr>
      </w:pPr>
      <w:r w:rsidRPr="00086735">
        <w:rPr>
          <w:rFonts w:cs="Arial"/>
          <w:sz w:val="20"/>
          <w:szCs w:val="20"/>
          <w:lang w:val="es-CR"/>
        </w:rPr>
        <w:t>AL 31 DE MARZO DEL 2019</w:t>
      </w:r>
    </w:p>
    <w:p w:rsidR="00C90C92" w:rsidRPr="003C7273" w:rsidRDefault="00C90C92" w:rsidP="00C90C92">
      <w:pPr>
        <w:jc w:val="center"/>
        <w:rPr>
          <w:rFonts w:cs="Arial"/>
          <w:sz w:val="18"/>
          <w:szCs w:val="18"/>
          <w:lang w:val="es-CR"/>
        </w:rPr>
      </w:pPr>
    </w:p>
    <w:tbl>
      <w:tblPr>
        <w:tblStyle w:val="Tabladecuadrcula5oscura-nfasis5"/>
        <w:tblW w:w="8075" w:type="dxa"/>
        <w:jc w:val="center"/>
        <w:tblLook w:val="04A0" w:firstRow="1" w:lastRow="0" w:firstColumn="1" w:lastColumn="0" w:noHBand="0" w:noVBand="1"/>
      </w:tblPr>
      <w:tblGrid>
        <w:gridCol w:w="3452"/>
        <w:gridCol w:w="2344"/>
        <w:gridCol w:w="2279"/>
      </w:tblGrid>
      <w:tr w:rsidR="00C90C92" w:rsidRPr="00086735" w:rsidTr="00A94937">
        <w:trPr>
          <w:cnfStyle w:val="100000000000" w:firstRow="1" w:lastRow="0" w:firstColumn="0" w:lastColumn="0" w:oddVBand="0" w:evenVBand="0" w:oddHBand="0" w:evenHBand="0" w:firstRowFirstColumn="0" w:firstRowLastColumn="0" w:lastRowFirstColumn="0" w:lastRowLastColumn="0"/>
          <w:trHeight w:val="1014"/>
          <w:jc w:val="center"/>
        </w:trPr>
        <w:tc>
          <w:tcPr>
            <w:cnfStyle w:val="001000000000" w:firstRow="0" w:lastRow="0" w:firstColumn="1" w:lastColumn="0" w:oddVBand="0" w:evenVBand="0" w:oddHBand="0" w:evenHBand="0" w:firstRowFirstColumn="0" w:firstRowLastColumn="0" w:lastRowFirstColumn="0" w:lastRowLastColumn="0"/>
            <w:tcW w:w="3452" w:type="dxa"/>
            <w:vAlign w:val="center"/>
            <w:hideMark/>
          </w:tcPr>
          <w:p w:rsidR="00C90C92" w:rsidRPr="0021271A" w:rsidRDefault="00C90C92" w:rsidP="00A94937">
            <w:pPr>
              <w:jc w:val="center"/>
              <w:rPr>
                <w:rFonts w:eastAsia="Times New Roman" w:cs="Arial"/>
                <w:b w:val="0"/>
                <w:color w:val="000000"/>
                <w:sz w:val="20"/>
                <w:szCs w:val="20"/>
                <w:lang w:val="es-CR" w:eastAsia="es-CR"/>
              </w:rPr>
            </w:pPr>
            <w:r w:rsidRPr="0021271A">
              <w:rPr>
                <w:rFonts w:eastAsia="Times New Roman" w:cs="Arial"/>
                <w:color w:val="000000"/>
                <w:sz w:val="20"/>
                <w:szCs w:val="20"/>
                <w:lang w:val="es-CR" w:eastAsia="es-CR"/>
              </w:rPr>
              <w:t>PROGRAMA Y SUB-PROGRAMA</w:t>
            </w:r>
          </w:p>
        </w:tc>
        <w:tc>
          <w:tcPr>
            <w:tcW w:w="2344" w:type="dxa"/>
            <w:vAlign w:val="center"/>
            <w:hideMark/>
          </w:tcPr>
          <w:p w:rsidR="00C90C92" w:rsidRPr="0021271A" w:rsidRDefault="00C90C92" w:rsidP="00A9493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 w:val="20"/>
                <w:szCs w:val="20"/>
                <w:lang w:val="es-CR" w:eastAsia="es-CR"/>
              </w:rPr>
            </w:pPr>
            <w:r w:rsidRPr="0021271A">
              <w:rPr>
                <w:rFonts w:eastAsia="Times New Roman" w:cs="Arial"/>
                <w:color w:val="000000"/>
                <w:sz w:val="20"/>
                <w:szCs w:val="20"/>
                <w:lang w:val="es-CR" w:eastAsia="es-CR"/>
              </w:rPr>
              <w:t>PROMEDIO CUMPLIMIENTO METAS</w:t>
            </w:r>
          </w:p>
        </w:tc>
        <w:tc>
          <w:tcPr>
            <w:tcW w:w="2279" w:type="dxa"/>
            <w:vAlign w:val="center"/>
            <w:hideMark/>
          </w:tcPr>
          <w:p w:rsidR="00C90C92" w:rsidRPr="0021271A" w:rsidRDefault="00C90C92" w:rsidP="00A9493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sz w:val="20"/>
                <w:szCs w:val="20"/>
                <w:lang w:val="es-CR" w:eastAsia="es-CR"/>
              </w:rPr>
            </w:pPr>
            <w:r w:rsidRPr="0021271A">
              <w:rPr>
                <w:rFonts w:eastAsia="Times New Roman" w:cs="Arial"/>
                <w:color w:val="000000"/>
                <w:sz w:val="20"/>
                <w:szCs w:val="20"/>
                <w:lang w:val="es-CR" w:eastAsia="es-CR"/>
              </w:rPr>
              <w:t>EJECUCIÓN PRESUPUESTARIA CON COMPROMISOS *</w:t>
            </w:r>
          </w:p>
        </w:tc>
      </w:tr>
      <w:tr w:rsidR="00C90C92" w:rsidRPr="00086735" w:rsidTr="00A94937">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P</w:t>
            </w:r>
            <w:r>
              <w:rPr>
                <w:rFonts w:eastAsia="Times New Roman" w:cs="Arial"/>
                <w:color w:val="000000"/>
                <w:sz w:val="20"/>
                <w:szCs w:val="20"/>
                <w:lang w:val="es-CR" w:eastAsia="es-CR"/>
              </w:rPr>
              <w:t>rograma</w:t>
            </w:r>
            <w:r w:rsidRPr="00086735">
              <w:rPr>
                <w:rFonts w:eastAsia="Times New Roman" w:cs="Arial"/>
                <w:color w:val="000000"/>
                <w:sz w:val="20"/>
                <w:szCs w:val="20"/>
                <w:lang w:val="es-CR" w:eastAsia="es-CR"/>
              </w:rPr>
              <w:t xml:space="preserve"> 1 A</w:t>
            </w:r>
            <w:r>
              <w:rPr>
                <w:rFonts w:eastAsia="Times New Roman" w:cs="Arial"/>
                <w:color w:val="000000"/>
                <w:sz w:val="20"/>
                <w:szCs w:val="20"/>
                <w:lang w:val="es-CR" w:eastAsia="es-CR"/>
              </w:rPr>
              <w:t>dministración</w:t>
            </w:r>
          </w:p>
        </w:tc>
        <w:tc>
          <w:tcPr>
            <w:tcW w:w="2344"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38,89%</w:t>
            </w:r>
          </w:p>
        </w:tc>
        <w:tc>
          <w:tcPr>
            <w:tcW w:w="2279"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24,80%</w:t>
            </w:r>
          </w:p>
        </w:tc>
      </w:tr>
      <w:tr w:rsidR="00C90C92" w:rsidRPr="00086735" w:rsidTr="00A94937">
        <w:trPr>
          <w:trHeight w:val="367"/>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P</w:t>
            </w:r>
            <w:r>
              <w:rPr>
                <w:rFonts w:eastAsia="Times New Roman" w:cs="Arial"/>
                <w:color w:val="000000"/>
                <w:sz w:val="20"/>
                <w:szCs w:val="20"/>
                <w:lang w:val="es-CR" w:eastAsia="es-CR"/>
              </w:rPr>
              <w:t>rograma</w:t>
            </w:r>
            <w:r w:rsidRPr="00086735">
              <w:rPr>
                <w:rFonts w:eastAsia="Times New Roman" w:cs="Arial"/>
                <w:color w:val="000000"/>
                <w:sz w:val="20"/>
                <w:szCs w:val="20"/>
                <w:lang w:val="es-CR" w:eastAsia="es-CR"/>
              </w:rPr>
              <w:t xml:space="preserve"> 2 D</w:t>
            </w:r>
            <w:r>
              <w:rPr>
                <w:rFonts w:eastAsia="Times New Roman" w:cs="Arial"/>
                <w:color w:val="000000"/>
                <w:sz w:val="20"/>
                <w:szCs w:val="20"/>
                <w:lang w:val="es-CR" w:eastAsia="es-CR"/>
              </w:rPr>
              <w:t>ocencia</w:t>
            </w:r>
          </w:p>
        </w:tc>
        <w:tc>
          <w:tcPr>
            <w:tcW w:w="2344"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35,42%</w:t>
            </w:r>
          </w:p>
        </w:tc>
        <w:tc>
          <w:tcPr>
            <w:tcW w:w="2279"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27,01%</w:t>
            </w:r>
          </w:p>
        </w:tc>
      </w:tr>
      <w:tr w:rsidR="00C90C92" w:rsidRPr="00086735" w:rsidTr="00A94937">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P</w:t>
            </w:r>
            <w:r>
              <w:rPr>
                <w:rFonts w:eastAsia="Times New Roman" w:cs="Arial"/>
                <w:color w:val="000000"/>
                <w:sz w:val="20"/>
                <w:szCs w:val="20"/>
                <w:lang w:val="es-CR" w:eastAsia="es-CR"/>
              </w:rPr>
              <w:t>rograma</w:t>
            </w:r>
            <w:r w:rsidRPr="00086735">
              <w:rPr>
                <w:rFonts w:eastAsia="Times New Roman" w:cs="Arial"/>
                <w:color w:val="000000"/>
                <w:sz w:val="20"/>
                <w:szCs w:val="20"/>
                <w:lang w:val="es-CR" w:eastAsia="es-CR"/>
              </w:rPr>
              <w:t xml:space="preserve"> 3 VIESA</w:t>
            </w:r>
          </w:p>
        </w:tc>
        <w:tc>
          <w:tcPr>
            <w:tcW w:w="2344"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26,75%</w:t>
            </w:r>
          </w:p>
        </w:tc>
        <w:tc>
          <w:tcPr>
            <w:tcW w:w="2279"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24,39%</w:t>
            </w:r>
          </w:p>
        </w:tc>
      </w:tr>
      <w:tr w:rsidR="00C90C92" w:rsidRPr="00086735" w:rsidTr="00A94937">
        <w:trPr>
          <w:trHeight w:val="367"/>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P</w:t>
            </w:r>
            <w:r>
              <w:rPr>
                <w:rFonts w:eastAsia="Times New Roman" w:cs="Arial"/>
                <w:color w:val="000000"/>
                <w:sz w:val="20"/>
                <w:szCs w:val="20"/>
                <w:lang w:val="es-CR" w:eastAsia="es-CR"/>
              </w:rPr>
              <w:t>rograma</w:t>
            </w:r>
            <w:r w:rsidRPr="00086735">
              <w:rPr>
                <w:rFonts w:eastAsia="Times New Roman" w:cs="Arial"/>
                <w:color w:val="000000"/>
                <w:sz w:val="20"/>
                <w:szCs w:val="20"/>
                <w:lang w:val="es-CR" w:eastAsia="es-CR"/>
              </w:rPr>
              <w:t xml:space="preserve"> 4 VIE</w:t>
            </w:r>
          </w:p>
        </w:tc>
        <w:tc>
          <w:tcPr>
            <w:tcW w:w="2344"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26,77%</w:t>
            </w:r>
          </w:p>
        </w:tc>
        <w:tc>
          <w:tcPr>
            <w:tcW w:w="2279"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27,58%</w:t>
            </w:r>
          </w:p>
        </w:tc>
      </w:tr>
      <w:tr w:rsidR="00C90C92" w:rsidRPr="00086735" w:rsidTr="00A94937">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P</w:t>
            </w:r>
            <w:r>
              <w:rPr>
                <w:rFonts w:eastAsia="Times New Roman" w:cs="Arial"/>
                <w:color w:val="000000"/>
                <w:sz w:val="20"/>
                <w:szCs w:val="20"/>
                <w:lang w:val="es-CR" w:eastAsia="es-CR"/>
              </w:rPr>
              <w:t>rograma</w:t>
            </w:r>
            <w:r w:rsidRPr="00086735">
              <w:rPr>
                <w:rFonts w:eastAsia="Times New Roman" w:cs="Arial"/>
                <w:color w:val="000000"/>
                <w:sz w:val="20"/>
                <w:szCs w:val="20"/>
                <w:lang w:val="es-CR" w:eastAsia="es-CR"/>
              </w:rPr>
              <w:t xml:space="preserve"> 5 </w:t>
            </w:r>
            <w:r>
              <w:rPr>
                <w:rFonts w:eastAsia="Times New Roman" w:cs="Arial"/>
                <w:color w:val="000000"/>
                <w:sz w:val="20"/>
                <w:szCs w:val="20"/>
                <w:lang w:val="es-CR" w:eastAsia="es-CR"/>
              </w:rPr>
              <w:t>San</w:t>
            </w:r>
            <w:r w:rsidRPr="00086735">
              <w:rPr>
                <w:rFonts w:eastAsia="Times New Roman" w:cs="Arial"/>
                <w:color w:val="000000"/>
                <w:sz w:val="20"/>
                <w:szCs w:val="20"/>
                <w:lang w:val="es-CR" w:eastAsia="es-CR"/>
              </w:rPr>
              <w:t xml:space="preserve"> C</w:t>
            </w:r>
            <w:r>
              <w:rPr>
                <w:rFonts w:eastAsia="Times New Roman" w:cs="Arial"/>
                <w:color w:val="000000"/>
                <w:sz w:val="20"/>
                <w:szCs w:val="20"/>
                <w:lang w:val="es-CR" w:eastAsia="es-CR"/>
              </w:rPr>
              <w:t>arlos</w:t>
            </w:r>
          </w:p>
        </w:tc>
        <w:tc>
          <w:tcPr>
            <w:tcW w:w="2344"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23,84%</w:t>
            </w:r>
          </w:p>
        </w:tc>
        <w:tc>
          <w:tcPr>
            <w:tcW w:w="2279" w:type="dxa"/>
            <w:noWrap/>
            <w:hideMark/>
          </w:tcPr>
          <w:p w:rsidR="00C90C92" w:rsidRPr="00086735" w:rsidRDefault="00C90C92" w:rsidP="00A9493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s-CR" w:eastAsia="es-CR"/>
              </w:rPr>
            </w:pPr>
            <w:r w:rsidRPr="00086735">
              <w:rPr>
                <w:rFonts w:eastAsia="Times New Roman" w:cs="Arial"/>
                <w:color w:val="000000"/>
                <w:sz w:val="20"/>
                <w:szCs w:val="20"/>
                <w:lang w:val="es-CR" w:eastAsia="es-CR"/>
              </w:rPr>
              <w:t>29,69%</w:t>
            </w:r>
          </w:p>
        </w:tc>
      </w:tr>
      <w:tr w:rsidR="00C90C92" w:rsidRPr="00086735" w:rsidTr="00A94937">
        <w:trPr>
          <w:trHeight w:val="455"/>
          <w:jc w:val="center"/>
        </w:trPr>
        <w:tc>
          <w:tcPr>
            <w:cnfStyle w:val="001000000000" w:firstRow="0" w:lastRow="0" w:firstColumn="1" w:lastColumn="0" w:oddVBand="0" w:evenVBand="0" w:oddHBand="0" w:evenHBand="0" w:firstRowFirstColumn="0" w:firstRowLastColumn="0" w:lastRowFirstColumn="0" w:lastRowLastColumn="0"/>
            <w:tcW w:w="3452" w:type="dxa"/>
            <w:noWrap/>
            <w:hideMark/>
          </w:tcPr>
          <w:p w:rsidR="00C90C92" w:rsidRPr="00086735" w:rsidRDefault="00C90C92" w:rsidP="00A94937">
            <w:pPr>
              <w:rPr>
                <w:rFonts w:eastAsia="Times New Roman" w:cs="Arial"/>
                <w:color w:val="000000"/>
                <w:sz w:val="20"/>
                <w:szCs w:val="20"/>
                <w:lang w:val="es-CR" w:eastAsia="es-CR"/>
              </w:rPr>
            </w:pPr>
            <w:r w:rsidRPr="00086735">
              <w:rPr>
                <w:rFonts w:eastAsia="Times New Roman" w:cs="Arial"/>
                <w:color w:val="000000"/>
                <w:sz w:val="20"/>
                <w:szCs w:val="20"/>
                <w:lang w:val="es-CR" w:eastAsia="es-CR"/>
              </w:rPr>
              <w:t>T</w:t>
            </w:r>
            <w:r>
              <w:rPr>
                <w:rFonts w:eastAsia="Times New Roman" w:cs="Arial"/>
                <w:color w:val="000000"/>
                <w:sz w:val="20"/>
                <w:szCs w:val="20"/>
                <w:lang w:val="es-CR" w:eastAsia="es-CR"/>
              </w:rPr>
              <w:t>otal</w:t>
            </w:r>
            <w:r w:rsidRPr="00086735">
              <w:rPr>
                <w:rFonts w:eastAsia="Times New Roman" w:cs="Arial"/>
                <w:color w:val="000000"/>
                <w:sz w:val="20"/>
                <w:szCs w:val="20"/>
                <w:lang w:val="es-CR" w:eastAsia="es-CR"/>
              </w:rPr>
              <w:t xml:space="preserve"> </w:t>
            </w:r>
          </w:p>
        </w:tc>
        <w:tc>
          <w:tcPr>
            <w:tcW w:w="2344"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val="es-CR" w:eastAsia="es-CR"/>
              </w:rPr>
            </w:pPr>
            <w:r w:rsidRPr="00086735">
              <w:rPr>
                <w:rFonts w:eastAsia="Times New Roman" w:cs="Arial"/>
                <w:bCs/>
                <w:color w:val="000000"/>
                <w:sz w:val="20"/>
                <w:szCs w:val="20"/>
                <w:lang w:val="es-CR" w:eastAsia="es-CR"/>
              </w:rPr>
              <w:t>30,33%</w:t>
            </w:r>
          </w:p>
        </w:tc>
        <w:tc>
          <w:tcPr>
            <w:tcW w:w="2279" w:type="dxa"/>
            <w:noWrap/>
            <w:hideMark/>
          </w:tcPr>
          <w:p w:rsidR="00C90C92" w:rsidRPr="00086735" w:rsidRDefault="00C90C92" w:rsidP="00A9493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sz w:val="20"/>
                <w:szCs w:val="20"/>
                <w:lang w:val="es-CR" w:eastAsia="es-CR"/>
              </w:rPr>
            </w:pPr>
            <w:r w:rsidRPr="00086735">
              <w:rPr>
                <w:rFonts w:eastAsia="Times New Roman" w:cs="Arial"/>
                <w:bCs/>
                <w:color w:val="000000"/>
                <w:sz w:val="20"/>
                <w:szCs w:val="20"/>
                <w:lang w:val="es-CR" w:eastAsia="es-CR"/>
              </w:rPr>
              <w:t>26,</w:t>
            </w:r>
            <w:r>
              <w:rPr>
                <w:rFonts w:eastAsia="Times New Roman" w:cs="Arial"/>
                <w:bCs/>
                <w:color w:val="000000"/>
                <w:sz w:val="20"/>
                <w:szCs w:val="20"/>
                <w:lang w:val="es-CR" w:eastAsia="es-CR"/>
              </w:rPr>
              <w:t>41</w:t>
            </w:r>
            <w:r w:rsidRPr="00086735">
              <w:rPr>
                <w:rFonts w:eastAsia="Times New Roman" w:cs="Arial"/>
                <w:bCs/>
                <w:color w:val="000000"/>
                <w:sz w:val="20"/>
                <w:szCs w:val="20"/>
                <w:lang w:val="es-CR" w:eastAsia="es-CR"/>
              </w:rPr>
              <w:t>%</w:t>
            </w:r>
          </w:p>
        </w:tc>
      </w:tr>
    </w:tbl>
    <w:p w:rsidR="00C90C92" w:rsidRPr="003C7273" w:rsidRDefault="00C90C92" w:rsidP="00C90C92">
      <w:pPr>
        <w:jc w:val="center"/>
        <w:rPr>
          <w:rFonts w:cs="Arial"/>
          <w:sz w:val="18"/>
          <w:szCs w:val="18"/>
          <w:lang w:val="es-CR"/>
        </w:rPr>
      </w:pPr>
    </w:p>
    <w:p w:rsidR="00C90C92" w:rsidRDefault="00C90C92" w:rsidP="00C90C92">
      <w:pPr>
        <w:rPr>
          <w:rFonts w:cs="Arial"/>
          <w:sz w:val="18"/>
          <w:szCs w:val="18"/>
          <w:lang w:val="es-CR"/>
        </w:rPr>
      </w:pPr>
      <w:r w:rsidRPr="00086735">
        <w:rPr>
          <w:rFonts w:cs="Arial"/>
          <w:sz w:val="18"/>
          <w:szCs w:val="18"/>
          <w:lang w:val="es-CR"/>
        </w:rPr>
        <w:t>* El dato de Ejecución Presupuestaria fue tomado del Informe de Ejecución Presupuestaria al 31 de marzo del 2019</w:t>
      </w:r>
    </w:p>
    <w:p w:rsidR="00C90C92" w:rsidRDefault="00C90C92" w:rsidP="00C90C92">
      <w:pPr>
        <w:rPr>
          <w:rFonts w:cs="Arial"/>
          <w:b/>
          <w:sz w:val="18"/>
          <w:szCs w:val="18"/>
          <w:lang w:val="es-CR"/>
        </w:rPr>
      </w:pPr>
    </w:p>
    <w:p w:rsidR="00C90C92" w:rsidRPr="00CF4967" w:rsidRDefault="00C90C92" w:rsidP="00C90C92">
      <w:pPr>
        <w:numPr>
          <w:ilvl w:val="0"/>
          <w:numId w:val="3"/>
        </w:numPr>
        <w:ind w:left="360"/>
        <w:jc w:val="both"/>
        <w:rPr>
          <w:rFonts w:ascii="Arial" w:hAnsi="Arial" w:cs="Arial"/>
        </w:rPr>
      </w:pPr>
      <w:r>
        <w:rPr>
          <w:rFonts w:ascii="Arial" w:hAnsi="Arial" w:cs="Arial"/>
        </w:rPr>
        <w:t xml:space="preserve">La Master Brenes señala que, en la revisión de las últimas tres evaluaciones del Plan Anual Operativo, ha identificado una serie de aspectos que podrían mejorarse en los informes presentados, </w:t>
      </w:r>
      <w:r w:rsidRPr="00CF4967">
        <w:rPr>
          <w:rFonts w:ascii="Arial" w:hAnsi="Arial" w:cs="Arial"/>
        </w:rPr>
        <w:t>por lo que a continuación se presenta un resumen con tres ejemplos</w:t>
      </w:r>
      <w:r>
        <w:rPr>
          <w:rFonts w:ascii="Arial" w:hAnsi="Arial" w:cs="Arial"/>
        </w:rPr>
        <w:t>,</w:t>
      </w:r>
      <w:r w:rsidRPr="00CF4967">
        <w:rPr>
          <w:rFonts w:ascii="Arial" w:hAnsi="Arial" w:cs="Arial"/>
        </w:rPr>
        <w:t xml:space="preserve"> de lo que encontró en la revisión:</w:t>
      </w:r>
    </w:p>
    <w:p w:rsidR="00C90C92" w:rsidRDefault="00C90C92" w:rsidP="00C90C92">
      <w:pPr>
        <w:pStyle w:val="Prrafodelista"/>
        <w:tabs>
          <w:tab w:val="left" w:pos="8505"/>
        </w:tabs>
        <w:ind w:left="709" w:right="423"/>
        <w:jc w:val="both"/>
        <w:rPr>
          <w:i/>
          <w:sz w:val="22"/>
          <w:szCs w:val="22"/>
          <w:lang w:val="es-CR"/>
        </w:rPr>
      </w:pPr>
    </w:p>
    <w:p w:rsidR="00C90C92" w:rsidRPr="00CF4967" w:rsidRDefault="00C90C92" w:rsidP="00C90C92">
      <w:pPr>
        <w:pStyle w:val="Prrafodelista"/>
        <w:tabs>
          <w:tab w:val="left" w:pos="8505"/>
        </w:tabs>
        <w:ind w:left="709" w:right="423"/>
        <w:jc w:val="both"/>
        <w:rPr>
          <w:rFonts w:ascii="Arial" w:hAnsi="Arial" w:cs="Arial"/>
          <w:b/>
          <w:i/>
          <w:sz w:val="22"/>
          <w:szCs w:val="22"/>
          <w:lang w:val="es-CR"/>
        </w:rPr>
      </w:pPr>
      <w:r w:rsidRPr="00CF4967">
        <w:rPr>
          <w:rFonts w:ascii="Arial" w:hAnsi="Arial" w:cs="Arial"/>
          <w:b/>
          <w:i/>
          <w:sz w:val="22"/>
          <w:szCs w:val="22"/>
          <w:lang w:val="es-CR"/>
        </w:rPr>
        <w:t xml:space="preserve">Programa de administración </w:t>
      </w:r>
    </w:p>
    <w:p w:rsidR="00C90C92" w:rsidRPr="00CF4967" w:rsidRDefault="00C90C92" w:rsidP="00C90C92">
      <w:pPr>
        <w:pStyle w:val="Prrafodelista"/>
        <w:tabs>
          <w:tab w:val="left" w:pos="8505"/>
        </w:tabs>
        <w:ind w:left="709" w:right="423"/>
        <w:jc w:val="both"/>
        <w:rPr>
          <w:rFonts w:ascii="Arial" w:hAnsi="Arial" w:cs="Arial"/>
          <w:b/>
          <w:i/>
          <w:sz w:val="22"/>
          <w:szCs w:val="22"/>
          <w:lang w:val="es-CR"/>
        </w:rPr>
      </w:pPr>
    </w:p>
    <w:p w:rsidR="00C90C92" w:rsidRPr="00CF4967" w:rsidRDefault="00C90C92" w:rsidP="009D58A5">
      <w:pPr>
        <w:pStyle w:val="Prrafodelista"/>
        <w:numPr>
          <w:ilvl w:val="3"/>
          <w:numId w:val="8"/>
        </w:numPr>
        <w:tabs>
          <w:tab w:val="left" w:pos="8505"/>
        </w:tabs>
        <w:ind w:right="423"/>
        <w:jc w:val="both"/>
        <w:rPr>
          <w:rFonts w:ascii="Arial" w:hAnsi="Arial" w:cs="Arial"/>
          <w:b/>
          <w:color w:val="000000"/>
          <w:sz w:val="22"/>
          <w:szCs w:val="22"/>
          <w:lang w:val="es-CR" w:eastAsia="es-CR"/>
        </w:rPr>
      </w:pPr>
      <w:r w:rsidRPr="00CF4967">
        <w:rPr>
          <w:rFonts w:ascii="Arial" w:hAnsi="Arial" w:cs="Arial"/>
          <w:b/>
          <w:color w:val="000000"/>
          <w:sz w:val="22"/>
          <w:szCs w:val="22"/>
          <w:lang w:val="es-CR" w:eastAsia="es-CR"/>
        </w:rPr>
        <w:lastRenderedPageBreak/>
        <w:t>Desarrollar 9 acciones para la consecución de recursos que permita ampliar la oferta a través de nuevos centros académicos del TEC y fortalecer los existentes.</w:t>
      </w:r>
      <w:r w:rsidRPr="00CF4967">
        <w:rPr>
          <w:rFonts w:ascii="Arial" w:hAnsi="Arial" w:cs="Arial"/>
          <w:sz w:val="22"/>
          <w:szCs w:val="22"/>
          <w:lang w:val="es-CR"/>
        </w:rPr>
        <w:t xml:space="preserve"> </w:t>
      </w:r>
    </w:p>
    <w:p w:rsidR="00C90C92" w:rsidRPr="00CF4967" w:rsidRDefault="00C90C92" w:rsidP="00C90C92">
      <w:pPr>
        <w:pStyle w:val="Prrafodelista"/>
        <w:tabs>
          <w:tab w:val="left" w:pos="8505"/>
        </w:tabs>
        <w:ind w:left="1428" w:right="423"/>
        <w:jc w:val="both"/>
        <w:rPr>
          <w:rFonts w:ascii="Arial" w:hAnsi="Arial" w:cs="Arial"/>
          <w:sz w:val="22"/>
          <w:szCs w:val="22"/>
          <w:lang w:val="es-CR"/>
        </w:rPr>
      </w:pPr>
    </w:p>
    <w:p w:rsidR="00C90C92" w:rsidRPr="00CF4967" w:rsidRDefault="00C90C92" w:rsidP="009D58A5">
      <w:pPr>
        <w:pStyle w:val="Prrafodelista"/>
        <w:numPr>
          <w:ilvl w:val="0"/>
          <w:numId w:val="10"/>
        </w:numPr>
        <w:tabs>
          <w:tab w:val="left" w:pos="8505"/>
        </w:tabs>
        <w:ind w:right="423"/>
        <w:jc w:val="both"/>
        <w:rPr>
          <w:rFonts w:ascii="Arial" w:hAnsi="Arial" w:cs="Arial"/>
          <w:b/>
          <w:color w:val="000000"/>
          <w:sz w:val="22"/>
          <w:szCs w:val="22"/>
          <w:lang w:val="es-CR" w:eastAsia="es-CR"/>
        </w:rPr>
      </w:pPr>
      <w:r w:rsidRPr="00CF4967">
        <w:rPr>
          <w:rFonts w:ascii="Arial" w:hAnsi="Arial" w:cs="Arial"/>
          <w:sz w:val="22"/>
          <w:szCs w:val="22"/>
          <w:lang w:val="es-CR"/>
        </w:rPr>
        <w:t>Se considera que, al quedar aspectos pendientes como este, se adjunten los hipervínculos necesarios y respaldos de documentos para poder contar con evidencias y permitan</w:t>
      </w:r>
      <w:r w:rsidRPr="00CF4967">
        <w:rPr>
          <w:rFonts w:ascii="Arial" w:hAnsi="Arial" w:cs="Arial"/>
          <w:i/>
          <w:sz w:val="22"/>
          <w:szCs w:val="22"/>
          <w:lang w:val="es-CR"/>
        </w:rPr>
        <w:t xml:space="preserve"> </w:t>
      </w:r>
      <w:r w:rsidRPr="00CF4967">
        <w:rPr>
          <w:rFonts w:ascii="Arial" w:hAnsi="Arial" w:cs="Arial"/>
          <w:sz w:val="22"/>
          <w:szCs w:val="22"/>
          <w:lang w:val="es-CR"/>
        </w:rPr>
        <w:t>dar el seguimiento, por ejemplo:</w:t>
      </w:r>
    </w:p>
    <w:p w:rsidR="00C90C92" w:rsidRPr="00CF4967" w:rsidRDefault="00C90C92" w:rsidP="004050CF">
      <w:pPr>
        <w:tabs>
          <w:tab w:val="left" w:pos="8505"/>
        </w:tabs>
        <w:ind w:right="423"/>
        <w:jc w:val="both"/>
        <w:rPr>
          <w:rFonts w:ascii="Arial" w:hAnsi="Arial" w:cs="Arial"/>
          <w:b/>
          <w:color w:val="000000"/>
          <w:sz w:val="22"/>
          <w:szCs w:val="22"/>
          <w:lang w:val="es-CR" w:eastAsia="es-CR"/>
        </w:rPr>
      </w:pPr>
      <w:bookmarkStart w:id="0" w:name="_GoBack"/>
      <w:bookmarkEnd w:id="0"/>
    </w:p>
    <w:p w:rsidR="00C90C92" w:rsidRPr="00CF4967" w:rsidRDefault="00C90C92" w:rsidP="009D58A5">
      <w:pPr>
        <w:pStyle w:val="Prrafodelista"/>
        <w:numPr>
          <w:ilvl w:val="0"/>
          <w:numId w:val="9"/>
        </w:numPr>
        <w:tabs>
          <w:tab w:val="left" w:pos="8505"/>
        </w:tabs>
        <w:ind w:right="423"/>
        <w:jc w:val="both"/>
        <w:rPr>
          <w:rFonts w:ascii="Arial" w:hAnsi="Arial" w:cs="Arial"/>
          <w:i/>
          <w:sz w:val="22"/>
          <w:szCs w:val="22"/>
          <w:lang w:val="es-CR"/>
        </w:rPr>
      </w:pPr>
      <w:r w:rsidRPr="00CF4967">
        <w:rPr>
          <w:rFonts w:ascii="Arial" w:hAnsi="Arial" w:cs="Arial"/>
          <w:color w:val="000000"/>
          <w:sz w:val="22"/>
          <w:szCs w:val="22"/>
          <w:lang w:val="es-CR" w:eastAsia="es-CR"/>
        </w:rPr>
        <w:t xml:space="preserve">“El día 20 de febrero se asistió a una reunión con la Primera Dama de la República, la Sra. Claudia Dobles y la Primera Vicepresidenta, la Sra. </w:t>
      </w:r>
      <w:proofErr w:type="spellStart"/>
      <w:r w:rsidRPr="00CF4967">
        <w:rPr>
          <w:rFonts w:ascii="Arial" w:hAnsi="Arial" w:cs="Arial"/>
          <w:color w:val="000000"/>
          <w:sz w:val="22"/>
          <w:szCs w:val="22"/>
          <w:lang w:val="es-CR" w:eastAsia="es-CR"/>
        </w:rPr>
        <w:t>Epsy</w:t>
      </w:r>
      <w:proofErr w:type="spellEnd"/>
      <w:r w:rsidRPr="00CF4967">
        <w:rPr>
          <w:rFonts w:ascii="Arial" w:hAnsi="Arial" w:cs="Arial"/>
          <w:color w:val="000000"/>
          <w:sz w:val="22"/>
          <w:szCs w:val="22"/>
          <w:lang w:val="es-CR" w:eastAsia="es-CR"/>
        </w:rPr>
        <w:t xml:space="preserve"> Campbell, con presencia del presidente del INDER, el INS, CNP y la Viceministra del MAG en donde se explicó que </w:t>
      </w:r>
      <w:r w:rsidRPr="00CF4967">
        <w:rPr>
          <w:rFonts w:ascii="Arial" w:hAnsi="Arial" w:cs="Arial"/>
          <w:color w:val="000000"/>
          <w:sz w:val="22"/>
          <w:szCs w:val="22"/>
          <w:u w:val="single"/>
          <w:lang w:val="es-CR" w:eastAsia="es-CR"/>
        </w:rPr>
        <w:t>PROCOMER realizó un estudio de factibilidad</w:t>
      </w:r>
      <w:r w:rsidRPr="00CF4967">
        <w:rPr>
          <w:rFonts w:ascii="Arial" w:hAnsi="Arial" w:cs="Arial"/>
          <w:color w:val="000000"/>
          <w:sz w:val="22"/>
          <w:szCs w:val="22"/>
          <w:lang w:val="es-CR" w:eastAsia="es-CR"/>
        </w:rPr>
        <w:t xml:space="preserve">, el cual fue expuesto concluyendo que no era viable. Asimismo, el presidente del CNP indicó que no estaba dispuesto a aportar recursos humanos; el presidente del INDER indicó que no estaba dispuesto a dar el aporte bajo las actuales circunstancias y solo el Presidente del INS mantuvo la oferta de financiar la </w:t>
      </w:r>
      <w:r w:rsidRPr="00CF4967">
        <w:rPr>
          <w:rFonts w:ascii="Arial" w:hAnsi="Arial" w:cs="Arial"/>
          <w:color w:val="000000"/>
          <w:sz w:val="22"/>
          <w:szCs w:val="22"/>
          <w:u w:val="single"/>
          <w:lang w:val="es-CR" w:eastAsia="es-CR"/>
        </w:rPr>
        <w:t>construcción del Centro de Valor Agregado</w:t>
      </w:r>
      <w:r w:rsidRPr="00CF4967">
        <w:rPr>
          <w:rFonts w:ascii="Arial" w:hAnsi="Arial" w:cs="Arial"/>
          <w:i/>
          <w:sz w:val="22"/>
          <w:szCs w:val="22"/>
          <w:lang w:val="es-CR"/>
        </w:rPr>
        <w:t xml:space="preserve">.” </w:t>
      </w:r>
    </w:p>
    <w:p w:rsidR="00C90C92" w:rsidRPr="00CF4967" w:rsidRDefault="00C90C92" w:rsidP="00C90C92">
      <w:pPr>
        <w:pStyle w:val="Prrafodelista"/>
        <w:tabs>
          <w:tab w:val="left" w:pos="8505"/>
        </w:tabs>
        <w:ind w:left="1428" w:right="423"/>
        <w:jc w:val="both"/>
        <w:rPr>
          <w:rFonts w:ascii="Arial" w:hAnsi="Arial" w:cs="Arial"/>
          <w:i/>
          <w:sz w:val="22"/>
          <w:szCs w:val="22"/>
          <w:lang w:val="es-CR"/>
        </w:rPr>
      </w:pPr>
    </w:p>
    <w:p w:rsidR="00C90C92" w:rsidRPr="00CF4967" w:rsidRDefault="00C90C92" w:rsidP="009D58A5">
      <w:pPr>
        <w:pStyle w:val="Prrafodelista"/>
        <w:numPr>
          <w:ilvl w:val="0"/>
          <w:numId w:val="10"/>
        </w:numPr>
        <w:tabs>
          <w:tab w:val="left" w:pos="8505"/>
        </w:tabs>
        <w:ind w:right="423"/>
        <w:jc w:val="both"/>
        <w:rPr>
          <w:rFonts w:ascii="Arial" w:hAnsi="Arial" w:cs="Arial"/>
          <w:sz w:val="22"/>
          <w:szCs w:val="22"/>
          <w:lang w:val="es-CR"/>
        </w:rPr>
      </w:pPr>
      <w:r w:rsidRPr="00CF4967">
        <w:rPr>
          <w:rFonts w:ascii="Arial" w:hAnsi="Arial" w:cs="Arial"/>
          <w:sz w:val="22"/>
          <w:szCs w:val="22"/>
          <w:lang w:val="es-CR"/>
        </w:rPr>
        <w:t xml:space="preserve">Adjuntar acceso al estudio de factibilidad PROCOMER. </w:t>
      </w:r>
    </w:p>
    <w:p w:rsidR="00C90C92" w:rsidRPr="00CF4967" w:rsidRDefault="00C90C92" w:rsidP="00C90C92">
      <w:pPr>
        <w:pStyle w:val="Prrafodelista"/>
        <w:tabs>
          <w:tab w:val="left" w:pos="8505"/>
        </w:tabs>
        <w:ind w:left="1428" w:right="423"/>
        <w:jc w:val="both"/>
        <w:rPr>
          <w:rFonts w:ascii="Arial" w:hAnsi="Arial" w:cs="Arial"/>
          <w:i/>
          <w:sz w:val="22"/>
          <w:szCs w:val="22"/>
          <w:lang w:val="es-CR"/>
        </w:rPr>
      </w:pPr>
    </w:p>
    <w:p w:rsidR="00C90C92" w:rsidRPr="00CF4967" w:rsidRDefault="00C90C92" w:rsidP="009D58A5">
      <w:pPr>
        <w:pStyle w:val="Prrafodelista"/>
        <w:numPr>
          <w:ilvl w:val="0"/>
          <w:numId w:val="9"/>
        </w:numPr>
        <w:tabs>
          <w:tab w:val="left" w:pos="8505"/>
        </w:tabs>
        <w:ind w:right="423"/>
        <w:jc w:val="both"/>
        <w:rPr>
          <w:rFonts w:ascii="Arial" w:hAnsi="Arial" w:cs="Arial"/>
          <w:color w:val="000000"/>
          <w:sz w:val="22"/>
          <w:szCs w:val="22"/>
          <w:lang w:val="es-CR" w:eastAsia="es-CR"/>
        </w:rPr>
      </w:pPr>
      <w:r w:rsidRPr="00CF4967">
        <w:rPr>
          <w:rFonts w:ascii="Arial" w:hAnsi="Arial" w:cs="Arial"/>
          <w:color w:val="000000"/>
          <w:sz w:val="22"/>
          <w:szCs w:val="22"/>
          <w:lang w:val="es-CR" w:eastAsia="es-CR"/>
        </w:rPr>
        <w:t xml:space="preserve">  “Dado el acuerdo FEES 2019, y el recorte significativo que tuvo el CONARE, esta posibilidad está condicionada a un mejor acuerdo FEES para los próximos años mientras se resuelven los dife</w:t>
      </w:r>
      <w:r>
        <w:rPr>
          <w:rFonts w:ascii="Arial" w:hAnsi="Arial" w:cs="Arial"/>
          <w:color w:val="000000"/>
          <w:sz w:val="22"/>
          <w:szCs w:val="22"/>
          <w:lang w:val="es-CR" w:eastAsia="es-CR"/>
        </w:rPr>
        <w:t>rendos existentes dentro de la C</w:t>
      </w:r>
      <w:r w:rsidRPr="00CF4967">
        <w:rPr>
          <w:rFonts w:ascii="Arial" w:hAnsi="Arial" w:cs="Arial"/>
          <w:color w:val="000000"/>
          <w:sz w:val="22"/>
          <w:szCs w:val="22"/>
          <w:lang w:val="es-CR" w:eastAsia="es-CR"/>
        </w:rPr>
        <w:t>omisión de Enlace</w:t>
      </w:r>
      <w:r>
        <w:rPr>
          <w:rFonts w:ascii="Arial" w:hAnsi="Arial" w:cs="Arial"/>
          <w:color w:val="000000"/>
          <w:sz w:val="22"/>
          <w:szCs w:val="22"/>
          <w:lang w:val="es-CR" w:eastAsia="es-CR"/>
        </w:rPr>
        <w:t xml:space="preserve"> y la Asamblea L</w:t>
      </w:r>
      <w:r w:rsidRPr="00CF4967">
        <w:rPr>
          <w:rFonts w:ascii="Arial" w:hAnsi="Arial" w:cs="Arial"/>
          <w:color w:val="000000"/>
          <w:sz w:val="22"/>
          <w:szCs w:val="22"/>
          <w:lang w:val="es-CR" w:eastAsia="es-CR"/>
        </w:rPr>
        <w:t>egislativa.”</w:t>
      </w:r>
    </w:p>
    <w:p w:rsidR="00C90C92" w:rsidRPr="00CF4967" w:rsidRDefault="00C90C92" w:rsidP="00C90C92">
      <w:pPr>
        <w:jc w:val="both"/>
        <w:rPr>
          <w:rFonts w:ascii="Arial" w:hAnsi="Arial" w:cs="Arial"/>
          <w:color w:val="000000"/>
          <w:sz w:val="22"/>
          <w:szCs w:val="22"/>
          <w:lang w:val="es-CR" w:eastAsia="es-CR"/>
        </w:rPr>
      </w:pPr>
    </w:p>
    <w:p w:rsidR="00C90C92" w:rsidRPr="00CF4967" w:rsidRDefault="00C90C92" w:rsidP="009D58A5">
      <w:pPr>
        <w:pStyle w:val="Prrafodelista"/>
        <w:numPr>
          <w:ilvl w:val="0"/>
          <w:numId w:val="10"/>
        </w:numPr>
        <w:tabs>
          <w:tab w:val="left" w:pos="8505"/>
        </w:tabs>
        <w:ind w:right="423"/>
        <w:jc w:val="both"/>
        <w:rPr>
          <w:rFonts w:ascii="Arial" w:hAnsi="Arial" w:cs="Arial"/>
          <w:sz w:val="22"/>
          <w:szCs w:val="22"/>
          <w:lang w:val="es-CR"/>
        </w:rPr>
      </w:pPr>
      <w:r w:rsidRPr="00CF4967">
        <w:rPr>
          <w:rFonts w:ascii="Arial" w:hAnsi="Arial" w:cs="Arial"/>
          <w:sz w:val="22"/>
          <w:szCs w:val="22"/>
          <w:lang w:val="es-CR"/>
        </w:rPr>
        <w:t xml:space="preserve">Con respecto a los aspectos del FEES 2019, se recomienda poner </w:t>
      </w:r>
      <w:r>
        <w:rPr>
          <w:rFonts w:ascii="Arial" w:hAnsi="Arial" w:cs="Arial"/>
          <w:sz w:val="22"/>
          <w:szCs w:val="22"/>
          <w:lang w:val="es-CR"/>
        </w:rPr>
        <w:t>vínculos</w:t>
      </w:r>
      <w:r w:rsidRPr="00CF4967">
        <w:rPr>
          <w:rFonts w:ascii="Arial" w:hAnsi="Arial" w:cs="Arial"/>
          <w:sz w:val="22"/>
          <w:szCs w:val="22"/>
          <w:lang w:val="es-CR"/>
        </w:rPr>
        <w:t xml:space="preserve"> con los documentos que permitan visualizar el trámite final.</w:t>
      </w:r>
    </w:p>
    <w:p w:rsidR="00C90C92" w:rsidRPr="00CF4967" w:rsidRDefault="00C90C92" w:rsidP="00C90C92">
      <w:pPr>
        <w:tabs>
          <w:tab w:val="left" w:pos="1950"/>
        </w:tabs>
        <w:ind w:right="423"/>
        <w:jc w:val="both"/>
        <w:rPr>
          <w:rFonts w:ascii="Arial" w:hAnsi="Arial" w:cs="Arial"/>
          <w:i/>
          <w:sz w:val="22"/>
          <w:szCs w:val="22"/>
          <w:lang w:val="es-CR"/>
        </w:rPr>
      </w:pPr>
    </w:p>
    <w:p w:rsidR="00C90C92" w:rsidRPr="00CF4967" w:rsidRDefault="00C90C92" w:rsidP="009D58A5">
      <w:pPr>
        <w:pStyle w:val="Prrafodelista"/>
        <w:numPr>
          <w:ilvl w:val="0"/>
          <w:numId w:val="9"/>
        </w:numPr>
        <w:tabs>
          <w:tab w:val="left" w:pos="1950"/>
        </w:tabs>
        <w:ind w:right="423"/>
        <w:jc w:val="both"/>
        <w:rPr>
          <w:rFonts w:ascii="Arial" w:hAnsi="Arial" w:cs="Arial"/>
          <w:i/>
          <w:sz w:val="22"/>
          <w:szCs w:val="22"/>
          <w:u w:val="single"/>
          <w:lang w:val="es-CR"/>
        </w:rPr>
      </w:pPr>
      <w:r w:rsidRPr="00CF4967">
        <w:rPr>
          <w:rFonts w:ascii="Arial" w:hAnsi="Arial" w:cs="Arial"/>
          <w:i/>
          <w:sz w:val="22"/>
          <w:szCs w:val="22"/>
          <w:lang w:val="es-CR"/>
        </w:rPr>
        <w:t xml:space="preserve"> “</w:t>
      </w:r>
      <w:r w:rsidRPr="00CF4967">
        <w:rPr>
          <w:rFonts w:ascii="Arial" w:hAnsi="Arial" w:cs="Arial"/>
          <w:color w:val="000000"/>
          <w:sz w:val="22"/>
          <w:szCs w:val="22"/>
          <w:lang w:val="es-CR" w:eastAsia="es-CR"/>
        </w:rPr>
        <w:t xml:space="preserve">Se esperan los resultados de la evaluación en el mes de abril, por parte de MIDEPLAN, y se está en elaboración del informe de seguimiento del Plan de Mejora de Evaluación por </w:t>
      </w:r>
      <w:r w:rsidRPr="00CF4967">
        <w:rPr>
          <w:rFonts w:ascii="Arial" w:hAnsi="Arial" w:cs="Arial"/>
          <w:color w:val="000000"/>
          <w:sz w:val="22"/>
          <w:szCs w:val="22"/>
          <w:u w:val="single"/>
          <w:lang w:val="es-CR" w:eastAsia="es-CR"/>
        </w:rPr>
        <w:t>HCERES en el II trimestre.”</w:t>
      </w:r>
    </w:p>
    <w:p w:rsidR="00C90C92" w:rsidRPr="00CF4967" w:rsidRDefault="00C90C92" w:rsidP="00C90C92">
      <w:pPr>
        <w:pStyle w:val="Prrafodelista"/>
        <w:tabs>
          <w:tab w:val="left" w:pos="1950"/>
        </w:tabs>
        <w:ind w:left="1788" w:right="423"/>
        <w:jc w:val="both"/>
        <w:rPr>
          <w:rFonts w:ascii="Arial" w:hAnsi="Arial" w:cs="Arial"/>
          <w:i/>
          <w:sz w:val="22"/>
          <w:szCs w:val="22"/>
          <w:u w:val="single"/>
          <w:lang w:val="es-CR"/>
        </w:rPr>
      </w:pPr>
    </w:p>
    <w:p w:rsidR="00C90C92" w:rsidRDefault="00C90C92" w:rsidP="00C90C92">
      <w:pPr>
        <w:pStyle w:val="Prrafodelista"/>
        <w:tabs>
          <w:tab w:val="left" w:pos="1950"/>
          <w:tab w:val="left" w:pos="5085"/>
        </w:tabs>
        <w:ind w:left="1788" w:right="423"/>
        <w:jc w:val="both"/>
        <w:rPr>
          <w:rFonts w:ascii="Arial" w:hAnsi="Arial" w:cs="Arial"/>
          <w:sz w:val="22"/>
          <w:szCs w:val="22"/>
          <w:lang w:val="es-CR"/>
        </w:rPr>
      </w:pPr>
      <w:r w:rsidRPr="00CF4967">
        <w:rPr>
          <w:rFonts w:ascii="Arial" w:hAnsi="Arial" w:cs="Arial"/>
          <w:sz w:val="22"/>
          <w:szCs w:val="22"/>
          <w:lang w:val="es-CR"/>
        </w:rPr>
        <w:t>Se recomienda que se referencie la dirección</w:t>
      </w:r>
      <w:r>
        <w:rPr>
          <w:rFonts w:ascii="Arial" w:hAnsi="Arial" w:cs="Arial"/>
          <w:sz w:val="22"/>
          <w:szCs w:val="22"/>
          <w:lang w:val="es-CR"/>
        </w:rPr>
        <w:t>,</w:t>
      </w:r>
      <w:r w:rsidRPr="00CF4967">
        <w:rPr>
          <w:rFonts w:ascii="Arial" w:hAnsi="Arial" w:cs="Arial"/>
          <w:sz w:val="22"/>
          <w:szCs w:val="22"/>
          <w:lang w:val="es-CR"/>
        </w:rPr>
        <w:t xml:space="preserve"> en donde se observará el plan de seguimiento.</w:t>
      </w:r>
    </w:p>
    <w:p w:rsidR="00C90C92" w:rsidRPr="00CF4967" w:rsidRDefault="00C90C92" w:rsidP="00C90C92">
      <w:pPr>
        <w:pStyle w:val="Prrafodelista"/>
        <w:tabs>
          <w:tab w:val="left" w:pos="1950"/>
          <w:tab w:val="left" w:pos="5085"/>
        </w:tabs>
        <w:ind w:left="1788" w:right="423"/>
        <w:jc w:val="both"/>
        <w:rPr>
          <w:rFonts w:ascii="Arial" w:hAnsi="Arial" w:cs="Arial"/>
          <w:sz w:val="22"/>
          <w:szCs w:val="22"/>
          <w:lang w:val="es-CR"/>
        </w:rPr>
      </w:pPr>
    </w:p>
    <w:p w:rsidR="00C90C92" w:rsidRPr="00CF4967" w:rsidRDefault="00C90C92" w:rsidP="009D58A5">
      <w:pPr>
        <w:pStyle w:val="Prrafodelista"/>
        <w:numPr>
          <w:ilvl w:val="0"/>
          <w:numId w:val="9"/>
        </w:numPr>
        <w:tabs>
          <w:tab w:val="left" w:pos="1950"/>
          <w:tab w:val="left" w:pos="5085"/>
        </w:tabs>
        <w:ind w:right="423"/>
        <w:jc w:val="both"/>
        <w:rPr>
          <w:rFonts w:ascii="Arial" w:hAnsi="Arial" w:cs="Arial"/>
          <w:sz w:val="22"/>
          <w:szCs w:val="22"/>
          <w:lang w:val="es-CR"/>
        </w:rPr>
      </w:pPr>
      <w:r w:rsidRPr="00CF4967">
        <w:rPr>
          <w:rFonts w:ascii="Arial" w:hAnsi="Arial" w:cs="Arial"/>
          <w:sz w:val="22"/>
          <w:szCs w:val="22"/>
          <w:lang w:val="es-CR"/>
        </w:rPr>
        <w:t>“Construcción edificio escuela de computación: el proyecto no fue refrendado por la CGR</w:t>
      </w:r>
      <w:r>
        <w:rPr>
          <w:rFonts w:ascii="Arial" w:hAnsi="Arial" w:cs="Arial"/>
          <w:sz w:val="22"/>
          <w:szCs w:val="22"/>
          <w:lang w:val="es-CR"/>
        </w:rPr>
        <w:t>,</w:t>
      </w:r>
      <w:r w:rsidRPr="00CF4967">
        <w:rPr>
          <w:rFonts w:ascii="Arial" w:hAnsi="Arial" w:cs="Arial"/>
          <w:sz w:val="22"/>
          <w:szCs w:val="22"/>
          <w:lang w:val="es-CR"/>
        </w:rPr>
        <w:t xml:space="preserve"> </w:t>
      </w:r>
      <w:r>
        <w:rPr>
          <w:rFonts w:ascii="Arial" w:hAnsi="Arial" w:cs="Arial"/>
          <w:sz w:val="22"/>
          <w:szCs w:val="22"/>
          <w:lang w:val="es-CR"/>
        </w:rPr>
        <w:t>a</w:t>
      </w:r>
      <w:r w:rsidRPr="00CF4967">
        <w:rPr>
          <w:rFonts w:ascii="Arial" w:hAnsi="Arial" w:cs="Arial"/>
          <w:sz w:val="22"/>
          <w:szCs w:val="22"/>
          <w:lang w:val="es-CR"/>
        </w:rPr>
        <w:t xml:space="preserve"> solicitud de la Rectoría se está trabajando en una actualización de los planos para ajustarnos al presupuesto disponible e iniciar un nuevo proceso de licitación.”</w:t>
      </w:r>
    </w:p>
    <w:p w:rsidR="00C90C92" w:rsidRDefault="00C90C92" w:rsidP="00C90C92">
      <w:pPr>
        <w:tabs>
          <w:tab w:val="left" w:pos="1950"/>
          <w:tab w:val="left" w:pos="5085"/>
        </w:tabs>
        <w:ind w:right="423"/>
        <w:jc w:val="both"/>
        <w:rPr>
          <w:lang w:val="es-CR"/>
        </w:rPr>
      </w:pPr>
    </w:p>
    <w:p w:rsidR="00C90C92" w:rsidRPr="00D44550" w:rsidRDefault="00C90C92" w:rsidP="00C90C92">
      <w:pPr>
        <w:numPr>
          <w:ilvl w:val="0"/>
          <w:numId w:val="3"/>
        </w:numPr>
        <w:jc w:val="both"/>
        <w:rPr>
          <w:rFonts w:ascii="Arial" w:hAnsi="Arial" w:cs="Arial"/>
        </w:rPr>
      </w:pPr>
      <w:r w:rsidRPr="00D44550">
        <w:rPr>
          <w:rFonts w:ascii="Arial" w:hAnsi="Arial" w:cs="Arial"/>
        </w:rPr>
        <w:t>Luego de discutir los ejemplos mostrados, la Comisión considera conveniente que las recomendaciones planteadas sean trasladadas a la Administración</w:t>
      </w:r>
      <w:r>
        <w:rPr>
          <w:rFonts w:ascii="Arial" w:hAnsi="Arial" w:cs="Arial"/>
        </w:rPr>
        <w:t>,</w:t>
      </w:r>
      <w:r w:rsidRPr="00D44550">
        <w:rPr>
          <w:rFonts w:ascii="Arial" w:hAnsi="Arial" w:cs="Arial"/>
        </w:rPr>
        <w:t xml:space="preserve"> para su incorporación en futur</w:t>
      </w:r>
      <w:r>
        <w:rPr>
          <w:rFonts w:ascii="Arial" w:hAnsi="Arial" w:cs="Arial"/>
        </w:rPr>
        <w:t>os informes, de modo que la evaluación del Plan Anual Operativo permita:</w:t>
      </w:r>
    </w:p>
    <w:p w:rsidR="00C90C92" w:rsidRDefault="00C90C92" w:rsidP="00C90C92">
      <w:pPr>
        <w:jc w:val="both"/>
        <w:rPr>
          <w:rFonts w:ascii="Arial" w:hAnsi="Arial" w:cs="Arial"/>
          <w:sz w:val="22"/>
          <w:szCs w:val="20"/>
          <w:lang w:val="es-CR"/>
        </w:rPr>
      </w:pPr>
    </w:p>
    <w:p w:rsidR="00C90C92" w:rsidRPr="00D44550" w:rsidRDefault="00C90C92" w:rsidP="009D58A5">
      <w:pPr>
        <w:pStyle w:val="Prrafodelista"/>
        <w:numPr>
          <w:ilvl w:val="0"/>
          <w:numId w:val="11"/>
        </w:numPr>
        <w:tabs>
          <w:tab w:val="left" w:pos="426"/>
        </w:tabs>
        <w:spacing w:after="200" w:line="276" w:lineRule="auto"/>
        <w:ind w:left="1068"/>
        <w:jc w:val="both"/>
        <w:rPr>
          <w:rFonts w:ascii="Arial" w:hAnsi="Arial" w:cs="Arial"/>
          <w:sz w:val="22"/>
          <w:szCs w:val="20"/>
          <w:lang w:val="es-CR"/>
        </w:rPr>
      </w:pPr>
      <w:r>
        <w:rPr>
          <w:rFonts w:ascii="Arial" w:hAnsi="Arial" w:cs="Arial"/>
          <w:sz w:val="22"/>
          <w:szCs w:val="20"/>
          <w:lang w:val="es-CR"/>
        </w:rPr>
        <w:t xml:space="preserve">Dar trazabilidad a los resultados señalando las evidencias que sustentan los logros obtenidos y evaluados por medio de </w:t>
      </w:r>
      <w:r w:rsidRPr="00D44550">
        <w:rPr>
          <w:rFonts w:ascii="Arial" w:hAnsi="Arial" w:cs="Arial"/>
          <w:sz w:val="22"/>
          <w:szCs w:val="20"/>
          <w:lang w:val="es-CR"/>
        </w:rPr>
        <w:t xml:space="preserve">referencias </w:t>
      </w:r>
      <w:r>
        <w:rPr>
          <w:rFonts w:ascii="Arial" w:hAnsi="Arial" w:cs="Arial"/>
          <w:sz w:val="22"/>
          <w:szCs w:val="20"/>
          <w:lang w:val="es-CR"/>
        </w:rPr>
        <w:t>o hipervínculos</w:t>
      </w:r>
      <w:r w:rsidRPr="00D44550">
        <w:rPr>
          <w:rFonts w:ascii="Arial" w:hAnsi="Arial" w:cs="Arial"/>
          <w:sz w:val="22"/>
          <w:szCs w:val="20"/>
          <w:lang w:val="es-CR"/>
        </w:rPr>
        <w:t>, numeración de consecutivos de correspondencia, resultados de informes, entre otros; o bien, se presenten los planes a futuro</w:t>
      </w:r>
      <w:r>
        <w:rPr>
          <w:rFonts w:ascii="Arial" w:hAnsi="Arial" w:cs="Arial"/>
          <w:sz w:val="22"/>
          <w:szCs w:val="20"/>
          <w:lang w:val="es-CR"/>
        </w:rPr>
        <w:t>,</w:t>
      </w:r>
      <w:r w:rsidRPr="00D44550">
        <w:rPr>
          <w:rFonts w:ascii="Arial" w:hAnsi="Arial" w:cs="Arial"/>
          <w:sz w:val="22"/>
          <w:szCs w:val="20"/>
          <w:lang w:val="es-CR"/>
        </w:rPr>
        <w:t xml:space="preserve"> en caso de que la meta no se haya logrado. La información anterior sirve como registro de evidencias y acceso a información final</w:t>
      </w:r>
      <w:r>
        <w:rPr>
          <w:rFonts w:ascii="Arial" w:hAnsi="Arial" w:cs="Arial"/>
          <w:sz w:val="22"/>
          <w:szCs w:val="20"/>
          <w:lang w:val="es-CR"/>
        </w:rPr>
        <w:t>,</w:t>
      </w:r>
      <w:r w:rsidRPr="00D44550">
        <w:rPr>
          <w:rFonts w:ascii="Arial" w:hAnsi="Arial" w:cs="Arial"/>
          <w:sz w:val="22"/>
          <w:szCs w:val="20"/>
          <w:lang w:val="es-CR"/>
        </w:rPr>
        <w:t xml:space="preserve"> </w:t>
      </w:r>
      <w:r w:rsidRPr="00D44550">
        <w:rPr>
          <w:rFonts w:ascii="Arial" w:hAnsi="Arial" w:cs="Arial"/>
          <w:sz w:val="22"/>
          <w:szCs w:val="20"/>
          <w:lang w:val="es-CR"/>
        </w:rPr>
        <w:lastRenderedPageBreak/>
        <w:t>para la rendición de cuentas. Se recomienda agregar una columna en el informe</w:t>
      </w:r>
      <w:r>
        <w:rPr>
          <w:rFonts w:ascii="Arial" w:hAnsi="Arial" w:cs="Arial"/>
          <w:sz w:val="22"/>
          <w:szCs w:val="20"/>
          <w:lang w:val="es-CR"/>
        </w:rPr>
        <w:t>,</w:t>
      </w:r>
      <w:r w:rsidRPr="00D44550">
        <w:rPr>
          <w:rFonts w:ascii="Arial" w:hAnsi="Arial" w:cs="Arial"/>
          <w:sz w:val="22"/>
          <w:szCs w:val="20"/>
          <w:lang w:val="es-CR"/>
        </w:rPr>
        <w:t xml:space="preserve"> en donde se coloquen </w:t>
      </w:r>
      <w:r>
        <w:rPr>
          <w:rFonts w:ascii="Arial" w:hAnsi="Arial" w:cs="Arial"/>
          <w:sz w:val="22"/>
          <w:szCs w:val="20"/>
          <w:lang w:val="es-CR"/>
        </w:rPr>
        <w:t xml:space="preserve">estas </w:t>
      </w:r>
      <w:r w:rsidRPr="00D44550">
        <w:rPr>
          <w:rFonts w:ascii="Arial" w:hAnsi="Arial" w:cs="Arial"/>
          <w:sz w:val="22"/>
          <w:szCs w:val="20"/>
          <w:lang w:val="es-CR"/>
        </w:rPr>
        <w:t>referencia</w:t>
      </w:r>
      <w:r>
        <w:rPr>
          <w:rFonts w:ascii="Arial" w:hAnsi="Arial" w:cs="Arial"/>
          <w:sz w:val="22"/>
          <w:szCs w:val="20"/>
          <w:lang w:val="es-CR"/>
        </w:rPr>
        <w:t>s</w:t>
      </w:r>
      <w:r w:rsidRPr="00D44550">
        <w:rPr>
          <w:rFonts w:ascii="Arial" w:hAnsi="Arial" w:cs="Arial"/>
          <w:sz w:val="22"/>
          <w:szCs w:val="20"/>
          <w:lang w:val="es-CR"/>
        </w:rPr>
        <w:t xml:space="preserve">. </w:t>
      </w:r>
    </w:p>
    <w:p w:rsidR="00C90C92" w:rsidRPr="00E530CC" w:rsidRDefault="00C90C92" w:rsidP="009D58A5">
      <w:pPr>
        <w:pStyle w:val="Prrafodelista"/>
        <w:numPr>
          <w:ilvl w:val="0"/>
          <w:numId w:val="11"/>
        </w:numPr>
        <w:tabs>
          <w:tab w:val="left" w:pos="426"/>
        </w:tabs>
        <w:spacing w:after="200" w:line="276" w:lineRule="auto"/>
        <w:ind w:left="1068"/>
        <w:jc w:val="both"/>
        <w:rPr>
          <w:rFonts w:ascii="Arial" w:hAnsi="Arial" w:cs="Arial"/>
          <w:sz w:val="22"/>
          <w:szCs w:val="20"/>
          <w:lang w:val="es-CR"/>
        </w:rPr>
      </w:pPr>
      <w:r>
        <w:rPr>
          <w:rFonts w:ascii="Arial" w:hAnsi="Arial" w:cs="Arial"/>
          <w:sz w:val="22"/>
          <w:szCs w:val="20"/>
          <w:lang w:val="es-CR"/>
        </w:rPr>
        <w:t xml:space="preserve">Conocer </w:t>
      </w:r>
      <w:r w:rsidRPr="00E530CC">
        <w:rPr>
          <w:rFonts w:ascii="Arial" w:hAnsi="Arial" w:cs="Arial"/>
          <w:sz w:val="22"/>
          <w:szCs w:val="20"/>
          <w:lang w:val="es-CR"/>
        </w:rPr>
        <w:t>las ra</w:t>
      </w:r>
      <w:r>
        <w:rPr>
          <w:rFonts w:ascii="Arial" w:hAnsi="Arial" w:cs="Arial"/>
          <w:sz w:val="22"/>
          <w:szCs w:val="20"/>
          <w:lang w:val="es-CR"/>
        </w:rPr>
        <w:t>zones por las que no se alcanzó la actividad</w:t>
      </w:r>
      <w:r w:rsidRPr="00E530CC">
        <w:rPr>
          <w:rFonts w:ascii="Arial" w:hAnsi="Arial" w:cs="Arial"/>
          <w:sz w:val="22"/>
          <w:szCs w:val="20"/>
          <w:lang w:val="es-CR"/>
        </w:rPr>
        <w:t>, así como el posible plazo de entrega para el mismo</w:t>
      </w:r>
      <w:r>
        <w:rPr>
          <w:rFonts w:ascii="Arial" w:hAnsi="Arial" w:cs="Arial"/>
          <w:sz w:val="22"/>
          <w:szCs w:val="20"/>
          <w:lang w:val="es-CR"/>
        </w:rPr>
        <w:t>, cuando se</w:t>
      </w:r>
      <w:r w:rsidRPr="00E530CC">
        <w:rPr>
          <w:rFonts w:ascii="Arial" w:hAnsi="Arial" w:cs="Arial"/>
          <w:sz w:val="22"/>
          <w:szCs w:val="20"/>
          <w:lang w:val="es-CR"/>
        </w:rPr>
        <w:t xml:space="preserve"> menciona que no se concreta una entrega de un informe,</w:t>
      </w:r>
      <w:r>
        <w:rPr>
          <w:rFonts w:ascii="Arial" w:hAnsi="Arial" w:cs="Arial"/>
          <w:sz w:val="22"/>
          <w:szCs w:val="20"/>
          <w:lang w:val="es-CR"/>
        </w:rPr>
        <w:t xml:space="preserve"> el uso de algún fondo, la finalización de un proyecto, la asignación de una tarea, entre otros posibles escenarios</w:t>
      </w:r>
      <w:r w:rsidRPr="00E530CC">
        <w:rPr>
          <w:rFonts w:ascii="Arial" w:hAnsi="Arial" w:cs="Arial"/>
          <w:sz w:val="22"/>
          <w:szCs w:val="20"/>
          <w:lang w:val="es-CR"/>
        </w:rPr>
        <w:t>.</w:t>
      </w:r>
    </w:p>
    <w:p w:rsidR="00C90C92" w:rsidRPr="00E530CC" w:rsidRDefault="00C90C92" w:rsidP="009D58A5">
      <w:pPr>
        <w:pStyle w:val="Prrafodelista"/>
        <w:numPr>
          <w:ilvl w:val="0"/>
          <w:numId w:val="11"/>
        </w:numPr>
        <w:tabs>
          <w:tab w:val="left" w:pos="426"/>
        </w:tabs>
        <w:spacing w:after="200" w:line="276" w:lineRule="auto"/>
        <w:ind w:left="1068"/>
        <w:jc w:val="both"/>
        <w:rPr>
          <w:rFonts w:ascii="Arial" w:hAnsi="Arial" w:cs="Arial"/>
          <w:sz w:val="22"/>
          <w:szCs w:val="20"/>
          <w:lang w:val="es-CR"/>
        </w:rPr>
      </w:pPr>
      <w:r>
        <w:rPr>
          <w:rFonts w:ascii="Arial" w:hAnsi="Arial" w:cs="Arial"/>
          <w:sz w:val="22"/>
          <w:szCs w:val="20"/>
          <w:lang w:val="es-CR"/>
        </w:rPr>
        <w:t xml:space="preserve">Evidenciar que los traslados de recursos fueron utilizados para el destino aprobado, </w:t>
      </w:r>
      <w:r w:rsidRPr="00E530CC">
        <w:rPr>
          <w:rFonts w:ascii="Arial" w:hAnsi="Arial" w:cs="Arial"/>
          <w:sz w:val="22"/>
          <w:szCs w:val="20"/>
          <w:lang w:val="es-CR"/>
        </w:rPr>
        <w:t xml:space="preserve">por ejemplo, </w:t>
      </w:r>
      <w:r>
        <w:rPr>
          <w:rFonts w:ascii="Arial" w:hAnsi="Arial" w:cs="Arial"/>
          <w:sz w:val="22"/>
          <w:szCs w:val="20"/>
          <w:lang w:val="es-CR"/>
        </w:rPr>
        <w:t xml:space="preserve">en </w:t>
      </w:r>
      <w:r w:rsidRPr="00E530CC">
        <w:rPr>
          <w:rFonts w:ascii="Arial" w:hAnsi="Arial" w:cs="Arial"/>
          <w:sz w:val="22"/>
          <w:szCs w:val="20"/>
          <w:lang w:val="es-CR"/>
        </w:rPr>
        <w:t>la acreditación o certificación</w:t>
      </w:r>
      <w:r>
        <w:rPr>
          <w:rFonts w:ascii="Arial" w:hAnsi="Arial" w:cs="Arial"/>
          <w:sz w:val="22"/>
          <w:szCs w:val="20"/>
          <w:lang w:val="es-CR"/>
        </w:rPr>
        <w:t>,</w:t>
      </w:r>
      <w:r w:rsidRPr="00E530CC">
        <w:rPr>
          <w:rFonts w:ascii="Arial" w:hAnsi="Arial" w:cs="Arial"/>
          <w:sz w:val="22"/>
          <w:szCs w:val="20"/>
          <w:lang w:val="es-CR"/>
        </w:rPr>
        <w:t xml:space="preserve"> no se menciona si se destinó el dinero para lo solicitado</w:t>
      </w:r>
      <w:r>
        <w:rPr>
          <w:rFonts w:ascii="Arial" w:hAnsi="Arial" w:cs="Arial"/>
          <w:sz w:val="22"/>
          <w:szCs w:val="20"/>
          <w:lang w:val="es-CR"/>
        </w:rPr>
        <w:t>,</w:t>
      </w:r>
      <w:r w:rsidRPr="00E530CC">
        <w:rPr>
          <w:rFonts w:ascii="Arial" w:hAnsi="Arial" w:cs="Arial"/>
          <w:sz w:val="22"/>
          <w:szCs w:val="20"/>
          <w:lang w:val="es-CR"/>
        </w:rPr>
        <w:t xml:space="preserve"> y si</w:t>
      </w:r>
      <w:r>
        <w:rPr>
          <w:rFonts w:ascii="Arial" w:hAnsi="Arial" w:cs="Arial"/>
          <w:sz w:val="22"/>
          <w:szCs w:val="20"/>
          <w:lang w:val="es-CR"/>
        </w:rPr>
        <w:t xml:space="preserve"> </w:t>
      </w:r>
      <w:r w:rsidRPr="00E530CC">
        <w:rPr>
          <w:rFonts w:ascii="Arial" w:hAnsi="Arial" w:cs="Arial"/>
          <w:sz w:val="22"/>
          <w:szCs w:val="20"/>
          <w:lang w:val="es-CR"/>
        </w:rPr>
        <w:t>no es así, cu</w:t>
      </w:r>
      <w:r>
        <w:rPr>
          <w:rFonts w:ascii="Arial" w:hAnsi="Arial" w:cs="Arial"/>
          <w:sz w:val="22"/>
          <w:szCs w:val="20"/>
          <w:lang w:val="es-CR"/>
        </w:rPr>
        <w:t>á</w:t>
      </w:r>
      <w:r w:rsidRPr="00E530CC">
        <w:rPr>
          <w:rFonts w:ascii="Arial" w:hAnsi="Arial" w:cs="Arial"/>
          <w:sz w:val="22"/>
          <w:szCs w:val="20"/>
          <w:lang w:val="es-CR"/>
        </w:rPr>
        <w:t>l es la estrategia para la nueva ejecución.</w:t>
      </w:r>
    </w:p>
    <w:p w:rsidR="00C90C92" w:rsidRDefault="00C90C92" w:rsidP="009D58A5">
      <w:pPr>
        <w:pStyle w:val="Prrafodelista"/>
        <w:numPr>
          <w:ilvl w:val="0"/>
          <w:numId w:val="11"/>
        </w:numPr>
        <w:tabs>
          <w:tab w:val="left" w:pos="426"/>
        </w:tabs>
        <w:spacing w:after="200" w:line="276" w:lineRule="auto"/>
        <w:ind w:left="1068"/>
        <w:jc w:val="both"/>
        <w:rPr>
          <w:rFonts w:ascii="Arial" w:hAnsi="Arial" w:cs="Arial"/>
          <w:sz w:val="22"/>
          <w:szCs w:val="20"/>
          <w:lang w:val="es-CR"/>
        </w:rPr>
      </w:pPr>
      <w:r>
        <w:rPr>
          <w:rFonts w:ascii="Arial" w:hAnsi="Arial" w:cs="Arial"/>
          <w:sz w:val="22"/>
          <w:szCs w:val="20"/>
          <w:lang w:val="es-CR"/>
        </w:rPr>
        <w:t>C</w:t>
      </w:r>
      <w:r w:rsidRPr="00D44550">
        <w:rPr>
          <w:rFonts w:ascii="Arial" w:hAnsi="Arial" w:cs="Arial"/>
          <w:sz w:val="22"/>
          <w:szCs w:val="20"/>
          <w:lang w:val="es-CR"/>
        </w:rPr>
        <w:t xml:space="preserve">ontar con un razonamiento y justificación sobre su ejecución y cumplimiento, para aquellas actividades que no </w:t>
      </w:r>
      <w:r>
        <w:rPr>
          <w:rFonts w:ascii="Arial" w:hAnsi="Arial" w:cs="Arial"/>
          <w:sz w:val="22"/>
          <w:szCs w:val="20"/>
          <w:lang w:val="es-CR"/>
        </w:rPr>
        <w:t>se cumplieron;</w:t>
      </w:r>
      <w:r w:rsidRPr="00D44550">
        <w:rPr>
          <w:rFonts w:ascii="Arial" w:hAnsi="Arial" w:cs="Arial"/>
          <w:sz w:val="22"/>
          <w:szCs w:val="20"/>
          <w:lang w:val="es-CR"/>
        </w:rPr>
        <w:t xml:space="preserve"> dado que ya se había</w:t>
      </w:r>
      <w:r>
        <w:rPr>
          <w:rFonts w:ascii="Arial" w:hAnsi="Arial" w:cs="Arial"/>
          <w:sz w:val="22"/>
          <w:szCs w:val="20"/>
          <w:lang w:val="es-CR"/>
        </w:rPr>
        <w:t>n</w:t>
      </w:r>
      <w:r w:rsidRPr="00D44550">
        <w:rPr>
          <w:rFonts w:ascii="Arial" w:hAnsi="Arial" w:cs="Arial"/>
          <w:sz w:val="22"/>
          <w:szCs w:val="20"/>
          <w:lang w:val="es-CR"/>
        </w:rPr>
        <w:t xml:space="preserve"> realizado observaciones sobre el tipo de Formulación, se recomienda analizar si eso conlleva a la falta de cumplimiento</w:t>
      </w:r>
      <w:r>
        <w:rPr>
          <w:rFonts w:ascii="Arial" w:hAnsi="Arial" w:cs="Arial"/>
          <w:sz w:val="22"/>
          <w:szCs w:val="20"/>
          <w:lang w:val="es-CR"/>
        </w:rPr>
        <w:t>,</w:t>
      </w:r>
      <w:r w:rsidRPr="00D44550">
        <w:rPr>
          <w:rFonts w:ascii="Arial" w:hAnsi="Arial" w:cs="Arial"/>
          <w:sz w:val="22"/>
          <w:szCs w:val="20"/>
          <w:lang w:val="es-CR"/>
        </w:rPr>
        <w:t xml:space="preserve"> y las posibles medidas para concretizarlo.</w:t>
      </w:r>
    </w:p>
    <w:p w:rsidR="00C90C92" w:rsidRPr="004C6480" w:rsidRDefault="00C90C92" w:rsidP="009D58A5">
      <w:pPr>
        <w:pStyle w:val="Prrafodelista"/>
        <w:numPr>
          <w:ilvl w:val="0"/>
          <w:numId w:val="11"/>
        </w:numPr>
        <w:tabs>
          <w:tab w:val="left" w:pos="426"/>
        </w:tabs>
        <w:spacing w:after="200" w:line="276" w:lineRule="auto"/>
        <w:ind w:left="1068"/>
        <w:jc w:val="both"/>
        <w:rPr>
          <w:rFonts w:ascii="Arial" w:hAnsi="Arial" w:cs="Arial"/>
          <w:sz w:val="22"/>
          <w:szCs w:val="20"/>
          <w:lang w:val="es-CR"/>
        </w:rPr>
      </w:pPr>
      <w:r w:rsidRPr="004C6480">
        <w:rPr>
          <w:rFonts w:ascii="Arial" w:hAnsi="Arial" w:cs="Arial"/>
          <w:sz w:val="22"/>
          <w:szCs w:val="20"/>
          <w:lang w:val="es-CR"/>
        </w:rPr>
        <w:t>Mostrar resultados más estandarizados, cuando se requiera presentar información emitida por varias dependencias, como es el caso de las Escuelas</w:t>
      </w:r>
      <w:r>
        <w:rPr>
          <w:rFonts w:ascii="Arial" w:hAnsi="Arial" w:cs="Arial"/>
          <w:sz w:val="22"/>
          <w:szCs w:val="20"/>
          <w:lang w:val="es-CR"/>
        </w:rPr>
        <w:t>;</w:t>
      </w:r>
      <w:r w:rsidRPr="004C6480">
        <w:rPr>
          <w:rFonts w:ascii="Arial" w:hAnsi="Arial" w:cs="Arial"/>
          <w:sz w:val="22"/>
          <w:szCs w:val="20"/>
          <w:lang w:val="es-CR"/>
        </w:rPr>
        <w:t xml:space="preserve"> a pesar de que se utiliza un formato similar que debe ser completado por los directores, se ha evidenciado que la información reportada</w:t>
      </w:r>
      <w:r>
        <w:rPr>
          <w:rFonts w:ascii="Arial" w:hAnsi="Arial" w:cs="Arial"/>
          <w:sz w:val="22"/>
          <w:szCs w:val="20"/>
          <w:lang w:val="es-CR"/>
        </w:rPr>
        <w:t>,</w:t>
      </w:r>
      <w:r w:rsidRPr="004C6480">
        <w:rPr>
          <w:rFonts w:ascii="Arial" w:hAnsi="Arial" w:cs="Arial"/>
          <w:sz w:val="22"/>
          <w:szCs w:val="20"/>
          <w:lang w:val="es-CR"/>
        </w:rPr>
        <w:t xml:space="preserve"> no es similar para todas las Escuelas. </w:t>
      </w:r>
    </w:p>
    <w:p w:rsidR="00C90C92" w:rsidRPr="004976C5" w:rsidRDefault="00C90C92" w:rsidP="00C90C92">
      <w:pPr>
        <w:spacing w:after="120" w:line="276" w:lineRule="auto"/>
        <w:jc w:val="both"/>
        <w:rPr>
          <w:rFonts w:ascii="Arial" w:eastAsia="Calibri" w:hAnsi="Arial" w:cs="Arial"/>
          <w:b/>
        </w:rPr>
      </w:pPr>
      <w:r>
        <w:rPr>
          <w:rFonts w:ascii="Arial" w:eastAsia="Calibri" w:hAnsi="Arial" w:cs="Arial"/>
          <w:b/>
        </w:rPr>
        <w:t>S</w:t>
      </w:r>
      <w:r w:rsidRPr="004976C5">
        <w:rPr>
          <w:rFonts w:ascii="Arial" w:eastAsia="Calibri" w:hAnsi="Arial" w:cs="Arial"/>
          <w:b/>
        </w:rPr>
        <w:t>E</w:t>
      </w:r>
      <w:r>
        <w:rPr>
          <w:rFonts w:ascii="Arial" w:eastAsia="Calibri" w:hAnsi="Arial" w:cs="Arial"/>
          <w:b/>
        </w:rPr>
        <w:t xml:space="preserve"> ACUERDA</w:t>
      </w:r>
      <w:r w:rsidRPr="004976C5">
        <w:rPr>
          <w:rFonts w:ascii="Arial" w:eastAsia="Calibri" w:hAnsi="Arial" w:cs="Arial"/>
          <w:b/>
        </w:rPr>
        <w:t>:</w:t>
      </w:r>
    </w:p>
    <w:p w:rsidR="00C90C92" w:rsidRPr="004D78BD" w:rsidRDefault="00C90C92" w:rsidP="009D58A5">
      <w:pPr>
        <w:numPr>
          <w:ilvl w:val="0"/>
          <w:numId w:val="4"/>
        </w:numPr>
        <w:tabs>
          <w:tab w:val="left" w:pos="426"/>
        </w:tabs>
        <w:spacing w:after="200" w:line="276" w:lineRule="auto"/>
        <w:jc w:val="both"/>
        <w:rPr>
          <w:rFonts w:ascii="Arial" w:hAnsi="Arial" w:cs="Arial"/>
          <w:b/>
          <w:sz w:val="22"/>
          <w:szCs w:val="22"/>
          <w:lang w:val="es-CR"/>
        </w:rPr>
      </w:pPr>
      <w:r w:rsidRPr="004D78BD">
        <w:rPr>
          <w:rFonts w:ascii="Arial" w:hAnsi="Arial" w:cs="Arial"/>
          <w:sz w:val="22"/>
          <w:szCs w:val="22"/>
          <w:lang w:val="es-CR"/>
        </w:rPr>
        <w:t>Dar por conocido el Informe de Evaluación al Plan Anual Operativo al 31 de marzo 2019</w:t>
      </w:r>
      <w:r>
        <w:rPr>
          <w:rFonts w:ascii="Arial" w:hAnsi="Arial" w:cs="Arial"/>
          <w:sz w:val="22"/>
          <w:szCs w:val="22"/>
          <w:lang w:val="es-CR"/>
        </w:rPr>
        <w:t>, remitido mediante oficio R-454-2019</w:t>
      </w:r>
      <w:r w:rsidRPr="004D78BD">
        <w:rPr>
          <w:rFonts w:ascii="Arial" w:hAnsi="Arial" w:cs="Arial"/>
          <w:sz w:val="22"/>
          <w:szCs w:val="22"/>
          <w:lang w:val="es-CR"/>
        </w:rPr>
        <w:t xml:space="preserve">. </w:t>
      </w:r>
    </w:p>
    <w:p w:rsidR="00C90C92" w:rsidRPr="00E530CC" w:rsidRDefault="00C90C92" w:rsidP="009D58A5">
      <w:pPr>
        <w:numPr>
          <w:ilvl w:val="0"/>
          <w:numId w:val="4"/>
        </w:numPr>
        <w:tabs>
          <w:tab w:val="left" w:pos="426"/>
        </w:tabs>
        <w:spacing w:after="200" w:line="276" w:lineRule="auto"/>
        <w:jc w:val="both"/>
        <w:rPr>
          <w:rFonts w:ascii="Arial" w:hAnsi="Arial" w:cs="Arial"/>
          <w:sz w:val="22"/>
          <w:szCs w:val="20"/>
          <w:lang w:val="es-CR"/>
        </w:rPr>
      </w:pPr>
      <w:r w:rsidRPr="00E530CC">
        <w:rPr>
          <w:rFonts w:ascii="Arial" w:hAnsi="Arial" w:cs="Arial"/>
          <w:sz w:val="22"/>
          <w:szCs w:val="20"/>
          <w:lang w:val="es-CR"/>
        </w:rPr>
        <w:t>Solicitar a la Administración</w:t>
      </w:r>
      <w:r>
        <w:rPr>
          <w:rFonts w:ascii="Arial" w:hAnsi="Arial" w:cs="Arial"/>
          <w:sz w:val="22"/>
          <w:szCs w:val="20"/>
          <w:lang w:val="es-CR"/>
        </w:rPr>
        <w:t xml:space="preserve"> que</w:t>
      </w:r>
      <w:r w:rsidRPr="00E530CC">
        <w:rPr>
          <w:rFonts w:ascii="Arial" w:hAnsi="Arial" w:cs="Arial"/>
          <w:sz w:val="22"/>
          <w:szCs w:val="20"/>
          <w:lang w:val="es-CR"/>
        </w:rPr>
        <w:t xml:space="preserve"> </w:t>
      </w:r>
      <w:r>
        <w:rPr>
          <w:rFonts w:ascii="Arial" w:hAnsi="Arial" w:cs="Arial"/>
          <w:sz w:val="22"/>
          <w:szCs w:val="20"/>
          <w:lang w:val="es-CR"/>
        </w:rPr>
        <w:t>incorpore</w:t>
      </w:r>
      <w:r w:rsidRPr="00E530CC">
        <w:rPr>
          <w:rFonts w:ascii="Arial" w:hAnsi="Arial" w:cs="Arial"/>
          <w:sz w:val="22"/>
          <w:szCs w:val="20"/>
          <w:lang w:val="es-CR"/>
        </w:rPr>
        <w:t xml:space="preserve"> las </w:t>
      </w:r>
      <w:r>
        <w:rPr>
          <w:rFonts w:ascii="Arial" w:hAnsi="Arial" w:cs="Arial"/>
          <w:sz w:val="22"/>
          <w:szCs w:val="20"/>
          <w:lang w:val="es-CR"/>
        </w:rPr>
        <w:t>mejoras</w:t>
      </w:r>
      <w:r w:rsidRPr="00E530CC">
        <w:rPr>
          <w:rFonts w:ascii="Arial" w:hAnsi="Arial" w:cs="Arial"/>
          <w:sz w:val="22"/>
          <w:szCs w:val="20"/>
          <w:lang w:val="es-CR"/>
        </w:rPr>
        <w:t xml:space="preserve"> </w:t>
      </w:r>
      <w:r>
        <w:rPr>
          <w:rFonts w:ascii="Arial" w:hAnsi="Arial" w:cs="Arial"/>
          <w:sz w:val="22"/>
          <w:szCs w:val="20"/>
          <w:lang w:val="es-CR"/>
        </w:rPr>
        <w:t>planteadas a continuación, en</w:t>
      </w:r>
      <w:r w:rsidRPr="00E530CC">
        <w:rPr>
          <w:rFonts w:ascii="Arial" w:hAnsi="Arial" w:cs="Arial"/>
          <w:sz w:val="22"/>
          <w:szCs w:val="20"/>
          <w:lang w:val="es-CR"/>
        </w:rPr>
        <w:t xml:space="preserve"> futuros informes:</w:t>
      </w:r>
    </w:p>
    <w:p w:rsidR="00C90C92" w:rsidRDefault="00C90C92" w:rsidP="009D58A5">
      <w:pPr>
        <w:pStyle w:val="Prrafodelista"/>
        <w:numPr>
          <w:ilvl w:val="0"/>
          <w:numId w:val="7"/>
        </w:numPr>
        <w:tabs>
          <w:tab w:val="left" w:pos="426"/>
        </w:tabs>
        <w:spacing w:after="120"/>
        <w:ind w:hanging="357"/>
        <w:jc w:val="both"/>
        <w:rPr>
          <w:rFonts w:ascii="Arial" w:hAnsi="Arial" w:cs="Arial"/>
          <w:sz w:val="22"/>
          <w:szCs w:val="20"/>
          <w:lang w:val="es-CR"/>
        </w:rPr>
      </w:pPr>
      <w:r>
        <w:rPr>
          <w:rFonts w:ascii="Arial" w:hAnsi="Arial" w:cs="Arial"/>
          <w:sz w:val="22"/>
          <w:szCs w:val="20"/>
          <w:lang w:val="es-CR"/>
        </w:rPr>
        <w:t xml:space="preserve">Dar trazabilidad a los resultados, señalando las evidencias que sustentan los logros obtenidos y evaluados, por medio de </w:t>
      </w:r>
      <w:r w:rsidRPr="00D44550">
        <w:rPr>
          <w:rFonts w:ascii="Arial" w:hAnsi="Arial" w:cs="Arial"/>
          <w:sz w:val="22"/>
          <w:szCs w:val="20"/>
          <w:lang w:val="es-CR"/>
        </w:rPr>
        <w:t xml:space="preserve">referencias </w:t>
      </w:r>
      <w:r>
        <w:rPr>
          <w:rFonts w:ascii="Arial" w:hAnsi="Arial" w:cs="Arial"/>
          <w:sz w:val="22"/>
          <w:szCs w:val="20"/>
          <w:lang w:val="es-CR"/>
        </w:rPr>
        <w:t>o hipervínculos</w:t>
      </w:r>
      <w:r w:rsidRPr="00D44550">
        <w:rPr>
          <w:rFonts w:ascii="Arial" w:hAnsi="Arial" w:cs="Arial"/>
          <w:sz w:val="22"/>
          <w:szCs w:val="20"/>
          <w:lang w:val="es-CR"/>
        </w:rPr>
        <w:t>, numeración de consecutivos de correspondencia, resultados de informes, entre otros</w:t>
      </w:r>
      <w:r>
        <w:rPr>
          <w:rFonts w:ascii="Arial" w:hAnsi="Arial" w:cs="Arial"/>
          <w:sz w:val="22"/>
          <w:szCs w:val="20"/>
          <w:lang w:val="es-CR"/>
        </w:rPr>
        <w:t>.</w:t>
      </w:r>
    </w:p>
    <w:p w:rsidR="00C90C92" w:rsidRPr="00E530CC" w:rsidRDefault="00C90C92" w:rsidP="009D58A5">
      <w:pPr>
        <w:pStyle w:val="Prrafodelista"/>
        <w:numPr>
          <w:ilvl w:val="0"/>
          <w:numId w:val="7"/>
        </w:numPr>
        <w:tabs>
          <w:tab w:val="left" w:pos="426"/>
        </w:tabs>
        <w:spacing w:after="120"/>
        <w:ind w:hanging="357"/>
        <w:jc w:val="both"/>
        <w:rPr>
          <w:rFonts w:ascii="Arial" w:hAnsi="Arial" w:cs="Arial"/>
          <w:sz w:val="22"/>
          <w:szCs w:val="20"/>
          <w:lang w:val="es-CR"/>
        </w:rPr>
      </w:pPr>
      <w:r>
        <w:rPr>
          <w:rFonts w:ascii="Arial" w:hAnsi="Arial" w:cs="Arial"/>
          <w:sz w:val="22"/>
          <w:szCs w:val="20"/>
          <w:lang w:val="es-CR"/>
        </w:rPr>
        <w:t xml:space="preserve">Incluir </w:t>
      </w:r>
      <w:r w:rsidRPr="00E530CC">
        <w:rPr>
          <w:rFonts w:ascii="Arial" w:hAnsi="Arial" w:cs="Arial"/>
          <w:sz w:val="22"/>
          <w:szCs w:val="20"/>
          <w:lang w:val="es-CR"/>
        </w:rPr>
        <w:t>las ra</w:t>
      </w:r>
      <w:r>
        <w:rPr>
          <w:rFonts w:ascii="Arial" w:hAnsi="Arial" w:cs="Arial"/>
          <w:sz w:val="22"/>
          <w:szCs w:val="20"/>
          <w:lang w:val="es-CR"/>
        </w:rPr>
        <w:t>zones por las que no se alcanzó la actividad</w:t>
      </w:r>
      <w:r w:rsidRPr="00E530CC">
        <w:rPr>
          <w:rFonts w:ascii="Arial" w:hAnsi="Arial" w:cs="Arial"/>
          <w:sz w:val="22"/>
          <w:szCs w:val="20"/>
          <w:lang w:val="es-CR"/>
        </w:rPr>
        <w:t xml:space="preserve">, así como el posible plazo de entrega </w:t>
      </w:r>
      <w:r>
        <w:rPr>
          <w:rFonts w:ascii="Arial" w:hAnsi="Arial" w:cs="Arial"/>
          <w:sz w:val="22"/>
          <w:szCs w:val="20"/>
          <w:lang w:val="es-CR"/>
        </w:rPr>
        <w:t>de la misma, cuando se</w:t>
      </w:r>
      <w:r w:rsidRPr="00E530CC">
        <w:rPr>
          <w:rFonts w:ascii="Arial" w:hAnsi="Arial" w:cs="Arial"/>
          <w:sz w:val="22"/>
          <w:szCs w:val="20"/>
          <w:lang w:val="es-CR"/>
        </w:rPr>
        <w:t xml:space="preserve"> menciona que no se concreta una</w:t>
      </w:r>
      <w:r>
        <w:rPr>
          <w:rFonts w:ascii="Arial" w:hAnsi="Arial" w:cs="Arial"/>
          <w:sz w:val="22"/>
          <w:szCs w:val="20"/>
          <w:lang w:val="es-CR"/>
        </w:rPr>
        <w:t xml:space="preserve"> meta. </w:t>
      </w:r>
    </w:p>
    <w:p w:rsidR="00C90C92" w:rsidRPr="00E530CC" w:rsidRDefault="00C90C92" w:rsidP="009D58A5">
      <w:pPr>
        <w:pStyle w:val="Prrafodelista"/>
        <w:numPr>
          <w:ilvl w:val="0"/>
          <w:numId w:val="7"/>
        </w:numPr>
        <w:tabs>
          <w:tab w:val="left" w:pos="426"/>
        </w:tabs>
        <w:spacing w:after="120"/>
        <w:ind w:hanging="357"/>
        <w:jc w:val="both"/>
        <w:rPr>
          <w:rFonts w:ascii="Arial" w:hAnsi="Arial" w:cs="Arial"/>
          <w:sz w:val="22"/>
          <w:szCs w:val="20"/>
          <w:lang w:val="es-CR"/>
        </w:rPr>
      </w:pPr>
      <w:r>
        <w:rPr>
          <w:rFonts w:ascii="Arial" w:hAnsi="Arial" w:cs="Arial"/>
          <w:sz w:val="22"/>
          <w:szCs w:val="20"/>
          <w:lang w:val="es-CR"/>
        </w:rPr>
        <w:t>Evidenciar que los traslados de recursos fueron utilizados para el destino aprobado.</w:t>
      </w:r>
    </w:p>
    <w:p w:rsidR="00C90C92" w:rsidRDefault="00C90C92" w:rsidP="009D58A5">
      <w:pPr>
        <w:pStyle w:val="Prrafodelista"/>
        <w:numPr>
          <w:ilvl w:val="0"/>
          <w:numId w:val="7"/>
        </w:numPr>
        <w:tabs>
          <w:tab w:val="left" w:pos="426"/>
        </w:tabs>
        <w:jc w:val="both"/>
        <w:rPr>
          <w:rFonts w:ascii="Arial" w:hAnsi="Arial" w:cs="Arial"/>
          <w:sz w:val="22"/>
          <w:szCs w:val="20"/>
          <w:lang w:val="es-CR"/>
        </w:rPr>
      </w:pPr>
      <w:r>
        <w:rPr>
          <w:rFonts w:ascii="Arial" w:hAnsi="Arial" w:cs="Arial"/>
          <w:sz w:val="22"/>
          <w:szCs w:val="20"/>
          <w:lang w:val="es-CR"/>
        </w:rPr>
        <w:t>C</w:t>
      </w:r>
      <w:r w:rsidRPr="00D44550">
        <w:rPr>
          <w:rFonts w:ascii="Arial" w:hAnsi="Arial" w:cs="Arial"/>
          <w:sz w:val="22"/>
          <w:szCs w:val="20"/>
          <w:lang w:val="es-CR"/>
        </w:rPr>
        <w:t xml:space="preserve">ontar con un razonamiento y justificación sobre su ejecución y cumplimiento, para aquellas actividades en las que </w:t>
      </w:r>
      <w:r>
        <w:rPr>
          <w:rFonts w:ascii="Arial" w:hAnsi="Arial" w:cs="Arial"/>
          <w:sz w:val="22"/>
          <w:szCs w:val="20"/>
          <w:lang w:val="es-CR"/>
        </w:rPr>
        <w:t>no se cumplieron</w:t>
      </w:r>
      <w:r w:rsidRPr="00E530CC">
        <w:rPr>
          <w:rFonts w:ascii="Arial" w:hAnsi="Arial" w:cs="Arial"/>
          <w:sz w:val="22"/>
          <w:szCs w:val="20"/>
          <w:lang w:val="es-CR"/>
        </w:rPr>
        <w:t>.</w:t>
      </w:r>
    </w:p>
    <w:p w:rsidR="00C90C92" w:rsidRDefault="00C90C92" w:rsidP="00C90C92">
      <w:pPr>
        <w:pStyle w:val="Prrafodelista"/>
        <w:tabs>
          <w:tab w:val="left" w:pos="426"/>
        </w:tabs>
        <w:ind w:left="760"/>
        <w:jc w:val="both"/>
        <w:rPr>
          <w:rFonts w:ascii="Arial" w:hAnsi="Arial" w:cs="Arial"/>
          <w:sz w:val="22"/>
          <w:szCs w:val="20"/>
          <w:lang w:val="es-CR"/>
        </w:rPr>
      </w:pPr>
    </w:p>
    <w:p w:rsidR="00C90C92" w:rsidRPr="004C6480" w:rsidRDefault="00C90C92" w:rsidP="009D58A5">
      <w:pPr>
        <w:pStyle w:val="Prrafodelista"/>
        <w:numPr>
          <w:ilvl w:val="0"/>
          <w:numId w:val="7"/>
        </w:numPr>
        <w:tabs>
          <w:tab w:val="left" w:pos="426"/>
        </w:tabs>
        <w:jc w:val="both"/>
        <w:rPr>
          <w:rFonts w:ascii="Arial" w:hAnsi="Arial" w:cs="Arial"/>
          <w:sz w:val="22"/>
          <w:szCs w:val="20"/>
          <w:lang w:val="es-CR"/>
        </w:rPr>
      </w:pPr>
      <w:r w:rsidRPr="004C6480">
        <w:rPr>
          <w:rFonts w:ascii="Arial" w:hAnsi="Arial" w:cs="Arial"/>
          <w:sz w:val="22"/>
          <w:szCs w:val="20"/>
          <w:lang w:val="es-CR"/>
        </w:rPr>
        <w:t>Utilizar instrumentos de recolección de resultados</w:t>
      </w:r>
      <w:r>
        <w:rPr>
          <w:rFonts w:ascii="Arial" w:hAnsi="Arial" w:cs="Arial"/>
          <w:sz w:val="22"/>
          <w:szCs w:val="20"/>
          <w:lang w:val="es-CR"/>
        </w:rPr>
        <w:t>,</w:t>
      </w:r>
      <w:r w:rsidRPr="004C6480">
        <w:rPr>
          <w:rFonts w:ascii="Arial" w:hAnsi="Arial" w:cs="Arial"/>
          <w:sz w:val="22"/>
          <w:szCs w:val="20"/>
          <w:lang w:val="es-CR"/>
        </w:rPr>
        <w:t xml:space="preserve"> que permitan la generación de indicadores y </w:t>
      </w:r>
      <w:r>
        <w:rPr>
          <w:rFonts w:ascii="Arial" w:hAnsi="Arial" w:cs="Arial"/>
          <w:sz w:val="22"/>
          <w:szCs w:val="20"/>
          <w:lang w:val="es-CR"/>
        </w:rPr>
        <w:t xml:space="preserve">la </w:t>
      </w:r>
      <w:r w:rsidRPr="004C6480">
        <w:rPr>
          <w:rFonts w:ascii="Arial" w:hAnsi="Arial" w:cs="Arial"/>
          <w:sz w:val="22"/>
          <w:szCs w:val="20"/>
          <w:lang w:val="es-CR"/>
        </w:rPr>
        <w:t>compara</w:t>
      </w:r>
      <w:r>
        <w:rPr>
          <w:rFonts w:ascii="Arial" w:hAnsi="Arial" w:cs="Arial"/>
          <w:sz w:val="22"/>
          <w:szCs w:val="20"/>
          <w:lang w:val="es-CR"/>
        </w:rPr>
        <w:t>ción de</w:t>
      </w:r>
      <w:r w:rsidRPr="004C6480">
        <w:rPr>
          <w:rFonts w:ascii="Arial" w:hAnsi="Arial" w:cs="Arial"/>
          <w:sz w:val="22"/>
          <w:szCs w:val="20"/>
          <w:lang w:val="es-CR"/>
        </w:rPr>
        <w:t xml:space="preserve"> resultados</w:t>
      </w:r>
      <w:r>
        <w:rPr>
          <w:rFonts w:ascii="Arial" w:hAnsi="Arial" w:cs="Arial"/>
          <w:sz w:val="22"/>
          <w:szCs w:val="20"/>
          <w:lang w:val="es-CR"/>
        </w:rPr>
        <w:t>,</w:t>
      </w:r>
      <w:r w:rsidRPr="004C6480">
        <w:rPr>
          <w:rFonts w:ascii="Arial" w:hAnsi="Arial" w:cs="Arial"/>
          <w:sz w:val="22"/>
          <w:szCs w:val="20"/>
          <w:lang w:val="es-CR"/>
        </w:rPr>
        <w:t xml:space="preserve"> con mira</w:t>
      </w:r>
      <w:r>
        <w:rPr>
          <w:rFonts w:ascii="Arial" w:hAnsi="Arial" w:cs="Arial"/>
          <w:sz w:val="22"/>
          <w:szCs w:val="20"/>
          <w:lang w:val="es-CR"/>
        </w:rPr>
        <w:t>s</w:t>
      </w:r>
      <w:r w:rsidRPr="004C6480">
        <w:rPr>
          <w:rFonts w:ascii="Arial" w:hAnsi="Arial" w:cs="Arial"/>
          <w:sz w:val="22"/>
          <w:szCs w:val="20"/>
          <w:lang w:val="es-CR"/>
        </w:rPr>
        <w:t xml:space="preserve"> una mejora continua.  </w:t>
      </w:r>
    </w:p>
    <w:p w:rsidR="00C90C92" w:rsidRPr="00A13210" w:rsidRDefault="00C90C92" w:rsidP="00C90C92">
      <w:pPr>
        <w:tabs>
          <w:tab w:val="left" w:pos="426"/>
        </w:tabs>
        <w:ind w:left="400"/>
        <w:jc w:val="both"/>
        <w:rPr>
          <w:rFonts w:ascii="Arial" w:hAnsi="Arial" w:cs="Arial"/>
          <w:sz w:val="22"/>
          <w:szCs w:val="20"/>
          <w:lang w:val="es-CR"/>
        </w:rPr>
      </w:pPr>
    </w:p>
    <w:p w:rsidR="00C90C92" w:rsidRPr="00C90C92" w:rsidRDefault="00C90C92" w:rsidP="009D58A5">
      <w:pPr>
        <w:numPr>
          <w:ilvl w:val="0"/>
          <w:numId w:val="4"/>
        </w:numPr>
        <w:tabs>
          <w:tab w:val="left" w:pos="426"/>
        </w:tabs>
        <w:jc w:val="both"/>
        <w:rPr>
          <w:rFonts w:ascii="Arial" w:hAnsi="Arial" w:cs="Arial"/>
          <w:sz w:val="22"/>
          <w:szCs w:val="20"/>
          <w:lang w:val="es-CR"/>
        </w:rPr>
      </w:pPr>
      <w:r w:rsidRPr="002975A3">
        <w:rPr>
          <w:rFonts w:ascii="Arial" w:hAnsi="Arial" w:cs="Arial"/>
          <w:sz w:val="22"/>
          <w:szCs w:val="20"/>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3376B" w:rsidRDefault="0083376B" w:rsidP="007742A1">
      <w:pPr>
        <w:jc w:val="both"/>
        <w:rPr>
          <w:rFonts w:ascii="Arial" w:eastAsia="Cambria" w:hAnsi="Arial" w:cs="Arial"/>
          <w:lang w:val="es-ES_tradnl" w:eastAsia="en-US"/>
        </w:rPr>
      </w:pPr>
    </w:p>
    <w:p w:rsidR="00917157" w:rsidRPr="000E564F" w:rsidRDefault="003C360C" w:rsidP="009D58A5">
      <w:pPr>
        <w:numPr>
          <w:ilvl w:val="0"/>
          <w:numId w:val="4"/>
        </w:numPr>
        <w:tabs>
          <w:tab w:val="left" w:pos="426"/>
        </w:tabs>
        <w:spacing w:after="200" w:line="276" w:lineRule="auto"/>
        <w:jc w:val="both"/>
        <w:rPr>
          <w:rFonts w:ascii="Arial" w:hAnsi="Arial" w:cs="Arial"/>
        </w:rPr>
      </w:pPr>
      <w:r w:rsidRPr="000E564F">
        <w:rPr>
          <w:rFonts w:ascii="Arial" w:hAnsi="Arial" w:cs="Arial"/>
          <w:lang w:val="es-CR"/>
        </w:rPr>
        <w:lastRenderedPageBreak/>
        <w:t xml:space="preserve">  </w:t>
      </w:r>
      <w:r w:rsidR="000E564F" w:rsidRPr="000E564F">
        <w:rPr>
          <w:rFonts w:ascii="Arial" w:hAnsi="Arial" w:cs="Arial"/>
          <w:lang w:val="es-CR"/>
        </w:rPr>
        <w:t>Comunicar.</w:t>
      </w:r>
      <w:r w:rsidR="000E564F">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90C92" w:rsidRDefault="00C90C92" w:rsidP="00C90C92">
      <w:pPr>
        <w:spacing w:after="200"/>
        <w:jc w:val="both"/>
        <w:rPr>
          <w:rFonts w:ascii="Arial" w:hAnsi="Arial" w:cs="Arial"/>
          <w:b/>
          <w:color w:val="000000"/>
        </w:rPr>
      </w:pPr>
      <w:r w:rsidRPr="004976C5">
        <w:rPr>
          <w:rFonts w:ascii="Arial" w:hAnsi="Arial" w:cs="Arial"/>
          <w:b/>
          <w:i/>
          <w:sz w:val="22"/>
          <w:szCs w:val="22"/>
        </w:rPr>
        <w:t xml:space="preserve">Palabra clave: </w:t>
      </w:r>
      <w:r>
        <w:rPr>
          <w:rFonts w:ascii="Arial" w:hAnsi="Arial" w:cs="Arial"/>
          <w:b/>
          <w:i/>
          <w:sz w:val="22"/>
          <w:szCs w:val="22"/>
        </w:rPr>
        <w:t>Evaluación – Plan Anual Operativo – 31 marzo - 2019</w:t>
      </w:r>
      <w:r w:rsidRPr="004976C5">
        <w:rPr>
          <w:rFonts w:ascii="Arial" w:hAnsi="Arial" w:cs="Arial"/>
          <w:b/>
          <w:color w:val="000000"/>
        </w:rPr>
        <w:t xml:space="preserve"> </w:t>
      </w:r>
    </w:p>
    <w:p w:rsidR="0083376B" w:rsidRDefault="0083376B" w:rsidP="0083376B">
      <w:pPr>
        <w:tabs>
          <w:tab w:val="left" w:pos="760"/>
        </w:tabs>
        <w:spacing w:line="276" w:lineRule="auto"/>
        <w:jc w:val="both"/>
        <w:rPr>
          <w:rFonts w:ascii="Arial" w:hAnsi="Arial" w:cs="Arial"/>
          <w:b/>
          <w:sz w:val="20"/>
          <w:szCs w:val="20"/>
        </w:rPr>
      </w:pPr>
    </w:p>
    <w:p w:rsidR="0083376B" w:rsidRPr="0083376B" w:rsidRDefault="0083376B" w:rsidP="00ED72F3">
      <w:pPr>
        <w:ind w:left="-709" w:firstLine="709"/>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A5" w:rsidRDefault="009D58A5">
      <w:r>
        <w:separator/>
      </w:r>
    </w:p>
  </w:endnote>
  <w:endnote w:type="continuationSeparator" w:id="0">
    <w:p w:rsidR="009D58A5" w:rsidRDefault="009D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A5" w:rsidRDefault="009D58A5">
      <w:r>
        <w:separator/>
      </w:r>
    </w:p>
  </w:footnote>
  <w:footnote w:type="continuationSeparator" w:id="0">
    <w:p w:rsidR="009D58A5" w:rsidRDefault="009D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0F0106">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761D88">
      <w:rPr>
        <w:rFonts w:ascii="Arial" w:eastAsia="Cambria" w:hAnsi="Arial" w:cs="Arial"/>
        <w:i/>
        <w:sz w:val="18"/>
        <w:szCs w:val="18"/>
        <w:lang w:val="es-ES_tradnl" w:eastAsia="x-none"/>
      </w:rPr>
      <w:t>1</w:t>
    </w:r>
    <w:r w:rsidR="0083376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011C4">
      <w:rPr>
        <w:rFonts w:ascii="Arial" w:eastAsia="Cambria" w:hAnsi="Arial" w:cs="Arial"/>
        <w:i/>
        <w:sz w:val="18"/>
        <w:szCs w:val="18"/>
        <w:lang w:val="es-ES_tradnl" w:eastAsia="x-none"/>
      </w:rPr>
      <w:t>2</w:t>
    </w:r>
    <w:r w:rsidR="000F0106">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050C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0C5F5D"/>
    <w:multiLevelType w:val="hybridMultilevel"/>
    <w:tmpl w:val="573E6256"/>
    <w:lvl w:ilvl="0" w:tplc="235E41F8">
      <w:start w:val="1"/>
      <w:numFmt w:val="bullet"/>
      <w:lvlText w:val="-"/>
      <w:lvlJc w:val="left"/>
      <w:pPr>
        <w:ind w:left="1788" w:hanging="360"/>
      </w:pPr>
      <w:rPr>
        <w:rFonts w:ascii="Times New Roman" w:eastAsia="Times New Roman" w:hAnsi="Times New Roman" w:cs="Times New Roman" w:hint="default"/>
        <w:i w:val="0"/>
        <w:color w:val="000000"/>
        <w:sz w:val="16"/>
      </w:rPr>
    </w:lvl>
    <w:lvl w:ilvl="1" w:tplc="140A0003" w:tentative="1">
      <w:start w:val="1"/>
      <w:numFmt w:val="bullet"/>
      <w:lvlText w:val="o"/>
      <w:lvlJc w:val="left"/>
      <w:pPr>
        <w:ind w:left="2508" w:hanging="360"/>
      </w:pPr>
      <w:rPr>
        <w:rFonts w:ascii="Courier New" w:hAnsi="Courier New" w:cs="Courier New" w:hint="default"/>
      </w:rPr>
    </w:lvl>
    <w:lvl w:ilvl="2" w:tplc="140A0005" w:tentative="1">
      <w:start w:val="1"/>
      <w:numFmt w:val="bullet"/>
      <w:lvlText w:val=""/>
      <w:lvlJc w:val="left"/>
      <w:pPr>
        <w:ind w:left="3228" w:hanging="360"/>
      </w:pPr>
      <w:rPr>
        <w:rFonts w:ascii="Wingdings" w:hAnsi="Wingdings" w:hint="default"/>
      </w:rPr>
    </w:lvl>
    <w:lvl w:ilvl="3" w:tplc="140A0001" w:tentative="1">
      <w:start w:val="1"/>
      <w:numFmt w:val="bullet"/>
      <w:lvlText w:val=""/>
      <w:lvlJc w:val="left"/>
      <w:pPr>
        <w:ind w:left="3948" w:hanging="360"/>
      </w:pPr>
      <w:rPr>
        <w:rFonts w:ascii="Symbol" w:hAnsi="Symbol" w:hint="default"/>
      </w:rPr>
    </w:lvl>
    <w:lvl w:ilvl="4" w:tplc="140A0003" w:tentative="1">
      <w:start w:val="1"/>
      <w:numFmt w:val="bullet"/>
      <w:lvlText w:val="o"/>
      <w:lvlJc w:val="left"/>
      <w:pPr>
        <w:ind w:left="4668" w:hanging="360"/>
      </w:pPr>
      <w:rPr>
        <w:rFonts w:ascii="Courier New" w:hAnsi="Courier New" w:cs="Courier New" w:hint="default"/>
      </w:rPr>
    </w:lvl>
    <w:lvl w:ilvl="5" w:tplc="140A0005" w:tentative="1">
      <w:start w:val="1"/>
      <w:numFmt w:val="bullet"/>
      <w:lvlText w:val=""/>
      <w:lvlJc w:val="left"/>
      <w:pPr>
        <w:ind w:left="5388" w:hanging="360"/>
      </w:pPr>
      <w:rPr>
        <w:rFonts w:ascii="Wingdings" w:hAnsi="Wingdings" w:hint="default"/>
      </w:rPr>
    </w:lvl>
    <w:lvl w:ilvl="6" w:tplc="140A0001" w:tentative="1">
      <w:start w:val="1"/>
      <w:numFmt w:val="bullet"/>
      <w:lvlText w:val=""/>
      <w:lvlJc w:val="left"/>
      <w:pPr>
        <w:ind w:left="6108" w:hanging="360"/>
      </w:pPr>
      <w:rPr>
        <w:rFonts w:ascii="Symbol" w:hAnsi="Symbol" w:hint="default"/>
      </w:rPr>
    </w:lvl>
    <w:lvl w:ilvl="7" w:tplc="140A0003" w:tentative="1">
      <w:start w:val="1"/>
      <w:numFmt w:val="bullet"/>
      <w:lvlText w:val="o"/>
      <w:lvlJc w:val="left"/>
      <w:pPr>
        <w:ind w:left="6828" w:hanging="360"/>
      </w:pPr>
      <w:rPr>
        <w:rFonts w:ascii="Courier New" w:hAnsi="Courier New" w:cs="Courier New" w:hint="default"/>
      </w:rPr>
    </w:lvl>
    <w:lvl w:ilvl="8" w:tplc="140A0005" w:tentative="1">
      <w:start w:val="1"/>
      <w:numFmt w:val="bullet"/>
      <w:lvlText w:val=""/>
      <w:lvlJc w:val="left"/>
      <w:pPr>
        <w:ind w:left="7548" w:hanging="360"/>
      </w:pPr>
      <w:rPr>
        <w:rFonts w:ascii="Wingdings" w:hAnsi="Wingdings" w:hint="default"/>
      </w:rPr>
    </w:lvl>
  </w:abstractNum>
  <w:abstractNum w:abstractNumId="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F5132F"/>
    <w:multiLevelType w:val="hybridMultilevel"/>
    <w:tmpl w:val="3C44825C"/>
    <w:lvl w:ilvl="0" w:tplc="7EDEA9A8">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DFF694F"/>
    <w:multiLevelType w:val="multilevel"/>
    <w:tmpl w:val="B19E8BAC"/>
    <w:lvl w:ilvl="0">
      <w:start w:val="1"/>
      <w:numFmt w:val="decimal"/>
      <w:lvlText w:val="%1"/>
      <w:lvlJc w:val="left"/>
      <w:pPr>
        <w:ind w:left="510" w:hanging="510"/>
      </w:pPr>
      <w:rPr>
        <w:rFonts w:hint="default"/>
      </w:rPr>
    </w:lvl>
    <w:lvl w:ilvl="1">
      <w:start w:val="1"/>
      <w:numFmt w:val="decimal"/>
      <w:lvlText w:val="%1.%2"/>
      <w:lvlJc w:val="left"/>
      <w:pPr>
        <w:ind w:left="746" w:hanging="51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6" w15:restartNumberingAfterBreak="0">
    <w:nsid w:val="67CD61BC"/>
    <w:multiLevelType w:val="hybridMultilevel"/>
    <w:tmpl w:val="4FC49FE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8" w15:restartNumberingAfterBreak="0">
    <w:nsid w:val="6D3D1553"/>
    <w:multiLevelType w:val="hybridMultilevel"/>
    <w:tmpl w:val="EA70840C"/>
    <w:lvl w:ilvl="0" w:tplc="6C78A532">
      <w:start w:val="1"/>
      <w:numFmt w:val="decimal"/>
      <w:lvlText w:val="%1."/>
      <w:lvlJc w:val="left"/>
      <w:pPr>
        <w:ind w:left="760" w:hanging="360"/>
      </w:pPr>
      <w:rPr>
        <w:rFonts w:hint="default"/>
      </w:rPr>
    </w:lvl>
    <w:lvl w:ilvl="1" w:tplc="140A0019" w:tentative="1">
      <w:start w:val="1"/>
      <w:numFmt w:val="lowerLetter"/>
      <w:lvlText w:val="%2."/>
      <w:lvlJc w:val="left"/>
      <w:pPr>
        <w:ind w:left="1480" w:hanging="360"/>
      </w:pPr>
    </w:lvl>
    <w:lvl w:ilvl="2" w:tplc="140A001B" w:tentative="1">
      <w:start w:val="1"/>
      <w:numFmt w:val="lowerRoman"/>
      <w:lvlText w:val="%3."/>
      <w:lvlJc w:val="right"/>
      <w:pPr>
        <w:ind w:left="2200" w:hanging="180"/>
      </w:pPr>
    </w:lvl>
    <w:lvl w:ilvl="3" w:tplc="140A000F" w:tentative="1">
      <w:start w:val="1"/>
      <w:numFmt w:val="decimal"/>
      <w:lvlText w:val="%4."/>
      <w:lvlJc w:val="left"/>
      <w:pPr>
        <w:ind w:left="2920" w:hanging="360"/>
      </w:pPr>
    </w:lvl>
    <w:lvl w:ilvl="4" w:tplc="140A0019" w:tentative="1">
      <w:start w:val="1"/>
      <w:numFmt w:val="lowerLetter"/>
      <w:lvlText w:val="%5."/>
      <w:lvlJc w:val="left"/>
      <w:pPr>
        <w:ind w:left="3640" w:hanging="360"/>
      </w:pPr>
    </w:lvl>
    <w:lvl w:ilvl="5" w:tplc="140A001B" w:tentative="1">
      <w:start w:val="1"/>
      <w:numFmt w:val="lowerRoman"/>
      <w:lvlText w:val="%6."/>
      <w:lvlJc w:val="right"/>
      <w:pPr>
        <w:ind w:left="4360" w:hanging="180"/>
      </w:pPr>
    </w:lvl>
    <w:lvl w:ilvl="6" w:tplc="140A000F" w:tentative="1">
      <w:start w:val="1"/>
      <w:numFmt w:val="decimal"/>
      <w:lvlText w:val="%7."/>
      <w:lvlJc w:val="left"/>
      <w:pPr>
        <w:ind w:left="5080" w:hanging="360"/>
      </w:pPr>
    </w:lvl>
    <w:lvl w:ilvl="7" w:tplc="140A0019" w:tentative="1">
      <w:start w:val="1"/>
      <w:numFmt w:val="lowerLetter"/>
      <w:lvlText w:val="%8."/>
      <w:lvlJc w:val="left"/>
      <w:pPr>
        <w:ind w:left="5800" w:hanging="360"/>
      </w:pPr>
    </w:lvl>
    <w:lvl w:ilvl="8" w:tplc="140A001B" w:tentative="1">
      <w:start w:val="1"/>
      <w:numFmt w:val="lowerRoman"/>
      <w:lvlText w:val="%9."/>
      <w:lvlJc w:val="right"/>
      <w:pPr>
        <w:ind w:left="6520" w:hanging="180"/>
      </w:pPr>
    </w:lvl>
  </w:abstractNum>
  <w:abstractNum w:abstractNumId="9" w15:restartNumberingAfterBreak="0">
    <w:nsid w:val="6EB55852"/>
    <w:multiLevelType w:val="hybridMultilevel"/>
    <w:tmpl w:val="18E6A4CE"/>
    <w:lvl w:ilvl="0" w:tplc="BCAE011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75B443F1"/>
    <w:multiLevelType w:val="hybridMultilevel"/>
    <w:tmpl w:val="526C82C0"/>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4"/>
  </w:num>
  <w:num w:numId="6">
    <w:abstractNumId w:val="9"/>
  </w:num>
  <w:num w:numId="7">
    <w:abstractNumId w:val="8"/>
  </w:num>
  <w:num w:numId="8">
    <w:abstractNumId w:val="5"/>
  </w:num>
  <w:num w:numId="9">
    <w:abstractNumId w:val="2"/>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0106"/>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17D85"/>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0CF"/>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972"/>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2961"/>
    <w:rsid w:val="00803BB3"/>
    <w:rsid w:val="00804036"/>
    <w:rsid w:val="008059AB"/>
    <w:rsid w:val="008071A7"/>
    <w:rsid w:val="00807CCB"/>
    <w:rsid w:val="008101FC"/>
    <w:rsid w:val="008108E8"/>
    <w:rsid w:val="0081353F"/>
    <w:rsid w:val="00816407"/>
    <w:rsid w:val="00817607"/>
    <w:rsid w:val="00817E8C"/>
    <w:rsid w:val="00821226"/>
    <w:rsid w:val="00821E37"/>
    <w:rsid w:val="00821E72"/>
    <w:rsid w:val="00823CC6"/>
    <w:rsid w:val="00825809"/>
    <w:rsid w:val="00825F93"/>
    <w:rsid w:val="00831982"/>
    <w:rsid w:val="0083257F"/>
    <w:rsid w:val="0083376B"/>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58A5"/>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0FE7"/>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C92"/>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4E7"/>
    <w:rsid w:val="00D00E82"/>
    <w:rsid w:val="00D011C4"/>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45C3"/>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B6A8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5">
    <w:name w:val="Grid Table 5 Dark Accent 5"/>
    <w:basedOn w:val="Tablanormal"/>
    <w:uiPriority w:val="50"/>
    <w:rsid w:val="00C90C92"/>
    <w:rPr>
      <w:rFonts w:ascii="Cambria" w:eastAsia="Cambria" w:hAnsi="Cambr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65D6-420F-4D53-9C96-0F4DB64B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145</cp:revision>
  <cp:lastPrinted>2019-05-08T19:36:00Z</cp:lastPrinted>
  <dcterms:created xsi:type="dcterms:W3CDTF">2018-05-02T21:37:00Z</dcterms:created>
  <dcterms:modified xsi:type="dcterms:W3CDTF">2019-05-29T20:01:00Z</dcterms:modified>
</cp:coreProperties>
</file>