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264860">
        <w:rPr>
          <w:rFonts w:ascii="Arial" w:hAnsi="Arial" w:cs="Arial"/>
          <w:b/>
          <w:bCs/>
          <w:iCs/>
          <w:sz w:val="26"/>
          <w:szCs w:val="22"/>
          <w:lang w:val="es-CR"/>
        </w:rPr>
        <w:t>347</w:t>
      </w:r>
      <w:r w:rsidR="0097601A">
        <w:rPr>
          <w:rFonts w:ascii="Arial" w:hAnsi="Arial" w:cs="Arial"/>
          <w:b/>
          <w:bCs/>
          <w:iCs/>
          <w:sz w:val="26"/>
          <w:szCs w:val="22"/>
          <w:lang w:val="es-CR"/>
        </w:rPr>
        <w:t>-</w:t>
      </w:r>
      <w:r w:rsidRPr="00D958BC">
        <w:rPr>
          <w:rFonts w:ascii="Arial" w:hAnsi="Arial" w:cs="Arial"/>
          <w:b/>
          <w:bCs/>
          <w:iCs/>
          <w:sz w:val="26"/>
          <w:szCs w:val="22"/>
          <w:lang w:val="es-CR"/>
        </w:rPr>
        <w:t>201</w:t>
      </w:r>
      <w:r w:rsidR="000857E5">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348" w:type="dxa"/>
        <w:tblInd w:w="108" w:type="dxa"/>
        <w:tblLayout w:type="fixed"/>
        <w:tblLook w:val="01E0" w:firstRow="1" w:lastRow="1" w:firstColumn="1" w:lastColumn="1" w:noHBand="0" w:noVBand="0"/>
      </w:tblPr>
      <w:tblGrid>
        <w:gridCol w:w="1374"/>
        <w:gridCol w:w="7974"/>
      </w:tblGrid>
      <w:tr w:rsidR="007742A1" w:rsidRPr="00C413F4" w:rsidTr="00C76420">
        <w:trPr>
          <w:trHeight w:val="588"/>
        </w:trPr>
        <w:tc>
          <w:tcPr>
            <w:tcW w:w="137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974" w:type="dxa"/>
          </w:tcPr>
          <w:p w:rsidR="000C7F00" w:rsidRPr="009E28A0" w:rsidRDefault="007A1C46" w:rsidP="00456ABA">
            <w:pPr>
              <w:jc w:val="both"/>
              <w:rPr>
                <w:rFonts w:ascii="Arial" w:eastAsia="Cambria" w:hAnsi="Arial" w:cs="Arial"/>
                <w:sz w:val="22"/>
                <w:szCs w:val="22"/>
                <w:lang w:val="es-ES_tradnl" w:eastAsia="en-US"/>
              </w:rPr>
            </w:pPr>
            <w:r w:rsidRPr="009E28A0">
              <w:rPr>
                <w:rFonts w:ascii="Arial" w:eastAsia="Cambria" w:hAnsi="Arial" w:cs="Arial"/>
                <w:sz w:val="22"/>
                <w:szCs w:val="22"/>
                <w:lang w:val="es-ES_tradnl" w:eastAsia="en-US"/>
              </w:rPr>
              <w:t>Dr. Julio Calvo Alvarado</w:t>
            </w:r>
            <w:r w:rsidR="0090700F" w:rsidRPr="009E28A0">
              <w:rPr>
                <w:rFonts w:ascii="Arial" w:eastAsia="Cambria" w:hAnsi="Arial" w:cs="Arial"/>
                <w:sz w:val="22"/>
                <w:szCs w:val="22"/>
                <w:lang w:val="es-ES_tradnl" w:eastAsia="en-US"/>
              </w:rPr>
              <w:t>, Rector</w:t>
            </w:r>
          </w:p>
          <w:p w:rsidR="003B738A" w:rsidRDefault="003B738A" w:rsidP="003B738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Solano, Vicerrector de Administración</w:t>
            </w:r>
          </w:p>
          <w:p w:rsidR="003B738A" w:rsidRDefault="003B738A" w:rsidP="003B738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 Isidro Álvarez Salazar, Auditor Interno</w:t>
            </w:r>
          </w:p>
          <w:p w:rsidR="003B738A" w:rsidRDefault="003B738A" w:rsidP="003B738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 Martín, Directora Oficina de Planificación Institucional</w:t>
            </w:r>
          </w:p>
          <w:p w:rsidR="003B738A" w:rsidRDefault="003B738A" w:rsidP="003B738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 Florencio Prendas Marín, Director Departamento de Servicios Generales</w:t>
            </w:r>
          </w:p>
          <w:p w:rsidR="003B738A" w:rsidRDefault="003B738A" w:rsidP="003B738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Sr. Carlos Quesada Mora, Coordinador de la Unidad de Transportes</w:t>
            </w:r>
          </w:p>
          <w:p w:rsidR="00DB4D29" w:rsidRPr="009E28A0" w:rsidRDefault="00DB4D29" w:rsidP="00264860">
            <w:pPr>
              <w:jc w:val="both"/>
              <w:rPr>
                <w:rFonts w:ascii="Arial" w:eastAsia="Cambria" w:hAnsi="Arial" w:cs="Arial"/>
                <w:sz w:val="22"/>
                <w:szCs w:val="22"/>
                <w:lang w:val="es-ES_tradnl" w:eastAsia="en-US"/>
              </w:rPr>
            </w:pPr>
          </w:p>
        </w:tc>
      </w:tr>
      <w:tr w:rsidR="007742A1" w:rsidRPr="00D958BC" w:rsidTr="00C76420">
        <w:trPr>
          <w:trHeight w:val="578"/>
        </w:trPr>
        <w:tc>
          <w:tcPr>
            <w:tcW w:w="137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974" w:type="dxa"/>
          </w:tcPr>
          <w:p w:rsidR="006D0CAC" w:rsidRDefault="006D0CAC" w:rsidP="006D0CAC">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443580">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443580">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337E83"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p>
          <w:p w:rsidR="007742A1" w:rsidRPr="008E0D8C" w:rsidRDefault="006D0CAC" w:rsidP="006D0CAC">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C76420">
        <w:trPr>
          <w:trHeight w:val="251"/>
        </w:trPr>
        <w:tc>
          <w:tcPr>
            <w:tcW w:w="137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974"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99386F"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15</w:t>
            </w:r>
            <w:r w:rsidR="000857E5">
              <w:rPr>
                <w:rFonts w:ascii="Arial" w:eastAsia="Cambria" w:hAnsi="Arial" w:cs="Arial"/>
                <w:b/>
                <w:sz w:val="22"/>
                <w:szCs w:val="22"/>
                <w:lang w:val="es-ES_tradnl" w:eastAsia="en-US"/>
              </w:rPr>
              <w:t xml:space="preserve"> de </w:t>
            </w:r>
            <w:r w:rsidR="00F34A79">
              <w:rPr>
                <w:rFonts w:ascii="Arial" w:eastAsia="Cambria" w:hAnsi="Arial" w:cs="Arial"/>
                <w:b/>
                <w:sz w:val="22"/>
                <w:szCs w:val="22"/>
                <w:lang w:val="es-ES_tradnl" w:eastAsia="en-US"/>
              </w:rPr>
              <w:t>mayo</w:t>
            </w:r>
            <w:r w:rsidR="000857E5">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bookmarkStart w:id="0" w:name="_GoBack"/>
            <w:bookmarkEnd w:id="0"/>
          </w:p>
        </w:tc>
      </w:tr>
      <w:tr w:rsidR="00A2484D" w:rsidRPr="00F2344D" w:rsidTr="00C76420">
        <w:trPr>
          <w:trHeight w:val="251"/>
        </w:trPr>
        <w:tc>
          <w:tcPr>
            <w:tcW w:w="137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974" w:type="dxa"/>
          </w:tcPr>
          <w:p w:rsidR="00821E37" w:rsidRPr="00F2344D" w:rsidRDefault="00FF209C" w:rsidP="003B738A">
            <w:pPr>
              <w:autoSpaceDE w:val="0"/>
              <w:autoSpaceDN w:val="0"/>
              <w:adjustRightInd w:val="0"/>
              <w:ind w:right="-91"/>
              <w:jc w:val="both"/>
              <w:rPr>
                <w:rFonts w:ascii="Arial" w:hAnsi="Arial" w:cs="Arial"/>
                <w:b/>
                <w:lang w:val="es-CR"/>
              </w:rPr>
            </w:pPr>
            <w:r w:rsidRPr="00F2344D">
              <w:rPr>
                <w:rFonts w:ascii="Arial" w:eastAsia="Calibri" w:hAnsi="Arial" w:cs="Arial"/>
                <w:b/>
                <w:sz w:val="22"/>
                <w:szCs w:val="22"/>
              </w:rPr>
              <w:t>S</w:t>
            </w:r>
            <w:r w:rsidR="007742A1" w:rsidRPr="00F2344D">
              <w:rPr>
                <w:rFonts w:ascii="Arial" w:eastAsia="Calibri" w:hAnsi="Arial" w:cs="Arial"/>
                <w:b/>
                <w:sz w:val="22"/>
                <w:szCs w:val="22"/>
              </w:rPr>
              <w:t xml:space="preserve">esión Ordinaria No. </w:t>
            </w:r>
            <w:r w:rsidR="00337455" w:rsidRPr="00F2344D">
              <w:rPr>
                <w:rFonts w:ascii="Arial" w:eastAsia="Calibri" w:hAnsi="Arial" w:cs="Arial"/>
                <w:b/>
                <w:sz w:val="22"/>
                <w:szCs w:val="22"/>
              </w:rPr>
              <w:t>3</w:t>
            </w:r>
            <w:r w:rsidR="003F3400" w:rsidRPr="00F2344D">
              <w:rPr>
                <w:rFonts w:ascii="Arial" w:eastAsia="Calibri" w:hAnsi="Arial" w:cs="Arial"/>
                <w:b/>
                <w:sz w:val="22"/>
                <w:szCs w:val="22"/>
              </w:rPr>
              <w:t>1</w:t>
            </w:r>
            <w:r w:rsidR="008F6C51" w:rsidRPr="00F2344D">
              <w:rPr>
                <w:rFonts w:ascii="Arial" w:eastAsia="Calibri" w:hAnsi="Arial" w:cs="Arial"/>
                <w:b/>
                <w:sz w:val="22"/>
                <w:szCs w:val="22"/>
              </w:rPr>
              <w:t>1</w:t>
            </w:r>
            <w:r w:rsidR="0099386F">
              <w:rPr>
                <w:rFonts w:ascii="Arial" w:eastAsia="Calibri" w:hAnsi="Arial" w:cs="Arial"/>
                <w:b/>
                <w:sz w:val="22"/>
                <w:szCs w:val="22"/>
              </w:rPr>
              <w:t>7</w:t>
            </w:r>
            <w:r w:rsidR="007742A1" w:rsidRPr="00F2344D">
              <w:rPr>
                <w:rFonts w:ascii="Arial" w:eastAsia="Calibri" w:hAnsi="Arial" w:cs="Arial"/>
                <w:b/>
                <w:sz w:val="22"/>
                <w:szCs w:val="22"/>
              </w:rPr>
              <w:t>, Artículo</w:t>
            </w:r>
            <w:r w:rsidR="00A5669A" w:rsidRPr="00F2344D">
              <w:rPr>
                <w:rFonts w:ascii="Arial" w:eastAsia="Calibri" w:hAnsi="Arial" w:cs="Arial"/>
                <w:b/>
                <w:sz w:val="22"/>
                <w:szCs w:val="22"/>
              </w:rPr>
              <w:t xml:space="preserve"> </w:t>
            </w:r>
            <w:r w:rsidR="003B738A">
              <w:rPr>
                <w:rFonts w:ascii="Arial" w:eastAsia="Calibri" w:hAnsi="Arial" w:cs="Arial"/>
                <w:b/>
                <w:sz w:val="22"/>
                <w:szCs w:val="22"/>
              </w:rPr>
              <w:t>10</w:t>
            </w:r>
            <w:r w:rsidR="00FF3C43" w:rsidRPr="00F2344D">
              <w:rPr>
                <w:rFonts w:ascii="Arial" w:eastAsia="Calibri" w:hAnsi="Arial" w:cs="Arial"/>
                <w:b/>
                <w:sz w:val="22"/>
                <w:szCs w:val="22"/>
              </w:rPr>
              <w:t>,</w:t>
            </w:r>
            <w:r w:rsidR="007742A1" w:rsidRPr="00F2344D">
              <w:rPr>
                <w:rFonts w:ascii="Arial" w:eastAsia="Calibri" w:hAnsi="Arial" w:cs="Arial"/>
                <w:b/>
                <w:sz w:val="22"/>
                <w:szCs w:val="22"/>
              </w:rPr>
              <w:t xml:space="preserve"> del </w:t>
            </w:r>
            <w:r w:rsidR="0099386F">
              <w:rPr>
                <w:rFonts w:ascii="Arial" w:eastAsia="Calibri" w:hAnsi="Arial" w:cs="Arial"/>
                <w:b/>
                <w:sz w:val="22"/>
                <w:szCs w:val="22"/>
              </w:rPr>
              <w:t>15</w:t>
            </w:r>
            <w:r w:rsidR="000857E5" w:rsidRPr="00F2344D">
              <w:rPr>
                <w:rFonts w:ascii="Arial" w:eastAsia="Calibri" w:hAnsi="Arial" w:cs="Arial"/>
                <w:b/>
                <w:sz w:val="22"/>
                <w:szCs w:val="22"/>
              </w:rPr>
              <w:t xml:space="preserve"> de </w:t>
            </w:r>
            <w:r w:rsidR="00F34A79">
              <w:rPr>
                <w:rFonts w:ascii="Arial" w:eastAsia="Calibri" w:hAnsi="Arial" w:cs="Arial"/>
                <w:b/>
                <w:sz w:val="22"/>
                <w:szCs w:val="22"/>
              </w:rPr>
              <w:t>mayo</w:t>
            </w:r>
            <w:r w:rsidR="00E818A8" w:rsidRPr="00F2344D">
              <w:rPr>
                <w:rFonts w:ascii="Arial" w:eastAsia="Calibri" w:hAnsi="Arial" w:cs="Arial"/>
                <w:b/>
                <w:sz w:val="22"/>
                <w:szCs w:val="22"/>
              </w:rPr>
              <w:t xml:space="preserve"> </w:t>
            </w:r>
            <w:r w:rsidR="00A772EF" w:rsidRPr="00F2344D">
              <w:rPr>
                <w:rFonts w:ascii="Arial" w:eastAsia="Calibri" w:hAnsi="Arial" w:cs="Arial"/>
                <w:b/>
                <w:sz w:val="22"/>
                <w:szCs w:val="22"/>
              </w:rPr>
              <w:t>de 201</w:t>
            </w:r>
            <w:r w:rsidR="00AA61D4" w:rsidRPr="00F2344D">
              <w:rPr>
                <w:rFonts w:ascii="Arial" w:eastAsia="Calibri" w:hAnsi="Arial" w:cs="Arial"/>
                <w:b/>
                <w:sz w:val="22"/>
                <w:szCs w:val="22"/>
              </w:rPr>
              <w:t>9</w:t>
            </w:r>
            <w:r w:rsidR="00925985" w:rsidRPr="00F2344D">
              <w:rPr>
                <w:rFonts w:ascii="Arial" w:eastAsia="Calibri" w:hAnsi="Arial" w:cs="Arial"/>
                <w:b/>
                <w:sz w:val="22"/>
                <w:szCs w:val="22"/>
              </w:rPr>
              <w:t>.</w:t>
            </w:r>
            <w:r w:rsidR="00037459">
              <w:rPr>
                <w:rFonts w:ascii="Arial" w:eastAsia="Calibri" w:hAnsi="Arial" w:cs="Arial"/>
                <w:b/>
                <w:sz w:val="22"/>
                <w:szCs w:val="22"/>
              </w:rPr>
              <w:t xml:space="preserve"> </w:t>
            </w:r>
            <w:r w:rsidR="0099386F" w:rsidRPr="0099386F">
              <w:rPr>
                <w:rFonts w:ascii="Arial" w:eastAsia="Cambria" w:hAnsi="Arial" w:cs="Arial"/>
                <w:b/>
                <w:bCs/>
                <w:sz w:val="22"/>
                <w:szCs w:val="22"/>
                <w:lang w:val="es-CR" w:eastAsia="en-US"/>
              </w:rPr>
              <w:t>Subsanación del acuerdo de la Sesión Ordinaria No. 3101, Artículo 8, del 12 de diciembre de 2018. Modificación de los artículos 4, 5 y 6 del Reglamento de Transporte del Instituto Tecnológico de Costa Rica en atención al oficio AUDI-AD-008-2018.</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DB4D29" w:rsidRDefault="00DB4D29" w:rsidP="007742A1">
      <w:pPr>
        <w:jc w:val="both"/>
        <w:rPr>
          <w:rFonts w:ascii="Arial" w:eastAsia="Cambria" w:hAnsi="Arial" w:cs="Arial"/>
          <w:lang w:val="es-ES_tradnl" w:eastAsia="en-US"/>
        </w:rPr>
      </w:pPr>
    </w:p>
    <w:p w:rsidR="00375A39" w:rsidRPr="00E76103" w:rsidRDefault="00375A39" w:rsidP="00375A39">
      <w:pPr>
        <w:jc w:val="both"/>
        <w:rPr>
          <w:rFonts w:ascii="Arial" w:eastAsia="Calibri" w:hAnsi="Arial" w:cs="Arial"/>
          <w:b/>
          <w:bCs/>
          <w:lang w:val="es-CR" w:eastAsia="en-US"/>
        </w:rPr>
      </w:pPr>
      <w:r w:rsidRPr="00E76103">
        <w:rPr>
          <w:rFonts w:ascii="Arial" w:eastAsia="Calibri" w:hAnsi="Arial" w:cs="Arial"/>
          <w:b/>
          <w:bCs/>
          <w:lang w:val="es-CR" w:eastAsia="en-US"/>
        </w:rPr>
        <w:t>RESULTANDO QUE:</w:t>
      </w:r>
    </w:p>
    <w:p w:rsidR="00375A39" w:rsidRPr="00BD09BC" w:rsidRDefault="00375A39" w:rsidP="00375A39">
      <w:pPr>
        <w:rPr>
          <w:rFonts w:ascii="Arial" w:eastAsia="Calibri" w:hAnsi="Arial" w:cs="Arial"/>
          <w:sz w:val="16"/>
          <w:szCs w:val="16"/>
        </w:rPr>
      </w:pPr>
    </w:p>
    <w:p w:rsidR="00375A39" w:rsidRPr="00DB50F5" w:rsidRDefault="00375A39" w:rsidP="00375A39">
      <w:pPr>
        <w:pStyle w:val="Prrafodelista"/>
        <w:numPr>
          <w:ilvl w:val="0"/>
          <w:numId w:val="34"/>
        </w:numPr>
        <w:contextualSpacing/>
        <w:jc w:val="both"/>
        <w:rPr>
          <w:rFonts w:ascii="Arial" w:eastAsia="Calibri" w:hAnsi="Arial" w:cs="Arial"/>
        </w:rPr>
      </w:pPr>
      <w:r w:rsidRPr="00DB50F5">
        <w:rPr>
          <w:rFonts w:ascii="Arial" w:eastAsia="Calibri" w:hAnsi="Arial" w:cs="Arial"/>
        </w:rPr>
        <w:t>La Asamblea Institucional Representativa modificó, en la Sesión Ordinaria 95-2018, del 03 de octubre de 2018, según publicación en la Gaceta 530 del 22 de octubre de 2018, los artículos 136 y 137 del Estatuto Orgánico, para que se lean de la siguiente manera:</w:t>
      </w:r>
    </w:p>
    <w:p w:rsidR="00375A39" w:rsidRPr="00BD09BC" w:rsidRDefault="00375A39" w:rsidP="00375A39">
      <w:pPr>
        <w:jc w:val="both"/>
        <w:rPr>
          <w:rFonts w:ascii="Arial" w:eastAsia="Cambria" w:hAnsi="Arial" w:cs="Arial"/>
          <w:sz w:val="16"/>
          <w:szCs w:val="16"/>
          <w:lang w:eastAsia="en-US"/>
        </w:rPr>
      </w:pPr>
    </w:p>
    <w:p w:rsidR="00375A39" w:rsidRDefault="00375A39" w:rsidP="00375A39">
      <w:pPr>
        <w:pStyle w:val="Default"/>
        <w:ind w:left="851" w:right="333"/>
        <w:jc w:val="both"/>
        <w:rPr>
          <w:b/>
          <w:bCs/>
          <w:i/>
          <w:sz w:val="20"/>
          <w:szCs w:val="20"/>
        </w:rPr>
      </w:pPr>
      <w:r w:rsidRPr="00E76103">
        <w:rPr>
          <w:b/>
          <w:bCs/>
          <w:i/>
          <w:sz w:val="20"/>
          <w:szCs w:val="20"/>
        </w:rPr>
        <w:t xml:space="preserve">“Artículo 136 </w:t>
      </w:r>
    </w:p>
    <w:p w:rsidR="00375A39" w:rsidRPr="00E76103" w:rsidRDefault="00375A39" w:rsidP="00375A39">
      <w:pPr>
        <w:pStyle w:val="Default"/>
        <w:ind w:left="851" w:right="333"/>
        <w:jc w:val="both"/>
        <w:rPr>
          <w:i/>
          <w:sz w:val="20"/>
          <w:szCs w:val="20"/>
        </w:rPr>
      </w:pPr>
    </w:p>
    <w:p w:rsidR="00375A39" w:rsidRDefault="00375A39" w:rsidP="00375A39">
      <w:pPr>
        <w:pStyle w:val="Default"/>
        <w:ind w:left="851" w:right="333"/>
        <w:jc w:val="both"/>
        <w:rPr>
          <w:i/>
          <w:sz w:val="20"/>
          <w:szCs w:val="20"/>
        </w:rPr>
      </w:pPr>
      <w:r w:rsidRPr="00E76103">
        <w:rPr>
          <w:i/>
          <w:sz w:val="20"/>
          <w:szCs w:val="20"/>
        </w:rPr>
        <w:t xml:space="preserve">Contra los actos y resoluciones de mero trámite, incidentales o finales de los órganos colegiados y autoridades institucionales que ejerzan funciones de dirección o administrativas, se podrán establecer los recursos ordinarios de revocatoria y de apelación y los extraordinarios de aclaración o adición, de reposición o reconsideración y de revisión; además de la gestión de queja. </w:t>
      </w:r>
    </w:p>
    <w:p w:rsidR="00375A39" w:rsidRPr="00E76103" w:rsidRDefault="00375A39" w:rsidP="00375A39">
      <w:pPr>
        <w:pStyle w:val="Default"/>
        <w:ind w:left="851" w:right="333"/>
        <w:jc w:val="both"/>
        <w:rPr>
          <w:i/>
          <w:sz w:val="20"/>
          <w:szCs w:val="20"/>
        </w:rPr>
      </w:pPr>
    </w:p>
    <w:p w:rsidR="00375A39" w:rsidRPr="00E76103" w:rsidRDefault="00375A39" w:rsidP="00375A39">
      <w:pPr>
        <w:pStyle w:val="Default"/>
        <w:ind w:left="851" w:right="333"/>
        <w:jc w:val="both"/>
        <w:rPr>
          <w:i/>
          <w:sz w:val="20"/>
          <w:szCs w:val="20"/>
        </w:rPr>
      </w:pPr>
      <w:r w:rsidRPr="00E76103">
        <w:rPr>
          <w:i/>
          <w:sz w:val="20"/>
          <w:szCs w:val="20"/>
        </w:rPr>
        <w:t xml:space="preserve">Todo acto y resolución emitida por órganos colegiados o autoridades institucionales deberá indicar los tipos de recursos que admite y sus respectivos plazos de presentación. </w:t>
      </w:r>
    </w:p>
    <w:p w:rsidR="00375A39" w:rsidRPr="00E76103" w:rsidRDefault="00375A39" w:rsidP="00375A39">
      <w:pPr>
        <w:pStyle w:val="Default"/>
        <w:ind w:left="851" w:right="333"/>
        <w:jc w:val="both"/>
        <w:rPr>
          <w:i/>
          <w:sz w:val="20"/>
          <w:szCs w:val="20"/>
        </w:rPr>
      </w:pPr>
      <w:r w:rsidRPr="00E76103">
        <w:rPr>
          <w:i/>
          <w:sz w:val="20"/>
          <w:szCs w:val="20"/>
        </w:rPr>
        <w:t xml:space="preserve">Los actos o resoluciones que no indiquen lo anterior se considerarán nulos y no surtirán sus efectos hasta tanto no subsanen ese defecto. </w:t>
      </w:r>
    </w:p>
    <w:p w:rsidR="00375A39" w:rsidRPr="00B511E8" w:rsidRDefault="00375A39" w:rsidP="00375A39">
      <w:pPr>
        <w:pStyle w:val="Default"/>
        <w:ind w:left="851" w:right="333"/>
        <w:jc w:val="both"/>
        <w:rPr>
          <w:i/>
          <w:sz w:val="16"/>
          <w:szCs w:val="16"/>
        </w:rPr>
      </w:pPr>
    </w:p>
    <w:p w:rsidR="00375A39" w:rsidRDefault="00375A39" w:rsidP="00375A39">
      <w:pPr>
        <w:pStyle w:val="Default"/>
        <w:ind w:left="851" w:right="333"/>
        <w:jc w:val="both"/>
        <w:rPr>
          <w:b/>
          <w:bCs/>
          <w:i/>
          <w:sz w:val="20"/>
          <w:szCs w:val="20"/>
        </w:rPr>
      </w:pPr>
      <w:r w:rsidRPr="00E76103">
        <w:rPr>
          <w:b/>
          <w:bCs/>
          <w:i/>
          <w:sz w:val="20"/>
          <w:szCs w:val="20"/>
        </w:rPr>
        <w:t xml:space="preserve">Artículo 137 </w:t>
      </w:r>
    </w:p>
    <w:p w:rsidR="00375A39" w:rsidRPr="00E76103" w:rsidRDefault="00375A39" w:rsidP="00375A39">
      <w:pPr>
        <w:pStyle w:val="Default"/>
        <w:ind w:left="851" w:right="333"/>
        <w:jc w:val="both"/>
        <w:rPr>
          <w:i/>
          <w:sz w:val="20"/>
          <w:szCs w:val="20"/>
        </w:rPr>
      </w:pPr>
    </w:p>
    <w:p w:rsidR="00375A39" w:rsidRPr="00E76103" w:rsidRDefault="00375A39" w:rsidP="00375A39">
      <w:pPr>
        <w:pStyle w:val="Default"/>
        <w:ind w:left="851" w:right="333"/>
        <w:rPr>
          <w:i/>
          <w:sz w:val="20"/>
          <w:szCs w:val="20"/>
        </w:rPr>
      </w:pPr>
      <w:r w:rsidRPr="00E76103">
        <w:rPr>
          <w:i/>
          <w:sz w:val="20"/>
          <w:szCs w:val="20"/>
        </w:rPr>
        <w:t>Corresponde al superior jerárquico conocer en alzada la apelación. Todo recurso presentado fuera de plazo, será inadmisible y rechazado ad portas por extemporáneo”.</w:t>
      </w:r>
    </w:p>
    <w:p w:rsidR="00375A39" w:rsidRPr="00BD09BC" w:rsidRDefault="00375A39" w:rsidP="00375A39">
      <w:pPr>
        <w:jc w:val="both"/>
        <w:rPr>
          <w:rFonts w:ascii="Arial" w:eastAsia="Cambria" w:hAnsi="Arial" w:cs="Arial"/>
          <w:sz w:val="16"/>
          <w:szCs w:val="16"/>
          <w:lang w:eastAsia="en-US"/>
        </w:rPr>
      </w:pPr>
    </w:p>
    <w:p w:rsidR="00375A39" w:rsidRPr="00B27FF4" w:rsidRDefault="00375A39" w:rsidP="00375A39">
      <w:pPr>
        <w:pStyle w:val="Prrafodelista"/>
        <w:numPr>
          <w:ilvl w:val="0"/>
          <w:numId w:val="34"/>
        </w:numPr>
        <w:contextualSpacing/>
        <w:jc w:val="both"/>
        <w:rPr>
          <w:rFonts w:ascii="Arial" w:eastAsia="Calibri" w:hAnsi="Arial" w:cs="Arial"/>
        </w:rPr>
      </w:pPr>
      <w:r w:rsidRPr="00DB50F5">
        <w:rPr>
          <w:rFonts w:ascii="Arial" w:eastAsia="Calibri" w:hAnsi="Arial" w:cs="Arial"/>
        </w:rPr>
        <w:t xml:space="preserve">En la Sesión Ordinaria No. </w:t>
      </w:r>
      <w:r>
        <w:rPr>
          <w:rFonts w:ascii="Arial" w:eastAsia="Calibri" w:hAnsi="Arial" w:cs="Arial"/>
        </w:rPr>
        <w:t>3101</w:t>
      </w:r>
      <w:r w:rsidRPr="00DB50F5">
        <w:rPr>
          <w:rFonts w:ascii="Arial" w:eastAsia="Calibri" w:hAnsi="Arial" w:cs="Arial"/>
        </w:rPr>
        <w:t xml:space="preserve">, Artículo </w:t>
      </w:r>
      <w:r>
        <w:rPr>
          <w:rFonts w:ascii="Arial" w:eastAsia="Calibri" w:hAnsi="Arial" w:cs="Arial"/>
        </w:rPr>
        <w:t>8</w:t>
      </w:r>
      <w:r w:rsidRPr="00DB50F5">
        <w:rPr>
          <w:rFonts w:ascii="Arial" w:eastAsia="Calibri" w:hAnsi="Arial" w:cs="Arial"/>
        </w:rPr>
        <w:t xml:space="preserve">, del </w:t>
      </w:r>
      <w:r>
        <w:rPr>
          <w:rFonts w:ascii="Arial" w:eastAsia="Calibri" w:hAnsi="Arial" w:cs="Arial"/>
        </w:rPr>
        <w:t>12</w:t>
      </w:r>
      <w:r w:rsidRPr="00DB50F5">
        <w:rPr>
          <w:rFonts w:ascii="Arial" w:eastAsia="Calibri" w:hAnsi="Arial" w:cs="Arial"/>
        </w:rPr>
        <w:t xml:space="preserve"> de </w:t>
      </w:r>
      <w:r>
        <w:rPr>
          <w:rFonts w:ascii="Arial" w:eastAsia="Calibri" w:hAnsi="Arial" w:cs="Arial"/>
        </w:rPr>
        <w:t>diciembre</w:t>
      </w:r>
      <w:r w:rsidRPr="00DB50F5">
        <w:rPr>
          <w:rFonts w:ascii="Arial" w:eastAsia="Calibri" w:hAnsi="Arial" w:cs="Arial"/>
        </w:rPr>
        <w:t xml:space="preserve"> de 2018 se adoptó el acuerdo </w:t>
      </w:r>
      <w:r w:rsidRPr="00B27FF4">
        <w:rPr>
          <w:rFonts w:ascii="Arial" w:eastAsia="Calibri" w:hAnsi="Arial" w:cs="Arial"/>
          <w:i/>
        </w:rPr>
        <w:t>“</w:t>
      </w:r>
      <w:r w:rsidRPr="003227B0">
        <w:rPr>
          <w:rFonts w:ascii="Arial" w:eastAsia="Cambria" w:hAnsi="Arial" w:cs="Arial"/>
          <w:bCs/>
          <w:i/>
          <w:sz w:val="22"/>
          <w:szCs w:val="22"/>
          <w:lang w:val="es-CR" w:eastAsia="en-US"/>
        </w:rPr>
        <w:t>Modificación de los artículos 4, 5 y 6 del Reglamento de Transporte del Instituto Tecnológico de Costa Rica en atención al oficio AUDI-AD-008-2018</w:t>
      </w:r>
      <w:r>
        <w:rPr>
          <w:rFonts w:ascii="Arial" w:eastAsia="Cambria" w:hAnsi="Arial" w:cs="Arial"/>
          <w:bCs/>
          <w:i/>
          <w:sz w:val="22"/>
          <w:szCs w:val="22"/>
          <w:lang w:val="es-CR" w:eastAsia="en-US"/>
        </w:rPr>
        <w:t>”</w:t>
      </w:r>
      <w:r w:rsidRPr="00B27FF4">
        <w:rPr>
          <w:rFonts w:ascii="Arial" w:eastAsia="Calibri" w:hAnsi="Arial" w:cs="Arial"/>
          <w:i/>
        </w:rPr>
        <w:t>.</w:t>
      </w:r>
    </w:p>
    <w:p w:rsidR="00375A39" w:rsidRPr="00BD09BC" w:rsidRDefault="00375A39" w:rsidP="00375A39">
      <w:pPr>
        <w:jc w:val="both"/>
        <w:rPr>
          <w:rFonts w:ascii="Arial" w:eastAsia="Cambria" w:hAnsi="Arial" w:cs="Arial"/>
          <w:sz w:val="16"/>
          <w:szCs w:val="16"/>
          <w:lang w:eastAsia="en-US"/>
        </w:rPr>
      </w:pPr>
    </w:p>
    <w:p w:rsidR="00375A39" w:rsidRPr="00DB50F5" w:rsidRDefault="00375A39" w:rsidP="00375A39">
      <w:pPr>
        <w:pStyle w:val="Prrafodelista"/>
        <w:numPr>
          <w:ilvl w:val="0"/>
          <w:numId w:val="34"/>
        </w:numPr>
        <w:contextualSpacing/>
        <w:jc w:val="both"/>
        <w:rPr>
          <w:rFonts w:ascii="Arial" w:eastAsia="Calibri" w:hAnsi="Arial" w:cs="Arial"/>
        </w:rPr>
      </w:pPr>
      <w:r w:rsidRPr="00DB50F5">
        <w:rPr>
          <w:rFonts w:ascii="Arial" w:eastAsia="Calibri" w:hAnsi="Arial" w:cs="Arial"/>
        </w:rPr>
        <w:t>El Artículo 72 del Reglamento del Consejo Institucional, establece lo siguiente:</w:t>
      </w:r>
    </w:p>
    <w:p w:rsidR="00375A39" w:rsidRPr="0048713D" w:rsidRDefault="00375A39" w:rsidP="00375A39">
      <w:pPr>
        <w:jc w:val="both"/>
        <w:rPr>
          <w:rFonts w:ascii="Verdana" w:hAnsi="Verdana"/>
          <w:sz w:val="10"/>
          <w:szCs w:val="10"/>
          <w:lang w:eastAsia="es-CR"/>
        </w:rPr>
      </w:pPr>
    </w:p>
    <w:p w:rsidR="00375A39" w:rsidRPr="00E76103" w:rsidRDefault="00375A39" w:rsidP="00375A39">
      <w:pPr>
        <w:pStyle w:val="Default"/>
        <w:ind w:left="851" w:right="333"/>
        <w:jc w:val="both"/>
        <w:rPr>
          <w:i/>
          <w:sz w:val="20"/>
          <w:szCs w:val="20"/>
        </w:rPr>
      </w:pPr>
      <w:r w:rsidRPr="00E76103">
        <w:rPr>
          <w:i/>
          <w:sz w:val="20"/>
          <w:szCs w:val="20"/>
          <w:lang w:val="es-ES"/>
        </w:rPr>
        <w:lastRenderedPageBreak/>
        <w:t>“</w:t>
      </w:r>
      <w:r w:rsidRPr="00E76103">
        <w:rPr>
          <w:i/>
          <w:sz w:val="20"/>
          <w:szCs w:val="20"/>
        </w:rPr>
        <w:t>Contra los actos y resoluciones del Consejo Institucional podrán establecerse los recursos ordinarios de revocatoria y apelación, salvo los asuntos en materia de contratación administrativa”.</w:t>
      </w:r>
    </w:p>
    <w:p w:rsidR="00375A39" w:rsidRPr="00BD09BC" w:rsidRDefault="00375A39" w:rsidP="00375A39">
      <w:pPr>
        <w:jc w:val="both"/>
        <w:rPr>
          <w:rFonts w:ascii="Arial" w:eastAsia="Cambria" w:hAnsi="Arial" w:cs="Arial"/>
          <w:sz w:val="16"/>
          <w:szCs w:val="16"/>
          <w:lang w:eastAsia="en-US"/>
        </w:rPr>
      </w:pPr>
    </w:p>
    <w:p w:rsidR="00375A39" w:rsidRPr="00DB50F5" w:rsidRDefault="00375A39" w:rsidP="00375A39">
      <w:pPr>
        <w:pStyle w:val="Prrafodelista"/>
        <w:numPr>
          <w:ilvl w:val="0"/>
          <w:numId w:val="34"/>
        </w:numPr>
        <w:contextualSpacing/>
        <w:jc w:val="both"/>
        <w:rPr>
          <w:rFonts w:ascii="Arial" w:eastAsia="Calibri" w:hAnsi="Arial" w:cs="Arial"/>
        </w:rPr>
      </w:pPr>
      <w:r w:rsidRPr="00DB50F5">
        <w:rPr>
          <w:rFonts w:ascii="Arial" w:eastAsia="Calibri" w:hAnsi="Arial" w:cs="Arial"/>
        </w:rPr>
        <w:t>El artículo 5 de la “Norma Reglamentaria de los Artículos 136 y 137 del Estatuto Orgánico”, aprobada por la Asamblea Institucional Representativa en la Sesión Ordinaria 95-2018 del 03 de octubre de 2018, publicadas en la Gaceta 530 del 22 de octubre de 2018, indica:</w:t>
      </w:r>
    </w:p>
    <w:p w:rsidR="00375A39" w:rsidRPr="00B511E8" w:rsidRDefault="00375A39" w:rsidP="00375A39">
      <w:pPr>
        <w:jc w:val="both"/>
        <w:rPr>
          <w:rFonts w:ascii="Arial" w:eastAsia="Calibri" w:hAnsi="Arial" w:cs="Arial"/>
          <w:sz w:val="16"/>
          <w:szCs w:val="16"/>
        </w:rPr>
      </w:pPr>
    </w:p>
    <w:p w:rsidR="00375A39" w:rsidRDefault="00375A39" w:rsidP="00375A39">
      <w:pPr>
        <w:pStyle w:val="Default"/>
        <w:ind w:left="851" w:right="333"/>
        <w:jc w:val="both"/>
        <w:rPr>
          <w:b/>
          <w:i/>
          <w:sz w:val="20"/>
          <w:szCs w:val="20"/>
        </w:rPr>
      </w:pPr>
      <w:r w:rsidRPr="00CD0E15">
        <w:rPr>
          <w:b/>
          <w:i/>
          <w:sz w:val="20"/>
          <w:szCs w:val="20"/>
          <w:lang w:val="es-ES"/>
        </w:rPr>
        <w:t>“</w:t>
      </w:r>
      <w:r w:rsidRPr="00CD0E15">
        <w:rPr>
          <w:b/>
          <w:i/>
          <w:sz w:val="20"/>
          <w:szCs w:val="20"/>
        </w:rPr>
        <w:t>Artículo 5.</w:t>
      </w:r>
    </w:p>
    <w:p w:rsidR="00375A39" w:rsidRPr="00CD0E15" w:rsidRDefault="00375A39" w:rsidP="00375A39">
      <w:pPr>
        <w:pStyle w:val="Default"/>
        <w:ind w:left="851" w:right="333"/>
        <w:jc w:val="both"/>
        <w:rPr>
          <w:b/>
          <w:i/>
          <w:sz w:val="20"/>
          <w:szCs w:val="20"/>
        </w:rPr>
      </w:pPr>
    </w:p>
    <w:p w:rsidR="00375A39" w:rsidRPr="00E76103" w:rsidRDefault="00375A39" w:rsidP="00375A39">
      <w:pPr>
        <w:pStyle w:val="Default"/>
        <w:ind w:left="851" w:right="333"/>
        <w:jc w:val="both"/>
        <w:rPr>
          <w:i/>
          <w:sz w:val="20"/>
          <w:szCs w:val="20"/>
        </w:rPr>
      </w:pPr>
      <w:r w:rsidRPr="00E76103">
        <w:rPr>
          <w:i/>
          <w:sz w:val="20"/>
          <w:szCs w:val="20"/>
        </w:rPr>
        <w:t>El plazo para interponer los recursos ordinarios de revocatoria o de apelación es de cinco (5) días hábiles, contados a partir del día hábil siguiente a la fecha en que se ha notificado o publicado el acuerdo o la resolución objeto del recurso. El órgano recurrido cuenta con un plazo perentorio de 10 días hábiles para resolver el recurso interpuesto, salvo que haya norma especial que disponga otro plazo.</w:t>
      </w:r>
    </w:p>
    <w:p w:rsidR="00375A39" w:rsidRPr="00E76103" w:rsidRDefault="00375A39" w:rsidP="00375A39">
      <w:pPr>
        <w:pStyle w:val="Default"/>
        <w:ind w:left="851" w:right="333"/>
        <w:jc w:val="both"/>
        <w:rPr>
          <w:i/>
          <w:sz w:val="20"/>
          <w:szCs w:val="20"/>
        </w:rPr>
      </w:pPr>
      <w:r w:rsidRPr="00E76103">
        <w:rPr>
          <w:i/>
          <w:sz w:val="20"/>
          <w:szCs w:val="20"/>
        </w:rPr>
        <w:t>En caso que el recurrente opte por interponer en el mismo acto el recurso de revocatoria y en subsidio el de apelación, el órgano de primera instancia, salvo que acoja totalmente el recurso presentado en su contra, contará con un plazo de dos (2) días hábiles para trasladar a su superior jerárquico la resolución o acuerdo con que resuelve el recurso de revocatoria, junto al expediente que se formó en la atención del caso, a partir del día hábil siguiente al dictado de su resolución”.</w:t>
      </w:r>
    </w:p>
    <w:p w:rsidR="00375A39" w:rsidRPr="00E76103" w:rsidRDefault="00375A39" w:rsidP="00375A39">
      <w:pPr>
        <w:jc w:val="both"/>
        <w:rPr>
          <w:rFonts w:ascii="Arial" w:eastAsia="Calibri" w:hAnsi="Arial" w:cs="Arial"/>
          <w:sz w:val="22"/>
          <w:szCs w:val="22"/>
        </w:rPr>
      </w:pPr>
    </w:p>
    <w:p w:rsidR="00375A39" w:rsidRPr="00E76103" w:rsidRDefault="00375A39" w:rsidP="00375A39">
      <w:pPr>
        <w:jc w:val="both"/>
        <w:rPr>
          <w:rFonts w:ascii="Arial" w:eastAsia="Calibri" w:hAnsi="Arial" w:cs="Arial"/>
          <w:b/>
          <w:bCs/>
          <w:lang w:val="es-CR" w:eastAsia="en-US"/>
        </w:rPr>
      </w:pPr>
      <w:r w:rsidRPr="00E76103">
        <w:rPr>
          <w:rFonts w:ascii="Arial" w:eastAsia="Calibri" w:hAnsi="Arial" w:cs="Arial"/>
          <w:b/>
          <w:bCs/>
          <w:lang w:val="es-CR" w:eastAsia="en-US"/>
        </w:rPr>
        <w:t>CONSIDERANDO QUE:</w:t>
      </w:r>
    </w:p>
    <w:p w:rsidR="00375A39" w:rsidRPr="00E76103" w:rsidRDefault="00375A39" w:rsidP="00375A39">
      <w:pPr>
        <w:jc w:val="both"/>
        <w:rPr>
          <w:rFonts w:ascii="Arial" w:eastAsia="Calibri" w:hAnsi="Arial" w:cs="Arial"/>
          <w:sz w:val="22"/>
          <w:szCs w:val="22"/>
        </w:rPr>
      </w:pPr>
    </w:p>
    <w:p w:rsidR="00375A39" w:rsidRPr="00DB50F5" w:rsidRDefault="00375A39" w:rsidP="00375A39">
      <w:pPr>
        <w:pStyle w:val="Prrafodelista"/>
        <w:numPr>
          <w:ilvl w:val="0"/>
          <w:numId w:val="35"/>
        </w:numPr>
        <w:contextualSpacing/>
        <w:jc w:val="both"/>
        <w:rPr>
          <w:rFonts w:ascii="Arial" w:eastAsia="Calibri" w:hAnsi="Arial" w:cs="Arial"/>
        </w:rPr>
      </w:pPr>
      <w:r w:rsidRPr="00DB50F5">
        <w:rPr>
          <w:rFonts w:ascii="Arial" w:eastAsia="Calibri" w:hAnsi="Arial" w:cs="Arial"/>
        </w:rPr>
        <w:t xml:space="preserve">En el acuerdo adoptado por el Consejo Institucional en la Sesión Ordinaria No. </w:t>
      </w:r>
      <w:r>
        <w:rPr>
          <w:rFonts w:ascii="Arial" w:eastAsia="Calibri" w:hAnsi="Arial" w:cs="Arial"/>
        </w:rPr>
        <w:t>3101</w:t>
      </w:r>
      <w:r w:rsidRPr="00DB50F5">
        <w:rPr>
          <w:rFonts w:ascii="Arial" w:eastAsia="Calibri" w:hAnsi="Arial" w:cs="Arial"/>
        </w:rPr>
        <w:t xml:space="preserve">, Artículo </w:t>
      </w:r>
      <w:r>
        <w:rPr>
          <w:rFonts w:ascii="Arial" w:eastAsia="Calibri" w:hAnsi="Arial" w:cs="Arial"/>
        </w:rPr>
        <w:t>8</w:t>
      </w:r>
      <w:r w:rsidRPr="00DB50F5">
        <w:rPr>
          <w:rFonts w:ascii="Arial" w:eastAsia="Calibri" w:hAnsi="Arial" w:cs="Arial"/>
        </w:rPr>
        <w:t xml:space="preserve">, del </w:t>
      </w:r>
      <w:r>
        <w:rPr>
          <w:rFonts w:ascii="Arial" w:eastAsia="Calibri" w:hAnsi="Arial" w:cs="Arial"/>
        </w:rPr>
        <w:t>12</w:t>
      </w:r>
      <w:r w:rsidRPr="00DB50F5">
        <w:rPr>
          <w:rFonts w:ascii="Arial" w:eastAsia="Calibri" w:hAnsi="Arial" w:cs="Arial"/>
        </w:rPr>
        <w:t xml:space="preserve"> de </w:t>
      </w:r>
      <w:r>
        <w:rPr>
          <w:rFonts w:ascii="Arial" w:eastAsia="Calibri" w:hAnsi="Arial" w:cs="Arial"/>
        </w:rPr>
        <w:t>diciembre</w:t>
      </w:r>
      <w:r w:rsidRPr="00DB50F5">
        <w:rPr>
          <w:rFonts w:ascii="Arial" w:eastAsia="Calibri" w:hAnsi="Arial" w:cs="Arial"/>
        </w:rPr>
        <w:t xml:space="preserve"> de 2018, no se especificaron los recursos que admite, ni los plazos de presentación.</w:t>
      </w:r>
    </w:p>
    <w:p w:rsidR="00375A39" w:rsidRPr="00E76103" w:rsidRDefault="00375A39" w:rsidP="00375A39">
      <w:pPr>
        <w:jc w:val="both"/>
        <w:rPr>
          <w:rFonts w:ascii="Arial" w:eastAsia="Calibri" w:hAnsi="Arial" w:cs="Arial"/>
          <w:sz w:val="22"/>
          <w:szCs w:val="22"/>
        </w:rPr>
      </w:pPr>
    </w:p>
    <w:p w:rsidR="00375A39" w:rsidRPr="00DB50F5" w:rsidRDefault="00375A39" w:rsidP="00375A39">
      <w:pPr>
        <w:pStyle w:val="Prrafodelista"/>
        <w:numPr>
          <w:ilvl w:val="0"/>
          <w:numId w:val="35"/>
        </w:numPr>
        <w:contextualSpacing/>
        <w:jc w:val="both"/>
        <w:rPr>
          <w:rFonts w:ascii="Arial" w:eastAsia="Calibri" w:hAnsi="Arial" w:cs="Arial"/>
          <w:lang w:val="es-CR"/>
        </w:rPr>
      </w:pPr>
      <w:r w:rsidRPr="00DB50F5">
        <w:rPr>
          <w:rFonts w:ascii="Arial" w:eastAsia="Calibri" w:hAnsi="Arial" w:cs="Arial"/>
          <w:lang w:val="es-CR"/>
        </w:rPr>
        <w:t>El artículo 136 del Estatuto Orgánico, permite subsanar el que no se haya indicado el tipo de recursos y los plazos para interponerlos, con el propósito de recuperar la validez del acto o resolución.</w:t>
      </w:r>
    </w:p>
    <w:p w:rsidR="00375A39" w:rsidRPr="00E76103" w:rsidRDefault="00375A39" w:rsidP="00375A39">
      <w:pPr>
        <w:pStyle w:val="Prrafodelista"/>
        <w:rPr>
          <w:rFonts w:ascii="Arial" w:eastAsia="Calibri" w:hAnsi="Arial" w:cs="Arial"/>
          <w:sz w:val="22"/>
          <w:szCs w:val="22"/>
          <w:lang w:val="es-CR"/>
        </w:rPr>
      </w:pPr>
    </w:p>
    <w:p w:rsidR="00375A39" w:rsidRPr="00E76103" w:rsidRDefault="00375A39" w:rsidP="00375A39">
      <w:pPr>
        <w:jc w:val="both"/>
        <w:rPr>
          <w:rFonts w:ascii="Arial" w:eastAsia="Calibri" w:hAnsi="Arial" w:cs="Arial"/>
          <w:b/>
          <w:sz w:val="22"/>
          <w:szCs w:val="22"/>
          <w:lang w:val="es-CR"/>
        </w:rPr>
      </w:pPr>
      <w:r w:rsidRPr="00E76103">
        <w:rPr>
          <w:rFonts w:ascii="Arial" w:eastAsia="Calibri" w:hAnsi="Arial" w:cs="Arial"/>
          <w:b/>
          <w:sz w:val="22"/>
          <w:szCs w:val="22"/>
          <w:lang w:val="es-CR"/>
        </w:rPr>
        <w:t>SE</w:t>
      </w:r>
      <w:r w:rsidR="00264860">
        <w:rPr>
          <w:rFonts w:ascii="Arial" w:eastAsia="Calibri" w:hAnsi="Arial" w:cs="Arial"/>
          <w:b/>
          <w:sz w:val="22"/>
          <w:szCs w:val="22"/>
          <w:lang w:val="es-CR"/>
        </w:rPr>
        <w:t xml:space="preserve"> ACUERDA</w:t>
      </w:r>
      <w:r>
        <w:rPr>
          <w:rFonts w:ascii="Arial" w:eastAsia="Calibri" w:hAnsi="Arial" w:cs="Arial"/>
          <w:b/>
          <w:sz w:val="22"/>
          <w:szCs w:val="22"/>
          <w:lang w:val="es-CR"/>
        </w:rPr>
        <w:t>:</w:t>
      </w:r>
    </w:p>
    <w:p w:rsidR="00375A39" w:rsidRPr="00342023" w:rsidRDefault="00375A39" w:rsidP="00375A39">
      <w:pPr>
        <w:pStyle w:val="Prrafodelista"/>
        <w:rPr>
          <w:rFonts w:ascii="Arial" w:eastAsia="Calibri" w:hAnsi="Arial" w:cs="Arial"/>
          <w:sz w:val="16"/>
          <w:szCs w:val="16"/>
          <w:lang w:val="es-CR"/>
        </w:rPr>
      </w:pPr>
    </w:p>
    <w:p w:rsidR="00375A39" w:rsidRPr="00DB50F5" w:rsidRDefault="00375A39" w:rsidP="00375A39">
      <w:pPr>
        <w:pStyle w:val="Prrafodelista"/>
        <w:numPr>
          <w:ilvl w:val="0"/>
          <w:numId w:val="33"/>
        </w:numPr>
        <w:contextualSpacing/>
        <w:jc w:val="both"/>
        <w:rPr>
          <w:rFonts w:ascii="Arial" w:eastAsia="Calibri" w:hAnsi="Arial" w:cs="Arial"/>
          <w:lang w:val="es-CR"/>
        </w:rPr>
      </w:pPr>
      <w:r w:rsidRPr="00DB50F5">
        <w:rPr>
          <w:rFonts w:ascii="Arial" w:eastAsia="Calibri" w:hAnsi="Arial" w:cs="Arial"/>
          <w:lang w:val="es-CR"/>
        </w:rPr>
        <w:t xml:space="preserve">Subsanar la omisión de los recursos que pueden presentarse en contra del acuerdo de la </w:t>
      </w:r>
      <w:r w:rsidRPr="00DB50F5">
        <w:rPr>
          <w:rFonts w:ascii="Arial" w:eastAsia="Calibri" w:hAnsi="Arial" w:cs="Arial"/>
        </w:rPr>
        <w:t xml:space="preserve">Sesión Ordinaria No. </w:t>
      </w:r>
      <w:r>
        <w:rPr>
          <w:rFonts w:ascii="Arial" w:eastAsia="Calibri" w:hAnsi="Arial" w:cs="Arial"/>
        </w:rPr>
        <w:t>3101</w:t>
      </w:r>
      <w:r w:rsidRPr="00DB50F5">
        <w:rPr>
          <w:rFonts w:ascii="Arial" w:eastAsia="Calibri" w:hAnsi="Arial" w:cs="Arial"/>
        </w:rPr>
        <w:t xml:space="preserve">, Artículo </w:t>
      </w:r>
      <w:r>
        <w:rPr>
          <w:rFonts w:ascii="Arial" w:eastAsia="Calibri" w:hAnsi="Arial" w:cs="Arial"/>
        </w:rPr>
        <w:t>8</w:t>
      </w:r>
      <w:r w:rsidRPr="00DB50F5">
        <w:rPr>
          <w:rFonts w:ascii="Arial" w:eastAsia="Calibri" w:hAnsi="Arial" w:cs="Arial"/>
        </w:rPr>
        <w:t xml:space="preserve">, del </w:t>
      </w:r>
      <w:r>
        <w:rPr>
          <w:rFonts w:ascii="Arial" w:eastAsia="Calibri" w:hAnsi="Arial" w:cs="Arial"/>
        </w:rPr>
        <w:t>12</w:t>
      </w:r>
      <w:r w:rsidRPr="00DB50F5">
        <w:rPr>
          <w:rFonts w:ascii="Arial" w:eastAsia="Calibri" w:hAnsi="Arial" w:cs="Arial"/>
        </w:rPr>
        <w:t xml:space="preserve"> de </w:t>
      </w:r>
      <w:r>
        <w:rPr>
          <w:rFonts w:ascii="Arial" w:eastAsia="Calibri" w:hAnsi="Arial" w:cs="Arial"/>
        </w:rPr>
        <w:t>diciembre</w:t>
      </w:r>
      <w:r w:rsidRPr="00DB50F5">
        <w:rPr>
          <w:rFonts w:ascii="Arial" w:eastAsia="Calibri" w:hAnsi="Arial" w:cs="Arial"/>
        </w:rPr>
        <w:t xml:space="preserve"> de 2018, y los plazos para hacerlo, de manera que el acuerdo se lea de la siguiente manera:</w:t>
      </w:r>
    </w:p>
    <w:p w:rsidR="00375A39" w:rsidRPr="00342023" w:rsidRDefault="00375A39" w:rsidP="00375A39">
      <w:pPr>
        <w:pStyle w:val="Prrafodelista"/>
        <w:rPr>
          <w:rFonts w:ascii="Arial" w:eastAsia="Calibri" w:hAnsi="Arial" w:cs="Arial"/>
          <w:sz w:val="16"/>
          <w:szCs w:val="16"/>
          <w:lang w:val="es-CR"/>
        </w:rPr>
      </w:pPr>
    </w:p>
    <w:p w:rsidR="00375A39" w:rsidRPr="00200665" w:rsidRDefault="00375A39" w:rsidP="00375A39">
      <w:pPr>
        <w:tabs>
          <w:tab w:val="left" w:pos="3070"/>
        </w:tabs>
        <w:ind w:left="426"/>
        <w:contextualSpacing/>
        <w:jc w:val="both"/>
        <w:outlineLvl w:val="0"/>
        <w:rPr>
          <w:rFonts w:ascii="Arial" w:eastAsia="Cambria" w:hAnsi="Arial" w:cs="Arial"/>
          <w:b/>
          <w:lang w:val="es-ES_tradnl" w:eastAsia="en-US"/>
        </w:rPr>
      </w:pPr>
      <w:r w:rsidRPr="00200665">
        <w:rPr>
          <w:rFonts w:ascii="Arial" w:eastAsia="Cambria" w:hAnsi="Arial" w:cs="Arial"/>
          <w:b/>
          <w:lang w:val="es-ES_tradnl" w:eastAsia="en-US"/>
        </w:rPr>
        <w:t>RESULTANDO QUE:</w:t>
      </w:r>
    </w:p>
    <w:p w:rsidR="00375A39" w:rsidRPr="00200665" w:rsidRDefault="00375A39" w:rsidP="00375A39">
      <w:pPr>
        <w:tabs>
          <w:tab w:val="left" w:pos="3070"/>
        </w:tabs>
        <w:ind w:left="709"/>
        <w:contextualSpacing/>
        <w:jc w:val="both"/>
        <w:outlineLvl w:val="0"/>
        <w:rPr>
          <w:rFonts w:ascii="Arial" w:eastAsia="Cambria" w:hAnsi="Arial" w:cs="Arial"/>
          <w:b/>
          <w:lang w:val="es-ES_tradnl" w:eastAsia="en-US"/>
        </w:rPr>
      </w:pPr>
    </w:p>
    <w:p w:rsidR="00375A39" w:rsidRPr="00200665" w:rsidRDefault="00375A39" w:rsidP="00375A39">
      <w:pPr>
        <w:numPr>
          <w:ilvl w:val="0"/>
          <w:numId w:val="39"/>
        </w:numPr>
        <w:autoSpaceDE w:val="0"/>
        <w:autoSpaceDN w:val="0"/>
        <w:adjustRightInd w:val="0"/>
        <w:ind w:left="709"/>
        <w:jc w:val="both"/>
        <w:rPr>
          <w:rFonts w:ascii="Arial" w:eastAsia="Calibri" w:hAnsi="Arial" w:cs="Arial"/>
          <w:lang w:val="es-CR" w:eastAsia="en-US"/>
        </w:rPr>
      </w:pPr>
      <w:r w:rsidRPr="00200665">
        <w:rPr>
          <w:rFonts w:ascii="Arial" w:eastAsia="Calibri" w:hAnsi="Arial" w:cs="Arial"/>
          <w:lang w:val="es-CR" w:eastAsia="en-US"/>
        </w:rPr>
        <w:t>La Auditoría Interna señaló en el oficio AUDI-AD-008-2018 del 19 de noviembre de 2018, lo siguiente:</w:t>
      </w:r>
    </w:p>
    <w:p w:rsidR="00375A39" w:rsidRPr="00200665" w:rsidRDefault="00375A39" w:rsidP="00375A39">
      <w:pPr>
        <w:ind w:left="709"/>
        <w:rPr>
          <w:rFonts w:ascii="Arial" w:eastAsia="Calibri" w:hAnsi="Arial" w:cs="Arial"/>
          <w:lang w:val="es-CR"/>
        </w:rPr>
      </w:pPr>
    </w:p>
    <w:p w:rsidR="00375A39" w:rsidRPr="00200665" w:rsidRDefault="00375A39" w:rsidP="00375A39">
      <w:pPr>
        <w:autoSpaceDE w:val="0"/>
        <w:autoSpaceDN w:val="0"/>
        <w:adjustRightInd w:val="0"/>
        <w:ind w:left="709" w:right="335"/>
        <w:jc w:val="both"/>
        <w:rPr>
          <w:rFonts w:ascii="Arial" w:eastAsia="Calibri" w:hAnsi="Arial" w:cs="Arial"/>
          <w:i/>
          <w:sz w:val="22"/>
          <w:szCs w:val="22"/>
          <w:lang w:val="es-CR" w:eastAsia="en-US"/>
        </w:rPr>
      </w:pPr>
      <w:r w:rsidRPr="00200665">
        <w:rPr>
          <w:rFonts w:ascii="Arial" w:eastAsia="Calibri" w:hAnsi="Arial" w:cs="Arial"/>
          <w:i/>
          <w:sz w:val="22"/>
          <w:szCs w:val="22"/>
          <w:lang w:val="es-CR" w:eastAsia="en-US"/>
        </w:rPr>
        <w:t xml:space="preserve">“Se advierte al Consejo Institucional que, previo a la consulta legal que proceda, gire las instrucciones pertinentes para que se atienda lo siguiente: </w:t>
      </w:r>
    </w:p>
    <w:p w:rsidR="00375A39" w:rsidRPr="00200665" w:rsidRDefault="00375A39" w:rsidP="00375A39">
      <w:pPr>
        <w:autoSpaceDE w:val="0"/>
        <w:autoSpaceDN w:val="0"/>
        <w:adjustRightInd w:val="0"/>
        <w:ind w:left="709" w:right="335"/>
        <w:jc w:val="both"/>
        <w:rPr>
          <w:rFonts w:ascii="Arial" w:eastAsia="Calibri" w:hAnsi="Arial" w:cs="Arial"/>
          <w:i/>
          <w:sz w:val="22"/>
          <w:szCs w:val="22"/>
          <w:lang w:val="es-CR" w:eastAsia="en-US"/>
        </w:rPr>
      </w:pPr>
    </w:p>
    <w:p w:rsidR="00375A39" w:rsidRPr="00200665" w:rsidRDefault="00375A39" w:rsidP="00375A39">
      <w:pPr>
        <w:autoSpaceDE w:val="0"/>
        <w:autoSpaceDN w:val="0"/>
        <w:adjustRightInd w:val="0"/>
        <w:ind w:left="709" w:right="335" w:hanging="284"/>
        <w:jc w:val="both"/>
        <w:rPr>
          <w:rFonts w:ascii="Arial" w:eastAsia="Calibri" w:hAnsi="Arial" w:cs="Arial"/>
          <w:i/>
          <w:sz w:val="22"/>
          <w:szCs w:val="22"/>
          <w:lang w:val="es-CR" w:eastAsia="en-US"/>
        </w:rPr>
      </w:pPr>
      <w:r w:rsidRPr="00200665">
        <w:rPr>
          <w:rFonts w:ascii="Arial" w:eastAsia="Calibri" w:hAnsi="Arial" w:cs="Arial"/>
          <w:i/>
          <w:sz w:val="22"/>
          <w:szCs w:val="22"/>
          <w:lang w:val="es-CR" w:eastAsia="en-US"/>
        </w:rPr>
        <w:t xml:space="preserve">1. Se gestione ante el Registro Nacional el trámite de </w:t>
      </w:r>
      <w:proofErr w:type="spellStart"/>
      <w:r w:rsidRPr="00200665">
        <w:rPr>
          <w:rFonts w:ascii="Arial" w:eastAsia="Calibri" w:hAnsi="Arial" w:cs="Arial"/>
          <w:i/>
          <w:sz w:val="22"/>
          <w:szCs w:val="22"/>
          <w:lang w:val="es-CR" w:eastAsia="en-US"/>
        </w:rPr>
        <w:t>desinscripción</w:t>
      </w:r>
      <w:proofErr w:type="spellEnd"/>
      <w:r w:rsidRPr="00200665">
        <w:rPr>
          <w:rFonts w:ascii="Arial" w:eastAsia="Calibri" w:hAnsi="Arial" w:cs="Arial"/>
          <w:i/>
          <w:sz w:val="22"/>
          <w:szCs w:val="22"/>
          <w:lang w:val="es-CR" w:eastAsia="en-US"/>
        </w:rPr>
        <w:t xml:space="preserve"> del vehículo Toyota Prado </w:t>
      </w:r>
      <w:proofErr w:type="spellStart"/>
      <w:r w:rsidRPr="00200665">
        <w:rPr>
          <w:rFonts w:ascii="Arial" w:eastAsia="Calibri" w:hAnsi="Arial" w:cs="Arial"/>
          <w:i/>
          <w:sz w:val="22"/>
          <w:szCs w:val="22"/>
          <w:lang w:val="es-CR" w:eastAsia="en-US"/>
        </w:rPr>
        <w:t>Land</w:t>
      </w:r>
      <w:proofErr w:type="spellEnd"/>
      <w:r w:rsidRPr="00200665">
        <w:rPr>
          <w:rFonts w:ascii="Arial" w:eastAsia="Calibri" w:hAnsi="Arial" w:cs="Arial"/>
          <w:i/>
          <w:sz w:val="22"/>
          <w:szCs w:val="22"/>
          <w:lang w:val="es-CR" w:eastAsia="en-US"/>
        </w:rPr>
        <w:t xml:space="preserve"> </w:t>
      </w:r>
      <w:proofErr w:type="spellStart"/>
      <w:r w:rsidRPr="00200665">
        <w:rPr>
          <w:rFonts w:ascii="Arial" w:eastAsia="Calibri" w:hAnsi="Arial" w:cs="Arial"/>
          <w:i/>
          <w:sz w:val="22"/>
          <w:szCs w:val="22"/>
          <w:lang w:val="es-CR" w:eastAsia="en-US"/>
        </w:rPr>
        <w:t>Cruiser</w:t>
      </w:r>
      <w:proofErr w:type="spellEnd"/>
      <w:r w:rsidRPr="00200665">
        <w:rPr>
          <w:rFonts w:ascii="Arial" w:eastAsia="Calibri" w:hAnsi="Arial" w:cs="Arial"/>
          <w:i/>
          <w:sz w:val="22"/>
          <w:szCs w:val="22"/>
          <w:lang w:val="es-CR" w:eastAsia="en-US"/>
        </w:rPr>
        <w:t xml:space="preserve">, placa particular BHL-958 y se inscriba como vehículo de uso oficial con placa institucional y se rotule según corresponda. </w:t>
      </w:r>
    </w:p>
    <w:p w:rsidR="00375A39" w:rsidRPr="00200665" w:rsidRDefault="00375A39" w:rsidP="00375A39">
      <w:pPr>
        <w:autoSpaceDE w:val="0"/>
        <w:autoSpaceDN w:val="0"/>
        <w:adjustRightInd w:val="0"/>
        <w:ind w:left="709" w:right="335"/>
        <w:jc w:val="both"/>
        <w:rPr>
          <w:rFonts w:ascii="Arial" w:eastAsia="Calibri" w:hAnsi="Arial" w:cs="Arial"/>
          <w:i/>
          <w:sz w:val="22"/>
          <w:szCs w:val="22"/>
          <w:lang w:val="es-CR" w:eastAsia="en-US"/>
        </w:rPr>
      </w:pPr>
    </w:p>
    <w:p w:rsidR="00375A39" w:rsidRPr="00200665" w:rsidRDefault="00375A39" w:rsidP="00375A39">
      <w:pPr>
        <w:autoSpaceDE w:val="0"/>
        <w:autoSpaceDN w:val="0"/>
        <w:adjustRightInd w:val="0"/>
        <w:ind w:left="709" w:right="335" w:hanging="284"/>
        <w:jc w:val="both"/>
        <w:rPr>
          <w:rFonts w:ascii="Arial" w:eastAsia="Calibri" w:hAnsi="Arial" w:cs="Arial"/>
          <w:i/>
          <w:sz w:val="22"/>
          <w:szCs w:val="22"/>
          <w:lang w:val="es-CR" w:eastAsia="en-US"/>
        </w:rPr>
      </w:pPr>
      <w:r w:rsidRPr="00200665">
        <w:rPr>
          <w:rFonts w:ascii="Arial" w:eastAsia="Calibri" w:hAnsi="Arial" w:cs="Arial"/>
          <w:i/>
          <w:sz w:val="22"/>
          <w:szCs w:val="22"/>
          <w:lang w:val="es-CR" w:eastAsia="en-US"/>
        </w:rPr>
        <w:t>2. Se ajuste el Reglamento de Transporte del Instituto Tecnológico de Costa Rica, en particular los artículos 4 y 6, en concordancia con lo estipulado en la Ley de Tránsito por Vías Públicas Terrestres y Seguridad Vial, por considerarse una norma de orden público, alcance general y de acatamiento obligatorio…”</w:t>
      </w:r>
    </w:p>
    <w:p w:rsidR="00375A39" w:rsidRPr="00200665" w:rsidRDefault="00375A39" w:rsidP="00375A39">
      <w:pPr>
        <w:ind w:left="709"/>
        <w:rPr>
          <w:rFonts w:ascii="Arial" w:eastAsia="Calibri" w:hAnsi="Arial" w:cs="Arial"/>
          <w:lang w:val="es-CR"/>
        </w:rPr>
      </w:pPr>
    </w:p>
    <w:p w:rsidR="00375A39" w:rsidRPr="00200665" w:rsidRDefault="00375A39" w:rsidP="00375A39">
      <w:pPr>
        <w:numPr>
          <w:ilvl w:val="0"/>
          <w:numId w:val="39"/>
        </w:numPr>
        <w:autoSpaceDE w:val="0"/>
        <w:autoSpaceDN w:val="0"/>
        <w:adjustRightInd w:val="0"/>
        <w:ind w:left="709"/>
        <w:rPr>
          <w:rFonts w:ascii="Arial" w:eastAsia="Calibri" w:hAnsi="Arial" w:cs="Arial"/>
          <w:lang w:val="es-CR" w:eastAsia="en-US"/>
        </w:rPr>
      </w:pPr>
      <w:r w:rsidRPr="00200665">
        <w:rPr>
          <w:rFonts w:ascii="Arial" w:eastAsia="Calibri" w:hAnsi="Arial" w:cs="Arial"/>
          <w:lang w:val="es-CR" w:eastAsia="en-US"/>
        </w:rPr>
        <w:t>Mediante el oficio R-1205-2018 del 02 de noviembre de 2018, el señor Rector Dr. Julio Calvo Alvarado planteó consulta ante la Oficina de Asesoría Legal en los siguientes términos:</w:t>
      </w:r>
    </w:p>
    <w:p w:rsidR="00375A39" w:rsidRPr="00200665" w:rsidRDefault="00375A39" w:rsidP="00375A39">
      <w:pPr>
        <w:autoSpaceDE w:val="0"/>
        <w:autoSpaceDN w:val="0"/>
        <w:adjustRightInd w:val="0"/>
        <w:ind w:left="709"/>
        <w:rPr>
          <w:rFonts w:ascii="Arial" w:eastAsia="Calibri" w:hAnsi="Arial" w:cs="Arial"/>
          <w:lang w:val="es-CR" w:eastAsia="en-US"/>
        </w:rPr>
      </w:pPr>
    </w:p>
    <w:p w:rsidR="00375A39" w:rsidRPr="00200665" w:rsidRDefault="00375A39" w:rsidP="00375A39">
      <w:pPr>
        <w:autoSpaceDE w:val="0"/>
        <w:autoSpaceDN w:val="0"/>
        <w:adjustRightInd w:val="0"/>
        <w:ind w:left="709" w:right="333"/>
        <w:jc w:val="both"/>
        <w:rPr>
          <w:rFonts w:ascii="Arial" w:eastAsia="Calibri" w:hAnsi="Arial" w:cs="Arial"/>
          <w:i/>
          <w:sz w:val="22"/>
          <w:szCs w:val="22"/>
          <w:lang w:val="es-CR" w:eastAsia="en-US"/>
        </w:rPr>
      </w:pPr>
      <w:r w:rsidRPr="00200665">
        <w:rPr>
          <w:rFonts w:ascii="Arial" w:eastAsia="Calibri" w:hAnsi="Arial" w:cs="Arial"/>
          <w:i/>
          <w:sz w:val="22"/>
          <w:szCs w:val="22"/>
          <w:lang w:val="es-CR" w:eastAsia="en-US"/>
        </w:rPr>
        <w:t xml:space="preserve">“Por medio del presente le solicito el criterio de la Asesoría Legal, tomando en cuenta la normativa atinente que nos faculta o no, a tener un vehículo de uso discrecional. </w:t>
      </w:r>
    </w:p>
    <w:p w:rsidR="00375A39" w:rsidRPr="00200665" w:rsidRDefault="00375A39" w:rsidP="00375A39">
      <w:pPr>
        <w:autoSpaceDE w:val="0"/>
        <w:autoSpaceDN w:val="0"/>
        <w:adjustRightInd w:val="0"/>
        <w:ind w:left="709" w:right="333"/>
        <w:jc w:val="both"/>
        <w:rPr>
          <w:rFonts w:ascii="Arial" w:eastAsia="Calibri" w:hAnsi="Arial" w:cs="Arial"/>
          <w:i/>
          <w:sz w:val="22"/>
          <w:szCs w:val="22"/>
          <w:lang w:val="es-CR" w:eastAsia="en-US"/>
        </w:rPr>
      </w:pPr>
    </w:p>
    <w:p w:rsidR="00375A39" w:rsidRPr="00200665" w:rsidRDefault="00375A39" w:rsidP="00375A39">
      <w:pPr>
        <w:autoSpaceDE w:val="0"/>
        <w:autoSpaceDN w:val="0"/>
        <w:adjustRightInd w:val="0"/>
        <w:ind w:left="709" w:right="333"/>
        <w:jc w:val="both"/>
        <w:rPr>
          <w:rFonts w:ascii="Arial" w:eastAsia="Calibri" w:hAnsi="Arial" w:cs="Arial"/>
          <w:i/>
          <w:sz w:val="22"/>
          <w:szCs w:val="22"/>
          <w:lang w:val="es-CR" w:eastAsia="en-US"/>
        </w:rPr>
      </w:pPr>
      <w:r w:rsidRPr="00200665">
        <w:rPr>
          <w:rFonts w:ascii="Arial" w:eastAsia="Calibri" w:hAnsi="Arial" w:cs="Arial"/>
          <w:i/>
          <w:sz w:val="22"/>
          <w:szCs w:val="22"/>
          <w:lang w:val="es-CR" w:eastAsia="en-US"/>
        </w:rPr>
        <w:t xml:space="preserve">Lo anterior, con el fin de tomar la decisión de rotular y cambiar la placa de uso discrecional a oficial, del vehículo asignado a la Rectoría.” </w:t>
      </w:r>
    </w:p>
    <w:p w:rsidR="00375A39" w:rsidRDefault="00375A39" w:rsidP="00375A39">
      <w:pPr>
        <w:numPr>
          <w:ilvl w:val="0"/>
          <w:numId w:val="39"/>
        </w:numPr>
        <w:autoSpaceDE w:val="0"/>
        <w:autoSpaceDN w:val="0"/>
        <w:adjustRightInd w:val="0"/>
        <w:ind w:left="709"/>
        <w:jc w:val="both"/>
        <w:rPr>
          <w:rFonts w:ascii="Arial" w:eastAsia="Calibri" w:hAnsi="Arial" w:cs="Arial"/>
          <w:lang w:val="es-CR" w:eastAsia="en-US"/>
        </w:rPr>
      </w:pPr>
      <w:r w:rsidRPr="00200665">
        <w:rPr>
          <w:rFonts w:ascii="Arial" w:eastAsia="Calibri" w:hAnsi="Arial" w:cs="Arial"/>
          <w:lang w:val="es-CR" w:eastAsia="en-US"/>
        </w:rPr>
        <w:t>La Oficina de Asesoría Legal respondió la consulta del oficio R-1205-2018 mediante el criterio Asesoría Legal-584-2018 del 09 de noviembre de 2018, de la siguiente manera:</w:t>
      </w:r>
    </w:p>
    <w:p w:rsidR="00375A39" w:rsidRPr="00200665" w:rsidRDefault="00375A39" w:rsidP="00375A39">
      <w:pPr>
        <w:autoSpaceDE w:val="0"/>
        <w:autoSpaceDN w:val="0"/>
        <w:adjustRightInd w:val="0"/>
        <w:ind w:left="709"/>
        <w:jc w:val="both"/>
        <w:rPr>
          <w:rFonts w:ascii="Arial" w:eastAsia="Calibri" w:hAnsi="Arial" w:cs="Arial"/>
          <w:lang w:val="es-CR" w:eastAsia="en-US"/>
        </w:rPr>
      </w:pPr>
    </w:p>
    <w:p w:rsidR="00375A39" w:rsidRPr="00200665" w:rsidRDefault="00375A39" w:rsidP="00375A39">
      <w:pPr>
        <w:ind w:left="709" w:right="616"/>
        <w:jc w:val="both"/>
        <w:rPr>
          <w:rFonts w:ascii="Arial" w:hAnsi="Arial" w:cs="Arial"/>
          <w:i/>
          <w:iCs/>
          <w:sz w:val="22"/>
          <w:szCs w:val="22"/>
          <w:lang w:val="es-ES_tradnl" w:eastAsia="es-CR"/>
        </w:rPr>
      </w:pPr>
      <w:r w:rsidRPr="00200665">
        <w:rPr>
          <w:rFonts w:ascii="Arial" w:eastAsia="Cambria" w:hAnsi="Arial" w:cs="Arial"/>
          <w:i/>
          <w:sz w:val="20"/>
          <w:szCs w:val="20"/>
          <w:lang w:val="es-ES_tradnl" w:eastAsia="en-US"/>
        </w:rPr>
        <w:t>“</w:t>
      </w:r>
      <w:r w:rsidRPr="00200665">
        <w:rPr>
          <w:rFonts w:ascii="Arial" w:eastAsia="Cambria" w:hAnsi="Arial" w:cs="Arial"/>
          <w:i/>
          <w:sz w:val="22"/>
          <w:szCs w:val="22"/>
          <w:lang w:val="es-ES_tradnl" w:eastAsia="en-US"/>
        </w:rPr>
        <w:t xml:space="preserve">Con la autorización de la señora Directora de esta Oficina Asesora, procedo de seguido a referirme a su consulta planteada mediante el memorando indicado, señalando al efecto </w:t>
      </w:r>
      <w:proofErr w:type="gramStart"/>
      <w:r w:rsidRPr="00200665">
        <w:rPr>
          <w:rFonts w:ascii="Arial" w:eastAsia="Cambria" w:hAnsi="Arial" w:cs="Arial"/>
          <w:i/>
          <w:sz w:val="22"/>
          <w:szCs w:val="22"/>
          <w:lang w:val="es-ES_tradnl" w:eastAsia="en-US"/>
        </w:rPr>
        <w:t>que</w:t>
      </w:r>
      <w:proofErr w:type="gramEnd"/>
      <w:r w:rsidRPr="00200665">
        <w:rPr>
          <w:rFonts w:ascii="Arial" w:eastAsia="Cambria" w:hAnsi="Arial" w:cs="Arial"/>
          <w:i/>
          <w:sz w:val="22"/>
          <w:szCs w:val="22"/>
          <w:lang w:val="es-ES_tradnl" w:eastAsia="en-US"/>
        </w:rPr>
        <w:t xml:space="preserve"> en materia de uso discrecional de vehículos en la función pública, es la </w:t>
      </w:r>
      <w:r w:rsidRPr="00200665">
        <w:rPr>
          <w:rFonts w:ascii="Arial" w:hAnsi="Arial" w:cs="Arial"/>
          <w:i/>
          <w:iCs/>
          <w:sz w:val="22"/>
          <w:szCs w:val="22"/>
          <w:lang w:val="es-ES_tradnl" w:eastAsia="es-CR"/>
        </w:rPr>
        <w:t xml:space="preserve">Ley de Tránsito por Vías Públicas Terrestres y Seguridad Vial, ley Nº 9078 del 4 de octubre de 2013 la que viene a regular dicha materia. Es así como en primer lugar tenemos el numeral 236, el cual señala expresamente cuáles son los vehículos que se deben considerar como “vehículos oficiales” del Estado. Dicho artículo señala: </w:t>
      </w:r>
    </w:p>
    <w:p w:rsidR="00375A39" w:rsidRPr="00200665" w:rsidRDefault="00375A39" w:rsidP="00375A39">
      <w:pPr>
        <w:ind w:left="709" w:right="616"/>
        <w:jc w:val="both"/>
        <w:rPr>
          <w:rFonts w:ascii="Arial" w:hAnsi="Arial" w:cs="Arial"/>
          <w:i/>
          <w:iCs/>
          <w:sz w:val="22"/>
          <w:szCs w:val="22"/>
          <w:lang w:val="es-ES_tradnl" w:eastAsia="es-CR"/>
        </w:rPr>
      </w:pPr>
      <w:r w:rsidRPr="00200665">
        <w:rPr>
          <w:rFonts w:ascii="Arial" w:hAnsi="Arial" w:cs="Arial"/>
          <w:i/>
          <w:iCs/>
          <w:sz w:val="22"/>
          <w:szCs w:val="22"/>
          <w:lang w:val="es-ES_tradnl" w:eastAsia="es-CR"/>
        </w:rPr>
        <w:t>“Artículo 236.- Vehículos oficiales del Estado.</w:t>
      </w:r>
    </w:p>
    <w:p w:rsidR="00375A39" w:rsidRPr="00200665" w:rsidRDefault="00375A39" w:rsidP="00375A39">
      <w:pPr>
        <w:ind w:left="709" w:right="616"/>
        <w:jc w:val="both"/>
        <w:rPr>
          <w:rFonts w:ascii="Arial" w:hAnsi="Arial" w:cs="Arial"/>
          <w:i/>
          <w:iCs/>
          <w:sz w:val="22"/>
          <w:szCs w:val="22"/>
          <w:lang w:val="es-ES_tradnl" w:eastAsia="es-CR"/>
        </w:rPr>
      </w:pPr>
    </w:p>
    <w:p w:rsidR="00375A39" w:rsidRPr="00200665" w:rsidRDefault="00375A39" w:rsidP="00375A39">
      <w:pPr>
        <w:ind w:left="709" w:right="616"/>
        <w:jc w:val="both"/>
        <w:rPr>
          <w:rFonts w:ascii="Arial" w:hAnsi="Arial" w:cs="Arial"/>
          <w:i/>
          <w:iCs/>
          <w:sz w:val="22"/>
          <w:szCs w:val="22"/>
          <w:lang w:val="es-ES_tradnl" w:eastAsia="es-CR"/>
        </w:rPr>
      </w:pPr>
      <w:r w:rsidRPr="00200665">
        <w:rPr>
          <w:rFonts w:ascii="Arial" w:hAnsi="Arial" w:cs="Arial"/>
          <w:i/>
          <w:iCs/>
          <w:sz w:val="22"/>
          <w:szCs w:val="22"/>
          <w:lang w:val="es-ES_tradnl" w:eastAsia="es-CR"/>
        </w:rPr>
        <w:t>Los vehículos oficiales del Estado están sujetos a las limitaciones de esta ley.</w:t>
      </w:r>
    </w:p>
    <w:p w:rsidR="00375A39" w:rsidRPr="00200665" w:rsidRDefault="00375A39" w:rsidP="00375A39">
      <w:pPr>
        <w:ind w:left="709" w:right="616"/>
        <w:jc w:val="both"/>
        <w:rPr>
          <w:rFonts w:ascii="Arial" w:hAnsi="Arial" w:cs="Arial"/>
          <w:i/>
          <w:iCs/>
          <w:sz w:val="22"/>
          <w:szCs w:val="22"/>
          <w:lang w:val="es-ES_tradnl" w:eastAsia="es-CR"/>
        </w:rPr>
      </w:pPr>
    </w:p>
    <w:p w:rsidR="00375A39" w:rsidRPr="00200665" w:rsidRDefault="00375A39" w:rsidP="00375A39">
      <w:pPr>
        <w:ind w:left="709" w:right="616"/>
        <w:jc w:val="both"/>
        <w:rPr>
          <w:rFonts w:ascii="Arial" w:hAnsi="Arial" w:cs="Arial"/>
          <w:i/>
          <w:iCs/>
          <w:sz w:val="22"/>
          <w:szCs w:val="22"/>
          <w:lang w:val="es-ES_tradnl" w:eastAsia="es-CR"/>
        </w:rPr>
      </w:pPr>
      <w:r w:rsidRPr="00200665">
        <w:rPr>
          <w:rFonts w:ascii="Arial" w:hAnsi="Arial" w:cs="Arial"/>
          <w:i/>
          <w:iCs/>
          <w:sz w:val="22"/>
          <w:szCs w:val="22"/>
          <w:lang w:val="es-ES_tradnl" w:eastAsia="es-CR"/>
        </w:rPr>
        <w:t>Todos los vehículos del Estado, sea sus instituciones centralizadas y descentralizadas, y gobiernos locales deben llevar una placa especial que los identifique con el ministerio o la institución a la que pertenecen.</w:t>
      </w:r>
    </w:p>
    <w:p w:rsidR="00375A39" w:rsidRPr="00200665" w:rsidRDefault="00375A39" w:rsidP="00375A39">
      <w:pPr>
        <w:ind w:left="709" w:right="616"/>
        <w:jc w:val="both"/>
        <w:rPr>
          <w:rFonts w:ascii="Arial" w:hAnsi="Arial" w:cs="Arial"/>
          <w:i/>
          <w:iCs/>
          <w:sz w:val="22"/>
          <w:szCs w:val="22"/>
          <w:lang w:val="es-ES_tradnl" w:eastAsia="es-CR"/>
        </w:rPr>
      </w:pPr>
    </w:p>
    <w:p w:rsidR="00375A39" w:rsidRPr="00200665" w:rsidRDefault="00375A39" w:rsidP="00375A39">
      <w:pPr>
        <w:ind w:left="709" w:right="616"/>
        <w:jc w:val="both"/>
        <w:rPr>
          <w:rFonts w:ascii="Arial" w:hAnsi="Arial" w:cs="Arial"/>
          <w:i/>
          <w:iCs/>
          <w:sz w:val="22"/>
          <w:szCs w:val="22"/>
          <w:lang w:val="es-ES_tradnl" w:eastAsia="es-CR"/>
        </w:rPr>
      </w:pPr>
      <w:r w:rsidRPr="00200665">
        <w:rPr>
          <w:rFonts w:ascii="Arial" w:hAnsi="Arial" w:cs="Arial"/>
          <w:i/>
          <w:iCs/>
          <w:sz w:val="22"/>
          <w:szCs w:val="22"/>
          <w:lang w:val="es-ES_tradnl" w:eastAsia="es-CR"/>
        </w:rPr>
        <w:t xml:space="preserve">Asimismo, deberán rotularse con los respectivos distintivos institucionales, de conformidad con lo que se establezca reglamentariamente, </w:t>
      </w:r>
      <w:r w:rsidRPr="00200665">
        <w:rPr>
          <w:rFonts w:ascii="Arial" w:hAnsi="Arial" w:cs="Arial"/>
          <w:b/>
          <w:i/>
          <w:iCs/>
          <w:sz w:val="22"/>
          <w:szCs w:val="22"/>
          <w:lang w:val="es-ES_tradnl" w:eastAsia="es-CR"/>
        </w:rPr>
        <w:t xml:space="preserve">a excepción de los vehículos de uso discrecional, </w:t>
      </w:r>
      <w:proofErr w:type="spellStart"/>
      <w:r w:rsidRPr="00200665">
        <w:rPr>
          <w:rFonts w:ascii="Arial" w:hAnsi="Arial" w:cs="Arial"/>
          <w:b/>
          <w:i/>
          <w:iCs/>
          <w:sz w:val="22"/>
          <w:szCs w:val="22"/>
          <w:lang w:val="es-ES_tradnl" w:eastAsia="es-CR"/>
        </w:rPr>
        <w:t>semidiscrecional</w:t>
      </w:r>
      <w:proofErr w:type="spellEnd"/>
      <w:r w:rsidRPr="00200665">
        <w:rPr>
          <w:rFonts w:ascii="Arial" w:hAnsi="Arial" w:cs="Arial"/>
          <w:b/>
          <w:i/>
          <w:iCs/>
          <w:sz w:val="22"/>
          <w:szCs w:val="22"/>
          <w:lang w:val="es-ES_tradnl" w:eastAsia="es-CR"/>
        </w:rPr>
        <w:t xml:space="preserve"> y los vehículos policiales</w:t>
      </w:r>
      <w:r w:rsidRPr="00200665">
        <w:rPr>
          <w:rFonts w:ascii="Arial" w:hAnsi="Arial" w:cs="Arial"/>
          <w:i/>
          <w:iCs/>
          <w:sz w:val="22"/>
          <w:szCs w:val="22"/>
          <w:lang w:val="es-ES_tradnl" w:eastAsia="es-CR"/>
        </w:rPr>
        <w:t>.”  (Lo en negrita es nuestro).</w:t>
      </w:r>
    </w:p>
    <w:p w:rsidR="00375A39" w:rsidRPr="00200665" w:rsidRDefault="00375A39" w:rsidP="00375A39">
      <w:pPr>
        <w:ind w:left="709" w:right="616"/>
        <w:jc w:val="both"/>
        <w:rPr>
          <w:rFonts w:ascii="Arial" w:hAnsi="Arial" w:cs="Arial"/>
          <w:i/>
          <w:iCs/>
          <w:sz w:val="22"/>
          <w:szCs w:val="22"/>
          <w:lang w:val="es-ES_tradnl" w:eastAsia="es-CR"/>
        </w:rPr>
      </w:pPr>
    </w:p>
    <w:p w:rsidR="00375A39" w:rsidRPr="00200665" w:rsidRDefault="00375A39" w:rsidP="00375A39">
      <w:pPr>
        <w:ind w:left="709" w:right="616"/>
        <w:jc w:val="both"/>
        <w:rPr>
          <w:rFonts w:ascii="Arial" w:hAnsi="Arial" w:cs="Arial"/>
          <w:i/>
          <w:iCs/>
          <w:sz w:val="22"/>
          <w:szCs w:val="22"/>
          <w:lang w:val="es-ES_tradnl" w:eastAsia="es-CR"/>
        </w:rPr>
      </w:pPr>
      <w:r w:rsidRPr="00200665">
        <w:rPr>
          <w:rFonts w:ascii="Arial" w:hAnsi="Arial" w:cs="Arial"/>
          <w:i/>
          <w:iCs/>
          <w:sz w:val="22"/>
          <w:szCs w:val="22"/>
          <w:lang w:val="es-ES_tradnl" w:eastAsia="es-CR"/>
        </w:rPr>
        <w:t xml:space="preserve">Es así como del numeral transcrito, se puede apreciar con sobrada claridad que todos los vehículos pertenecientes al Estado costarricense y sus instituciones centralizadas y descentralizadas, así como los pertenecientes a las Municipalidades, excepto pocos casos que se dirán, deberán llevar una placa especial que los identifique. </w:t>
      </w:r>
    </w:p>
    <w:p w:rsidR="00375A39" w:rsidRPr="00200665" w:rsidRDefault="00375A39" w:rsidP="00375A39">
      <w:pPr>
        <w:ind w:left="709" w:right="616"/>
        <w:jc w:val="both"/>
        <w:rPr>
          <w:rFonts w:ascii="Arial" w:hAnsi="Arial" w:cs="Arial"/>
          <w:i/>
          <w:iCs/>
          <w:sz w:val="22"/>
          <w:szCs w:val="22"/>
          <w:lang w:val="es-ES_tradnl" w:eastAsia="es-CR"/>
        </w:rPr>
      </w:pPr>
    </w:p>
    <w:p w:rsidR="00375A39" w:rsidRPr="00200665" w:rsidRDefault="00375A39" w:rsidP="00375A39">
      <w:pPr>
        <w:ind w:left="709" w:right="616"/>
        <w:jc w:val="both"/>
        <w:rPr>
          <w:rFonts w:ascii="Arial" w:hAnsi="Arial" w:cs="Arial"/>
          <w:i/>
          <w:iCs/>
          <w:sz w:val="22"/>
          <w:szCs w:val="22"/>
          <w:lang w:val="es-ES_tradnl" w:eastAsia="es-CR"/>
        </w:rPr>
      </w:pPr>
      <w:r w:rsidRPr="00200665">
        <w:rPr>
          <w:rFonts w:ascii="Arial" w:hAnsi="Arial" w:cs="Arial"/>
          <w:i/>
          <w:iCs/>
          <w:sz w:val="22"/>
          <w:szCs w:val="22"/>
          <w:lang w:val="es-ES_tradnl" w:eastAsia="es-CR"/>
        </w:rPr>
        <w:t>Para el caso específico del Instituto Tecnológico de Costa Rica, éste se ubica dentro de las llamadas Instituciones descentralizadas del Gobierno, por lo que le es aplicable la normativa dicha. Al efecto en lo que interesa ha señalado la Sala Primera de la Corte Suprema de Justicia en su resolución Número 2012-9215 de las 14:30 horas del 17 de julio del año 2012 que: “Recuérdese, las universidades forman parte de la Administración Pública (descentralizada) por lo que deben someterse al ordenamiento jurídico en lo que les resulte aplicable…”.</w:t>
      </w:r>
    </w:p>
    <w:p w:rsidR="00375A39" w:rsidRPr="00200665" w:rsidRDefault="00375A39" w:rsidP="00375A39">
      <w:pPr>
        <w:ind w:left="709" w:right="616"/>
        <w:jc w:val="both"/>
        <w:rPr>
          <w:rFonts w:ascii="Arial" w:hAnsi="Arial" w:cs="Arial"/>
          <w:i/>
          <w:iCs/>
          <w:sz w:val="22"/>
          <w:szCs w:val="22"/>
          <w:lang w:val="es-ES_tradnl" w:eastAsia="es-CR"/>
        </w:rPr>
      </w:pPr>
      <w:r w:rsidRPr="00200665">
        <w:rPr>
          <w:rFonts w:ascii="Arial" w:hAnsi="Arial" w:cs="Arial"/>
          <w:i/>
          <w:iCs/>
          <w:sz w:val="22"/>
          <w:szCs w:val="22"/>
          <w:lang w:val="es-ES_tradnl" w:eastAsia="es-CR"/>
        </w:rPr>
        <w:t xml:space="preserve">        </w:t>
      </w:r>
    </w:p>
    <w:p w:rsidR="00375A39" w:rsidRPr="00200665" w:rsidRDefault="00375A39" w:rsidP="00375A39">
      <w:pPr>
        <w:ind w:left="709" w:right="616"/>
        <w:jc w:val="both"/>
        <w:rPr>
          <w:rFonts w:ascii="Arial" w:hAnsi="Arial" w:cs="Arial"/>
          <w:i/>
          <w:iCs/>
          <w:sz w:val="22"/>
          <w:szCs w:val="22"/>
          <w:lang w:val="es-ES_tradnl" w:eastAsia="es-CR"/>
        </w:rPr>
      </w:pPr>
      <w:r w:rsidRPr="00200665">
        <w:rPr>
          <w:rFonts w:ascii="Arial" w:hAnsi="Arial" w:cs="Arial"/>
          <w:i/>
          <w:iCs/>
          <w:sz w:val="22"/>
          <w:szCs w:val="22"/>
          <w:lang w:val="es-ES_tradnl" w:eastAsia="es-CR"/>
        </w:rPr>
        <w:t xml:space="preserve">Es así como al ser el Instituto Tecnológico de Costa Rica una institución descentralizada del Gobierno de la República, le es aplicable lo establecido por </w:t>
      </w:r>
      <w:r w:rsidRPr="00200665">
        <w:rPr>
          <w:rFonts w:ascii="Arial" w:hAnsi="Arial" w:cs="Arial"/>
          <w:i/>
          <w:iCs/>
          <w:sz w:val="22"/>
          <w:szCs w:val="22"/>
          <w:lang w:val="es-ES_tradnl" w:eastAsia="es-CR"/>
        </w:rPr>
        <w:lastRenderedPageBreak/>
        <w:t>el numeral 236 de la Ley de Tránsito por Vías Públicas Terrestres y Seguridad Vial.</w:t>
      </w:r>
    </w:p>
    <w:p w:rsidR="00375A39" w:rsidRPr="00200665" w:rsidRDefault="00375A39" w:rsidP="00375A39">
      <w:pPr>
        <w:ind w:left="709" w:right="616"/>
        <w:jc w:val="both"/>
        <w:rPr>
          <w:rFonts w:ascii="Arial" w:hAnsi="Arial" w:cs="Arial"/>
          <w:i/>
          <w:iCs/>
          <w:sz w:val="22"/>
          <w:szCs w:val="22"/>
          <w:lang w:val="es-ES_tradnl" w:eastAsia="es-CR"/>
        </w:rPr>
      </w:pPr>
    </w:p>
    <w:p w:rsidR="00375A39" w:rsidRPr="00200665" w:rsidRDefault="00375A39" w:rsidP="00375A39">
      <w:pPr>
        <w:ind w:left="709" w:right="616"/>
        <w:jc w:val="both"/>
        <w:rPr>
          <w:rFonts w:ascii="Arial" w:hAnsi="Arial" w:cs="Arial"/>
          <w:i/>
          <w:iCs/>
          <w:sz w:val="22"/>
          <w:szCs w:val="22"/>
          <w:lang w:val="es-ES_tradnl" w:eastAsia="es-CR"/>
        </w:rPr>
      </w:pPr>
      <w:r w:rsidRPr="00200665">
        <w:rPr>
          <w:rFonts w:ascii="Arial" w:hAnsi="Arial" w:cs="Arial"/>
          <w:i/>
          <w:iCs/>
          <w:sz w:val="22"/>
          <w:szCs w:val="22"/>
          <w:lang w:val="es-ES_tradnl" w:eastAsia="es-CR"/>
        </w:rPr>
        <w:t xml:space="preserve">Ahora bien, tal y como se </w:t>
      </w:r>
      <w:proofErr w:type="gramStart"/>
      <w:r w:rsidRPr="00200665">
        <w:rPr>
          <w:rFonts w:ascii="Arial" w:hAnsi="Arial" w:cs="Arial"/>
          <w:i/>
          <w:iCs/>
          <w:sz w:val="22"/>
          <w:szCs w:val="22"/>
          <w:lang w:val="es-ES_tradnl" w:eastAsia="es-CR"/>
        </w:rPr>
        <w:t>señalara</w:t>
      </w:r>
      <w:proofErr w:type="gramEnd"/>
      <w:r w:rsidRPr="00200665">
        <w:rPr>
          <w:rFonts w:ascii="Arial" w:hAnsi="Arial" w:cs="Arial"/>
          <w:i/>
          <w:iCs/>
          <w:sz w:val="22"/>
          <w:szCs w:val="22"/>
          <w:lang w:val="es-ES_tradnl" w:eastAsia="es-CR"/>
        </w:rPr>
        <w:t xml:space="preserve"> supra, el Legislador estableció que ciertos vehículos pertenecientes al Estado y sus instituciones descentralizadas (ITCR), puedan clasificarse como de uso discrecional. En este sentido el numeral 237 de la ley de referencia señala expresamente:   </w:t>
      </w:r>
    </w:p>
    <w:p w:rsidR="00375A39" w:rsidRPr="00200665" w:rsidRDefault="00375A39" w:rsidP="00375A39">
      <w:pPr>
        <w:ind w:left="709" w:right="616"/>
        <w:jc w:val="both"/>
        <w:rPr>
          <w:rFonts w:ascii="Arial" w:hAnsi="Arial" w:cs="Arial"/>
          <w:i/>
          <w:iCs/>
          <w:sz w:val="22"/>
          <w:szCs w:val="22"/>
          <w:lang w:val="es-ES_tradnl" w:eastAsia="es-CR"/>
        </w:rPr>
      </w:pPr>
      <w:r w:rsidRPr="00200665">
        <w:rPr>
          <w:rFonts w:ascii="Arial" w:hAnsi="Arial" w:cs="Arial"/>
          <w:i/>
          <w:iCs/>
          <w:sz w:val="22"/>
          <w:szCs w:val="22"/>
          <w:lang w:val="es-ES_tradnl" w:eastAsia="es-CR"/>
        </w:rPr>
        <w:t xml:space="preserve">  </w:t>
      </w:r>
    </w:p>
    <w:p w:rsidR="00375A39" w:rsidRPr="00200665" w:rsidRDefault="00375A39" w:rsidP="00375A39">
      <w:pPr>
        <w:ind w:left="709" w:right="616"/>
        <w:jc w:val="both"/>
        <w:rPr>
          <w:rFonts w:ascii="Arial" w:hAnsi="Arial" w:cs="Arial"/>
          <w:i/>
          <w:iCs/>
          <w:sz w:val="22"/>
          <w:szCs w:val="22"/>
          <w:lang w:eastAsia="es-CR"/>
        </w:rPr>
      </w:pPr>
      <w:r w:rsidRPr="00200665">
        <w:rPr>
          <w:rFonts w:ascii="Arial" w:hAnsi="Arial" w:cs="Arial"/>
          <w:i/>
          <w:iCs/>
          <w:sz w:val="22"/>
          <w:szCs w:val="22"/>
          <w:lang w:eastAsia="es-CR"/>
        </w:rPr>
        <w:t>“ARTÍCULO 237.-</w:t>
      </w:r>
      <w:r w:rsidRPr="00200665">
        <w:rPr>
          <w:rFonts w:ascii="Arial" w:hAnsi="Arial" w:cs="Arial"/>
          <w:i/>
          <w:sz w:val="22"/>
          <w:szCs w:val="22"/>
          <w:lang w:val="es-ES_tradnl" w:eastAsia="es-CR"/>
        </w:rPr>
        <w:tab/>
      </w:r>
      <w:r w:rsidRPr="00200665">
        <w:rPr>
          <w:rFonts w:ascii="Arial" w:hAnsi="Arial" w:cs="Arial"/>
          <w:i/>
          <w:iCs/>
          <w:sz w:val="22"/>
          <w:szCs w:val="22"/>
          <w:lang w:eastAsia="es-CR"/>
        </w:rPr>
        <w:t xml:space="preserve">Clasificación de vehículos. </w:t>
      </w:r>
    </w:p>
    <w:p w:rsidR="00375A39" w:rsidRPr="00200665" w:rsidRDefault="00375A39" w:rsidP="00375A39">
      <w:pPr>
        <w:ind w:left="709" w:right="616"/>
        <w:jc w:val="both"/>
        <w:rPr>
          <w:rFonts w:ascii="Arial" w:hAnsi="Arial" w:cs="Arial"/>
          <w:i/>
          <w:iCs/>
          <w:sz w:val="22"/>
          <w:szCs w:val="22"/>
          <w:lang w:val="es-ES_tradnl" w:eastAsia="es-CR"/>
        </w:rPr>
      </w:pPr>
    </w:p>
    <w:p w:rsidR="00375A39" w:rsidRPr="00200665" w:rsidRDefault="00375A39" w:rsidP="00375A39">
      <w:pPr>
        <w:ind w:left="709" w:right="616"/>
        <w:jc w:val="both"/>
        <w:rPr>
          <w:rFonts w:ascii="Arial" w:hAnsi="Arial" w:cs="Arial"/>
          <w:i/>
          <w:iCs/>
          <w:sz w:val="22"/>
          <w:szCs w:val="22"/>
          <w:lang w:eastAsia="es-CR"/>
        </w:rPr>
      </w:pPr>
      <w:r w:rsidRPr="00200665">
        <w:rPr>
          <w:rFonts w:ascii="Arial" w:hAnsi="Arial" w:cs="Arial"/>
          <w:i/>
          <w:iCs/>
          <w:sz w:val="22"/>
          <w:szCs w:val="22"/>
          <w:lang w:eastAsia="es-CR"/>
        </w:rPr>
        <w:t>Los vehículos oficiales están clasificados por su uso de la siguiente manera: </w:t>
      </w:r>
    </w:p>
    <w:p w:rsidR="00375A39" w:rsidRPr="00200665" w:rsidRDefault="00375A39" w:rsidP="00375A39">
      <w:pPr>
        <w:ind w:left="709" w:right="616"/>
        <w:jc w:val="both"/>
        <w:rPr>
          <w:rFonts w:ascii="Arial" w:hAnsi="Arial" w:cs="Arial"/>
          <w:i/>
          <w:iCs/>
          <w:sz w:val="22"/>
          <w:szCs w:val="22"/>
          <w:lang w:val="es-ES_tradnl" w:eastAsia="es-CR"/>
        </w:rPr>
      </w:pPr>
    </w:p>
    <w:p w:rsidR="00375A39" w:rsidRPr="00200665" w:rsidRDefault="00375A39" w:rsidP="00375A39">
      <w:pPr>
        <w:ind w:left="709" w:right="616"/>
        <w:jc w:val="both"/>
        <w:rPr>
          <w:rFonts w:ascii="Arial" w:hAnsi="Arial" w:cs="Arial"/>
          <w:i/>
          <w:iCs/>
          <w:sz w:val="22"/>
          <w:szCs w:val="22"/>
          <w:lang w:eastAsia="es-CR"/>
        </w:rPr>
      </w:pPr>
      <w:r w:rsidRPr="00200665">
        <w:rPr>
          <w:rFonts w:ascii="Arial" w:hAnsi="Arial" w:cs="Arial"/>
          <w:bCs/>
          <w:i/>
          <w:iCs/>
          <w:sz w:val="22"/>
          <w:szCs w:val="22"/>
          <w:lang w:eastAsia="es-CR"/>
        </w:rPr>
        <w:t>a) Uso discrecional y </w:t>
      </w:r>
      <w:proofErr w:type="spellStart"/>
      <w:r w:rsidRPr="00200665">
        <w:rPr>
          <w:rFonts w:ascii="Arial" w:hAnsi="Arial" w:cs="Arial"/>
          <w:bCs/>
          <w:i/>
          <w:iCs/>
          <w:sz w:val="22"/>
          <w:szCs w:val="22"/>
          <w:lang w:eastAsia="es-CR"/>
        </w:rPr>
        <w:t>semidiscrecional</w:t>
      </w:r>
      <w:proofErr w:type="spellEnd"/>
      <w:r w:rsidRPr="00200665">
        <w:rPr>
          <w:rFonts w:ascii="Arial" w:hAnsi="Arial" w:cs="Arial"/>
          <w:bCs/>
          <w:i/>
          <w:iCs/>
          <w:sz w:val="22"/>
          <w:szCs w:val="22"/>
          <w:lang w:eastAsia="es-CR"/>
        </w:rPr>
        <w:t>.</w:t>
      </w:r>
      <w:r w:rsidRPr="00200665">
        <w:rPr>
          <w:rFonts w:ascii="Arial" w:hAnsi="Arial" w:cs="Arial"/>
          <w:i/>
          <w:iCs/>
          <w:sz w:val="22"/>
          <w:szCs w:val="22"/>
          <w:lang w:eastAsia="es-CR"/>
        </w:rPr>
        <w:t> </w:t>
      </w:r>
    </w:p>
    <w:p w:rsidR="00375A39" w:rsidRPr="00200665" w:rsidRDefault="00375A39" w:rsidP="00375A39">
      <w:pPr>
        <w:ind w:left="709" w:right="616"/>
        <w:jc w:val="both"/>
        <w:rPr>
          <w:rFonts w:ascii="Arial" w:hAnsi="Arial" w:cs="Arial"/>
          <w:i/>
          <w:iCs/>
          <w:sz w:val="22"/>
          <w:szCs w:val="22"/>
          <w:lang w:eastAsia="es-CR"/>
        </w:rPr>
      </w:pPr>
      <w:r w:rsidRPr="00200665">
        <w:rPr>
          <w:rFonts w:ascii="Arial" w:hAnsi="Arial" w:cs="Arial"/>
          <w:i/>
          <w:iCs/>
          <w:sz w:val="22"/>
          <w:szCs w:val="22"/>
          <w:lang w:eastAsia="es-CR"/>
        </w:rPr>
        <w:t xml:space="preserve">b) Uso administrativo general. </w:t>
      </w:r>
    </w:p>
    <w:p w:rsidR="00375A39" w:rsidRPr="00200665" w:rsidRDefault="00375A39" w:rsidP="00375A39">
      <w:pPr>
        <w:ind w:left="709" w:right="616"/>
        <w:jc w:val="both"/>
        <w:rPr>
          <w:rFonts w:ascii="Arial" w:hAnsi="Arial" w:cs="Arial"/>
          <w:i/>
          <w:sz w:val="22"/>
          <w:szCs w:val="22"/>
          <w:lang w:val="es-ES_tradnl" w:eastAsia="es-CR"/>
        </w:rPr>
      </w:pPr>
      <w:r w:rsidRPr="00200665">
        <w:rPr>
          <w:rFonts w:ascii="Arial" w:hAnsi="Arial" w:cs="Arial"/>
          <w:i/>
          <w:iCs/>
          <w:sz w:val="22"/>
          <w:szCs w:val="22"/>
          <w:lang w:eastAsia="es-CR"/>
        </w:rPr>
        <w:t>c) Uso policial, los de servicios de seguridad y prevención, y los de servicios de emergencia.”</w:t>
      </w:r>
    </w:p>
    <w:p w:rsidR="00375A39" w:rsidRPr="00200665" w:rsidRDefault="00375A39" w:rsidP="00375A39">
      <w:pPr>
        <w:ind w:left="709" w:right="616"/>
        <w:jc w:val="both"/>
        <w:rPr>
          <w:rFonts w:ascii="Arial" w:hAnsi="Arial" w:cs="Arial"/>
          <w:iCs/>
          <w:sz w:val="22"/>
          <w:szCs w:val="22"/>
          <w:lang w:eastAsia="es-CR"/>
        </w:rPr>
      </w:pPr>
      <w:r w:rsidRPr="00200665">
        <w:rPr>
          <w:rFonts w:ascii="Arial" w:hAnsi="Arial" w:cs="Arial"/>
          <w:i/>
          <w:iCs/>
          <w:sz w:val="22"/>
          <w:szCs w:val="22"/>
          <w:lang w:val="es-ES_tradnl" w:eastAsia="es-CR"/>
        </w:rPr>
        <w:br/>
      </w:r>
      <w:r w:rsidRPr="00200665">
        <w:rPr>
          <w:rFonts w:ascii="Arial" w:hAnsi="Arial" w:cs="Arial"/>
          <w:iCs/>
          <w:sz w:val="22"/>
          <w:szCs w:val="22"/>
          <w:lang w:eastAsia="es-CR"/>
        </w:rPr>
        <w:t>De seguido, la propia Ley estableció los funcionarios que se encuentran autorizados para utilizar los vehículos discrecionales.</w:t>
      </w:r>
    </w:p>
    <w:p w:rsidR="00375A39" w:rsidRDefault="00375A39" w:rsidP="00264860">
      <w:pPr>
        <w:ind w:right="616"/>
        <w:jc w:val="both"/>
        <w:rPr>
          <w:rFonts w:ascii="Arial" w:hAnsi="Arial" w:cs="Arial"/>
          <w:i/>
          <w:iCs/>
          <w:sz w:val="22"/>
          <w:szCs w:val="22"/>
          <w:lang w:val="es-ES_tradnl" w:eastAsia="es-CR"/>
        </w:rPr>
      </w:pPr>
    </w:p>
    <w:p w:rsidR="00375A39" w:rsidRPr="00200665" w:rsidRDefault="00375A39" w:rsidP="00375A39">
      <w:pPr>
        <w:ind w:left="709" w:right="616"/>
        <w:jc w:val="both"/>
        <w:rPr>
          <w:rFonts w:ascii="Arial" w:hAnsi="Arial" w:cs="Arial"/>
          <w:i/>
          <w:iCs/>
          <w:sz w:val="22"/>
          <w:szCs w:val="22"/>
          <w:lang w:eastAsia="es-CR"/>
        </w:rPr>
      </w:pPr>
      <w:r w:rsidRPr="00200665">
        <w:rPr>
          <w:rFonts w:ascii="Arial" w:hAnsi="Arial" w:cs="Arial"/>
          <w:i/>
          <w:iCs/>
          <w:sz w:val="22"/>
          <w:szCs w:val="22"/>
          <w:lang w:eastAsia="es-CR"/>
        </w:rPr>
        <w:t xml:space="preserve"> “ARTÍCULO 238.-</w:t>
      </w:r>
      <w:r w:rsidRPr="00200665">
        <w:rPr>
          <w:rFonts w:ascii="Arial" w:hAnsi="Arial" w:cs="Arial"/>
          <w:sz w:val="22"/>
          <w:szCs w:val="22"/>
          <w:lang w:val="es-ES_tradnl" w:eastAsia="es-CR"/>
        </w:rPr>
        <w:tab/>
      </w:r>
      <w:r w:rsidRPr="00200665">
        <w:rPr>
          <w:rFonts w:ascii="Arial" w:hAnsi="Arial" w:cs="Arial"/>
          <w:i/>
          <w:iCs/>
          <w:sz w:val="22"/>
          <w:szCs w:val="22"/>
          <w:lang w:eastAsia="es-CR"/>
        </w:rPr>
        <w:t>Uso discrecional y </w:t>
      </w:r>
      <w:proofErr w:type="spellStart"/>
      <w:r w:rsidRPr="00200665">
        <w:rPr>
          <w:rFonts w:ascii="Arial" w:hAnsi="Arial" w:cs="Arial"/>
          <w:i/>
          <w:iCs/>
          <w:sz w:val="22"/>
          <w:szCs w:val="22"/>
          <w:lang w:eastAsia="es-CR"/>
        </w:rPr>
        <w:t>semidiscrecional</w:t>
      </w:r>
      <w:proofErr w:type="spellEnd"/>
      <w:r w:rsidRPr="00200665">
        <w:rPr>
          <w:rFonts w:ascii="Arial" w:hAnsi="Arial" w:cs="Arial"/>
          <w:i/>
          <w:iCs/>
          <w:sz w:val="22"/>
          <w:szCs w:val="22"/>
          <w:lang w:eastAsia="es-CR"/>
        </w:rPr>
        <w:t xml:space="preserve">. </w:t>
      </w:r>
    </w:p>
    <w:p w:rsidR="00375A39" w:rsidRPr="00200665" w:rsidRDefault="00375A39" w:rsidP="00375A39">
      <w:pPr>
        <w:ind w:left="709" w:right="616"/>
        <w:jc w:val="both"/>
        <w:rPr>
          <w:rFonts w:ascii="Arial" w:hAnsi="Arial" w:cs="Arial"/>
          <w:i/>
          <w:iCs/>
          <w:sz w:val="22"/>
          <w:szCs w:val="22"/>
          <w:lang w:val="es-ES_tradnl" w:eastAsia="es-CR"/>
        </w:rPr>
      </w:pPr>
    </w:p>
    <w:p w:rsidR="00375A39" w:rsidRPr="00200665" w:rsidRDefault="00375A39" w:rsidP="00375A39">
      <w:pPr>
        <w:ind w:left="709" w:right="616"/>
        <w:jc w:val="both"/>
        <w:rPr>
          <w:rFonts w:ascii="Arial" w:hAnsi="Arial" w:cs="Arial"/>
          <w:sz w:val="22"/>
          <w:szCs w:val="22"/>
          <w:lang w:val="es-ES_tradnl" w:eastAsia="es-CR"/>
        </w:rPr>
      </w:pPr>
      <w:r w:rsidRPr="00200665">
        <w:rPr>
          <w:rFonts w:ascii="Arial" w:hAnsi="Arial" w:cs="Arial"/>
          <w:i/>
          <w:iCs/>
          <w:sz w:val="22"/>
          <w:szCs w:val="22"/>
          <w:lang w:eastAsia="es-CR"/>
        </w:rPr>
        <w:t>Los vehículos de uso discrecional son los asignados al presidente de la República, el presidente de la Asamblea Legislativa, los magistrados de la Corte Suprema de Justicia y del Tribunal Supremo de Elecciones, los vicepresidentes de la República, los ministros de Gobierno, los presidentes ejecutivos de las instituciones autónomas, el contralor general de la República, el procurador general de la República, el fiscal general de la República y el defensor de los habitantes. Estos vehículos no cuentan con restricciones en cuanto a combustible, horario de operación ni recorrido, características que asumirá, bajo su estricto criterio, el funcionario responsable de la unidad.</w:t>
      </w:r>
    </w:p>
    <w:p w:rsidR="00375A39" w:rsidRPr="00200665" w:rsidRDefault="00375A39" w:rsidP="00375A39">
      <w:pPr>
        <w:ind w:left="709" w:right="616"/>
        <w:jc w:val="both"/>
        <w:rPr>
          <w:rFonts w:ascii="Arial" w:hAnsi="Arial" w:cs="Arial"/>
          <w:sz w:val="22"/>
          <w:szCs w:val="22"/>
          <w:lang w:val="es-ES_tradnl" w:eastAsia="es-CR"/>
        </w:rPr>
      </w:pPr>
    </w:p>
    <w:p w:rsidR="00375A39" w:rsidRPr="00200665" w:rsidRDefault="00375A39" w:rsidP="00375A39">
      <w:pPr>
        <w:ind w:left="709" w:right="616"/>
        <w:jc w:val="both"/>
        <w:rPr>
          <w:rFonts w:ascii="Arial" w:hAnsi="Arial" w:cs="Arial"/>
          <w:sz w:val="22"/>
          <w:szCs w:val="22"/>
          <w:lang w:val="es-ES_tradnl" w:eastAsia="es-CR"/>
        </w:rPr>
      </w:pPr>
      <w:r w:rsidRPr="00200665">
        <w:rPr>
          <w:rFonts w:ascii="Arial" w:hAnsi="Arial" w:cs="Arial"/>
          <w:i/>
          <w:iCs/>
          <w:sz w:val="22"/>
          <w:szCs w:val="22"/>
          <w:lang w:eastAsia="es-CR"/>
        </w:rPr>
        <w:t>Estos vehículos pueden portar placas particulares y no tendrán marcas visibles que los distingan como vehículos oficiales.</w:t>
      </w:r>
    </w:p>
    <w:p w:rsidR="00375A39" w:rsidRPr="00200665" w:rsidRDefault="00375A39" w:rsidP="00375A39">
      <w:pPr>
        <w:ind w:left="709" w:right="616"/>
        <w:jc w:val="both"/>
        <w:rPr>
          <w:rFonts w:ascii="Arial" w:hAnsi="Arial" w:cs="Arial"/>
          <w:i/>
          <w:iCs/>
          <w:sz w:val="22"/>
          <w:szCs w:val="22"/>
          <w:lang w:val="es-ES_tradnl" w:eastAsia="es-CR"/>
        </w:rPr>
      </w:pPr>
    </w:p>
    <w:p w:rsidR="00375A39" w:rsidRPr="00200665" w:rsidRDefault="00375A39" w:rsidP="00375A39">
      <w:pPr>
        <w:ind w:left="709" w:right="616"/>
        <w:jc w:val="both"/>
        <w:rPr>
          <w:rFonts w:ascii="Arial" w:hAnsi="Arial" w:cs="Arial"/>
          <w:sz w:val="22"/>
          <w:szCs w:val="22"/>
          <w:lang w:val="es-ES_tradnl" w:eastAsia="es-CR"/>
        </w:rPr>
      </w:pPr>
      <w:r w:rsidRPr="00200665">
        <w:rPr>
          <w:rFonts w:ascii="Arial" w:hAnsi="Arial" w:cs="Arial"/>
          <w:i/>
          <w:iCs/>
          <w:sz w:val="22"/>
          <w:szCs w:val="22"/>
          <w:lang w:eastAsia="es-CR"/>
        </w:rPr>
        <w:t>Los vehículos de uso </w:t>
      </w:r>
      <w:proofErr w:type="spellStart"/>
      <w:r w:rsidRPr="00200665">
        <w:rPr>
          <w:rFonts w:ascii="Arial" w:hAnsi="Arial" w:cs="Arial"/>
          <w:i/>
          <w:iCs/>
          <w:sz w:val="22"/>
          <w:szCs w:val="22"/>
          <w:lang w:eastAsia="es-CR"/>
        </w:rPr>
        <w:t>semidiscrecional</w:t>
      </w:r>
      <w:proofErr w:type="spellEnd"/>
      <w:r w:rsidRPr="00200665">
        <w:rPr>
          <w:rFonts w:ascii="Arial" w:hAnsi="Arial" w:cs="Arial"/>
          <w:i/>
          <w:iCs/>
          <w:sz w:val="22"/>
          <w:szCs w:val="22"/>
          <w:lang w:eastAsia="es-CR"/>
        </w:rPr>
        <w:t> serán asignados a los viceministros, el </w:t>
      </w:r>
      <w:proofErr w:type="spellStart"/>
      <w:r w:rsidRPr="00200665">
        <w:rPr>
          <w:rFonts w:ascii="Arial" w:hAnsi="Arial" w:cs="Arial"/>
          <w:i/>
          <w:iCs/>
          <w:sz w:val="22"/>
          <w:szCs w:val="22"/>
          <w:lang w:eastAsia="es-CR"/>
        </w:rPr>
        <w:t>subcontralor</w:t>
      </w:r>
      <w:proofErr w:type="spellEnd"/>
      <w:r w:rsidRPr="00200665">
        <w:rPr>
          <w:rFonts w:ascii="Arial" w:hAnsi="Arial" w:cs="Arial"/>
          <w:i/>
          <w:iCs/>
          <w:sz w:val="22"/>
          <w:szCs w:val="22"/>
          <w:lang w:eastAsia="es-CR"/>
        </w:rPr>
        <w:t xml:space="preserve"> general de la República, el procurador general adjunto de la República, el defensor adjunto de los habitantes, y el fiscal general adjunto de la República. Estos vehículos estarán sujetos a limitaciones de horario, uso de combustible y recorrido, pero pueden portar placas particulares y no tendrán marcas visibles que los distingan como vehículos oficiales. El uso de este tipo de vehículos deberá regularse conforme las disposiciones reglamentarias de cada institución.</w:t>
      </w:r>
    </w:p>
    <w:p w:rsidR="00375A39" w:rsidRPr="00200665" w:rsidRDefault="00375A39" w:rsidP="00375A39">
      <w:pPr>
        <w:ind w:left="709" w:right="616"/>
        <w:jc w:val="both"/>
        <w:rPr>
          <w:rFonts w:ascii="Arial" w:hAnsi="Arial" w:cs="Arial"/>
          <w:i/>
          <w:iCs/>
          <w:sz w:val="22"/>
          <w:szCs w:val="22"/>
          <w:lang w:val="es-ES_tradnl" w:eastAsia="es-CR"/>
        </w:rPr>
      </w:pPr>
    </w:p>
    <w:p w:rsidR="00375A39" w:rsidRPr="00200665" w:rsidRDefault="00375A39" w:rsidP="00375A39">
      <w:pPr>
        <w:ind w:left="709" w:right="616"/>
        <w:jc w:val="both"/>
        <w:rPr>
          <w:rFonts w:ascii="Arial" w:hAnsi="Arial" w:cs="Arial"/>
          <w:i/>
          <w:iCs/>
          <w:sz w:val="22"/>
          <w:szCs w:val="22"/>
          <w:lang w:eastAsia="es-CR"/>
        </w:rPr>
      </w:pPr>
      <w:r w:rsidRPr="00200665">
        <w:rPr>
          <w:rFonts w:ascii="Arial" w:hAnsi="Arial" w:cs="Arial"/>
          <w:i/>
          <w:sz w:val="22"/>
          <w:szCs w:val="22"/>
          <w:lang w:val="es-ES_tradnl" w:eastAsia="es-CR"/>
        </w:rPr>
        <w:t xml:space="preserve">Los vehículos de uso discrecional, son los asignados a ciertos funcionarios públicos y los mismos </w:t>
      </w:r>
      <w:r w:rsidRPr="00200665">
        <w:rPr>
          <w:rFonts w:ascii="Arial" w:hAnsi="Arial" w:cs="Arial"/>
          <w:i/>
          <w:iCs/>
          <w:sz w:val="22"/>
          <w:szCs w:val="22"/>
          <w:lang w:eastAsia="es-CR"/>
        </w:rPr>
        <w:t xml:space="preserve">no cuentan con restricciones en cuanto a combustible, horario de operación ni recorrido, características que asumirá, bajo su estricto criterio, el funcionario responsable de la unidad. </w:t>
      </w:r>
      <w:proofErr w:type="gramStart"/>
      <w:r w:rsidRPr="00200665">
        <w:rPr>
          <w:rFonts w:ascii="Arial" w:hAnsi="Arial" w:cs="Arial"/>
          <w:i/>
          <w:iCs/>
          <w:sz w:val="22"/>
          <w:szCs w:val="22"/>
          <w:lang w:eastAsia="es-CR"/>
        </w:rPr>
        <w:t>Igualmente</w:t>
      </w:r>
      <w:proofErr w:type="gramEnd"/>
      <w:r w:rsidRPr="00200665">
        <w:rPr>
          <w:rFonts w:ascii="Arial" w:hAnsi="Arial" w:cs="Arial"/>
          <w:i/>
          <w:iCs/>
          <w:sz w:val="22"/>
          <w:szCs w:val="22"/>
          <w:lang w:eastAsia="es-CR"/>
        </w:rPr>
        <w:t xml:space="preserve"> estos vehículos pueden portar placas particulares y no tendrán marcas visibles que los distingan como vehículos oficiales.</w:t>
      </w:r>
    </w:p>
    <w:p w:rsidR="00375A39" w:rsidRPr="00200665" w:rsidRDefault="00375A39" w:rsidP="00375A39">
      <w:pPr>
        <w:ind w:left="709" w:right="616"/>
        <w:jc w:val="both"/>
        <w:rPr>
          <w:rFonts w:ascii="Arial" w:hAnsi="Arial" w:cs="Arial"/>
          <w:i/>
          <w:iCs/>
          <w:sz w:val="22"/>
          <w:szCs w:val="22"/>
          <w:lang w:val="es-ES_tradnl" w:eastAsia="es-CR"/>
        </w:rPr>
      </w:pPr>
    </w:p>
    <w:p w:rsidR="00375A39" w:rsidRPr="00200665" w:rsidRDefault="00375A39" w:rsidP="00375A39">
      <w:pPr>
        <w:ind w:left="709" w:right="616"/>
        <w:jc w:val="both"/>
        <w:rPr>
          <w:rFonts w:ascii="Arial" w:hAnsi="Arial" w:cs="Arial"/>
          <w:i/>
          <w:iCs/>
          <w:sz w:val="22"/>
          <w:szCs w:val="22"/>
          <w:lang w:eastAsia="es-CR"/>
        </w:rPr>
      </w:pPr>
      <w:r w:rsidRPr="00200665">
        <w:rPr>
          <w:rFonts w:ascii="Arial" w:hAnsi="Arial" w:cs="Arial"/>
          <w:i/>
          <w:iCs/>
          <w:sz w:val="22"/>
          <w:szCs w:val="22"/>
          <w:lang w:eastAsia="es-CR"/>
        </w:rPr>
        <w:t>Acerca de la lista establecida por el numeral 238 de la ley de referencia, la Procuraduría General de la República ha indicado lo siguiente en su Dictamen Número C-299-2013 de fecha 13 de diciembre del año 2013:</w:t>
      </w:r>
    </w:p>
    <w:p w:rsidR="00375A39" w:rsidRPr="00200665" w:rsidRDefault="00375A39" w:rsidP="00375A39">
      <w:pPr>
        <w:ind w:left="709" w:right="616"/>
        <w:jc w:val="both"/>
        <w:rPr>
          <w:rFonts w:ascii="Arial" w:hAnsi="Arial" w:cs="Arial"/>
          <w:i/>
          <w:iCs/>
          <w:sz w:val="22"/>
          <w:szCs w:val="22"/>
          <w:lang w:eastAsia="es-CR"/>
        </w:rPr>
      </w:pPr>
    </w:p>
    <w:p w:rsidR="00375A39" w:rsidRPr="00200665" w:rsidRDefault="00375A39" w:rsidP="00375A39">
      <w:pPr>
        <w:ind w:left="709" w:right="616"/>
        <w:jc w:val="both"/>
        <w:rPr>
          <w:rFonts w:ascii="Arial" w:hAnsi="Arial" w:cs="Arial"/>
          <w:i/>
          <w:sz w:val="22"/>
          <w:szCs w:val="22"/>
          <w:lang w:val="es-ES_tradnl" w:eastAsia="es-CR"/>
        </w:rPr>
      </w:pPr>
      <w:r w:rsidRPr="00200665">
        <w:rPr>
          <w:rFonts w:ascii="Arial" w:hAnsi="Arial" w:cs="Arial"/>
          <w:i/>
          <w:iCs/>
          <w:sz w:val="22"/>
          <w:szCs w:val="22"/>
          <w:lang w:val="es-ES_tradnl" w:eastAsia="es-CR"/>
        </w:rPr>
        <w:t xml:space="preserve">“Del estudio del expediente legislativo N° 18.032 (mismo que dio origen a la Ley N° 9078) se desprende </w:t>
      </w:r>
      <w:proofErr w:type="gramStart"/>
      <w:r w:rsidRPr="00200665">
        <w:rPr>
          <w:rFonts w:ascii="Arial" w:hAnsi="Arial" w:cs="Arial"/>
          <w:i/>
          <w:iCs/>
          <w:sz w:val="22"/>
          <w:szCs w:val="22"/>
          <w:lang w:val="es-ES_tradnl" w:eastAsia="es-CR"/>
        </w:rPr>
        <w:t>que</w:t>
      </w:r>
      <w:proofErr w:type="gramEnd"/>
      <w:r w:rsidRPr="00200665">
        <w:rPr>
          <w:rFonts w:ascii="Arial" w:hAnsi="Arial" w:cs="Arial"/>
          <w:i/>
          <w:iCs/>
          <w:sz w:val="22"/>
          <w:szCs w:val="22"/>
          <w:lang w:val="es-ES_tradnl" w:eastAsia="es-CR"/>
        </w:rPr>
        <w:t xml:space="preserve"> con la nueva normativa sobre el tema, el legislador </w:t>
      </w:r>
      <w:r w:rsidRPr="00200665">
        <w:rPr>
          <w:rFonts w:ascii="Arial" w:hAnsi="Arial" w:cs="Arial"/>
          <w:b/>
          <w:bCs/>
          <w:i/>
          <w:iCs/>
          <w:sz w:val="22"/>
          <w:szCs w:val="22"/>
          <w:lang w:val="es-ES_tradnl" w:eastAsia="es-CR"/>
        </w:rPr>
        <w:t>pretendió tener una ley acorde con la situación económica del país, implementando políticas y normas de austeridad y control del gasto públicos a partir de la limitación de los vehículos de uso discrecional. </w:t>
      </w:r>
      <w:r w:rsidRPr="00200665">
        <w:rPr>
          <w:rFonts w:ascii="Arial" w:hAnsi="Arial" w:cs="Arial"/>
          <w:i/>
          <w:iCs/>
          <w:sz w:val="22"/>
          <w:szCs w:val="22"/>
          <w:lang w:val="es-ES_tradnl" w:eastAsia="es-CR"/>
        </w:rPr>
        <w:t>Precisamente, reducir el uso de vehículos discrecionales fue entendido por el legislador como una forma de disminuir el gasto público, tal y como se desprende de la discusión legislativa sostenida en la sesión ordinaria de la Comisión Especial nombrada a efectos del estudio del proyecto de ley…”  </w:t>
      </w:r>
      <w:r w:rsidRPr="00200665">
        <w:rPr>
          <w:rFonts w:ascii="Arial" w:hAnsi="Arial" w:cs="Arial"/>
          <w:i/>
          <w:sz w:val="22"/>
          <w:szCs w:val="22"/>
          <w:lang w:val="es-ES_tradnl" w:eastAsia="es-CR"/>
        </w:rPr>
        <w:t>(La negrita no forma parte del original)”.</w:t>
      </w:r>
    </w:p>
    <w:p w:rsidR="00375A39" w:rsidRPr="00200665" w:rsidRDefault="00375A39" w:rsidP="00375A39">
      <w:pPr>
        <w:ind w:left="709" w:right="616"/>
        <w:jc w:val="both"/>
        <w:rPr>
          <w:rFonts w:ascii="Arial" w:hAnsi="Arial" w:cs="Arial"/>
          <w:i/>
          <w:sz w:val="22"/>
          <w:szCs w:val="22"/>
          <w:lang w:val="es-ES_tradnl" w:eastAsia="es-CR"/>
        </w:rPr>
      </w:pPr>
      <w:r w:rsidRPr="00200665">
        <w:rPr>
          <w:rFonts w:ascii="Arial" w:hAnsi="Arial" w:cs="Arial"/>
          <w:i/>
          <w:iCs/>
          <w:sz w:val="22"/>
          <w:szCs w:val="22"/>
          <w:lang w:val="es-ES_tradnl" w:eastAsia="es-CR"/>
        </w:rPr>
        <w:br/>
      </w:r>
      <w:r w:rsidRPr="00200665">
        <w:rPr>
          <w:rFonts w:ascii="Arial" w:hAnsi="Arial" w:cs="Arial"/>
          <w:i/>
          <w:sz w:val="22"/>
          <w:szCs w:val="22"/>
          <w:lang w:val="es-ES_tradnl" w:eastAsia="es-CR"/>
        </w:rPr>
        <w:t>(…)</w:t>
      </w:r>
    </w:p>
    <w:p w:rsidR="00375A39" w:rsidRPr="00200665" w:rsidRDefault="00375A39" w:rsidP="00375A39">
      <w:pPr>
        <w:ind w:left="709" w:right="616"/>
        <w:jc w:val="both"/>
        <w:rPr>
          <w:rFonts w:ascii="Arial" w:hAnsi="Arial" w:cs="Arial"/>
          <w:i/>
          <w:sz w:val="22"/>
          <w:szCs w:val="22"/>
          <w:lang w:val="es-ES_tradnl" w:eastAsia="es-CR"/>
        </w:rPr>
      </w:pPr>
    </w:p>
    <w:p w:rsidR="00375A39" w:rsidRPr="00200665" w:rsidRDefault="00375A39" w:rsidP="00375A39">
      <w:pPr>
        <w:ind w:left="709" w:right="616"/>
        <w:jc w:val="both"/>
        <w:rPr>
          <w:rFonts w:ascii="Arial" w:hAnsi="Arial" w:cs="Arial"/>
          <w:i/>
          <w:sz w:val="22"/>
          <w:szCs w:val="22"/>
          <w:lang w:val="es-ES_tradnl" w:eastAsia="es-CR"/>
        </w:rPr>
      </w:pPr>
      <w:r w:rsidRPr="00200665">
        <w:rPr>
          <w:rFonts w:ascii="Arial" w:hAnsi="Arial" w:cs="Arial"/>
          <w:i/>
          <w:sz w:val="22"/>
          <w:szCs w:val="22"/>
          <w:lang w:val="es-ES_tradnl" w:eastAsia="es-CR"/>
        </w:rPr>
        <w:t>Asimismo, debemos señalar que esta Procuraduría ha interpretado en sus criterios, que sólo es posible entender autorizada la asignación de vehículos de uso discrecional a los funcionarios estricta y literalmente mencionados por el legislador, sin que sea posible extender analógicamente a otros supuestos (Ver dictámenes C-70-96 del 7 de mayo de 2006, C-227-2010 del 15 de noviembre de 2010)”.</w:t>
      </w:r>
    </w:p>
    <w:p w:rsidR="00375A39" w:rsidRPr="00200665" w:rsidRDefault="00375A39" w:rsidP="00375A39">
      <w:pPr>
        <w:ind w:left="709" w:right="616"/>
        <w:jc w:val="both"/>
        <w:rPr>
          <w:rFonts w:ascii="Arial" w:hAnsi="Arial" w:cs="Arial"/>
          <w:i/>
          <w:iCs/>
          <w:sz w:val="22"/>
          <w:szCs w:val="22"/>
          <w:lang w:val="es-ES_tradnl" w:eastAsia="es-CR"/>
        </w:rPr>
      </w:pPr>
    </w:p>
    <w:p w:rsidR="00375A39" w:rsidRPr="00200665" w:rsidRDefault="00375A39" w:rsidP="00375A39">
      <w:pPr>
        <w:ind w:left="709" w:right="616"/>
        <w:jc w:val="both"/>
        <w:rPr>
          <w:rFonts w:ascii="Arial" w:hAnsi="Arial" w:cs="Arial"/>
          <w:i/>
          <w:iCs/>
          <w:sz w:val="22"/>
          <w:szCs w:val="22"/>
          <w:lang w:eastAsia="es-CR"/>
        </w:rPr>
      </w:pPr>
      <w:r w:rsidRPr="00200665">
        <w:rPr>
          <w:rFonts w:ascii="Arial" w:hAnsi="Arial" w:cs="Arial"/>
          <w:i/>
          <w:iCs/>
          <w:sz w:val="22"/>
          <w:szCs w:val="22"/>
          <w:lang w:eastAsia="es-CR"/>
        </w:rPr>
        <w:t>Es así como la lista de funcionarios públicos que tienen derecho al uso de vehículos discrecionales, es taxativa y no permite interpretaciones que la hagan extensiva a otros funcionarios no nombrados. Para el caso concreto del ITCR, ninguno de sus funcionarios se encuentra contenido en la normativa señalada, por lo que el vehículo asignado para uso del Rector, no se puede considerar como de uso discrecional, debiéndose proceder a obtener la respectiva placa oficial, así como la respectiva rotulación que lo identifique como perteneciente al ITCR, todo según la reglamentación vigente aplicable</w:t>
      </w:r>
      <w:r>
        <w:rPr>
          <w:rFonts w:ascii="Arial" w:hAnsi="Arial" w:cs="Arial"/>
          <w:i/>
          <w:iCs/>
          <w:sz w:val="22"/>
          <w:szCs w:val="22"/>
          <w:lang w:eastAsia="es-CR"/>
        </w:rPr>
        <w:t>”</w:t>
      </w:r>
      <w:r w:rsidRPr="00200665">
        <w:rPr>
          <w:rFonts w:ascii="Arial" w:hAnsi="Arial" w:cs="Arial"/>
          <w:i/>
          <w:iCs/>
          <w:sz w:val="22"/>
          <w:szCs w:val="22"/>
          <w:lang w:eastAsia="es-CR"/>
        </w:rPr>
        <w:t xml:space="preserve">. </w:t>
      </w:r>
    </w:p>
    <w:p w:rsidR="00375A39" w:rsidRPr="00200665" w:rsidRDefault="00375A39" w:rsidP="00375A39">
      <w:pPr>
        <w:ind w:left="709"/>
        <w:rPr>
          <w:rFonts w:ascii="Arial" w:eastAsia="Calibri" w:hAnsi="Arial" w:cs="Arial"/>
        </w:rPr>
      </w:pPr>
    </w:p>
    <w:p w:rsidR="00375A39" w:rsidRPr="00200665" w:rsidRDefault="00375A39" w:rsidP="00375A39">
      <w:pPr>
        <w:numPr>
          <w:ilvl w:val="0"/>
          <w:numId w:val="39"/>
        </w:numPr>
        <w:autoSpaceDE w:val="0"/>
        <w:autoSpaceDN w:val="0"/>
        <w:adjustRightInd w:val="0"/>
        <w:ind w:left="709"/>
        <w:jc w:val="both"/>
        <w:rPr>
          <w:rFonts w:ascii="Arial" w:eastAsia="Calibri" w:hAnsi="Arial" w:cs="Arial"/>
          <w:lang w:val="es-CR" w:eastAsia="en-US"/>
        </w:rPr>
      </w:pPr>
      <w:r w:rsidRPr="00200665">
        <w:rPr>
          <w:rFonts w:ascii="Arial" w:eastAsia="Calibri" w:hAnsi="Arial" w:cs="Arial"/>
          <w:lang w:val="es-CR" w:eastAsia="en-US"/>
        </w:rPr>
        <w:t>El señor Rector Dr. Julio Calvo Alvarado ha indicado, en el oficio R-1277-2018 del 19 de noviembre de 2018, lo siguiente:</w:t>
      </w:r>
    </w:p>
    <w:p w:rsidR="00375A39" w:rsidRPr="00200665" w:rsidRDefault="00375A39" w:rsidP="00375A39">
      <w:pPr>
        <w:autoSpaceDE w:val="0"/>
        <w:autoSpaceDN w:val="0"/>
        <w:adjustRightInd w:val="0"/>
        <w:ind w:left="709"/>
        <w:jc w:val="both"/>
        <w:rPr>
          <w:rFonts w:ascii="Arial" w:eastAsia="Calibri" w:hAnsi="Arial" w:cs="Arial"/>
          <w:sz w:val="16"/>
          <w:szCs w:val="16"/>
          <w:lang w:val="es-CR" w:eastAsia="en-US"/>
        </w:rPr>
      </w:pPr>
    </w:p>
    <w:p w:rsidR="00375A39" w:rsidRPr="00200665" w:rsidRDefault="00375A39" w:rsidP="00375A39">
      <w:pPr>
        <w:ind w:left="709" w:right="616"/>
        <w:jc w:val="both"/>
        <w:rPr>
          <w:rFonts w:ascii="Arial" w:eastAsia="Cambria" w:hAnsi="Arial" w:cs="Arial"/>
          <w:i/>
          <w:sz w:val="22"/>
          <w:szCs w:val="22"/>
          <w:lang w:val="es-ES_tradnl" w:eastAsia="en-US"/>
        </w:rPr>
      </w:pPr>
      <w:r w:rsidRPr="00200665">
        <w:rPr>
          <w:rFonts w:ascii="Arial" w:eastAsia="Cambria" w:hAnsi="Arial" w:cs="Arial"/>
          <w:i/>
          <w:sz w:val="20"/>
          <w:szCs w:val="20"/>
          <w:lang w:val="es-ES_tradnl" w:eastAsia="en-US"/>
        </w:rPr>
        <w:t>“</w:t>
      </w:r>
      <w:r w:rsidRPr="00200665">
        <w:rPr>
          <w:rFonts w:ascii="Arial" w:eastAsia="Cambria" w:hAnsi="Arial" w:cs="Arial"/>
          <w:i/>
          <w:sz w:val="22"/>
          <w:szCs w:val="22"/>
          <w:lang w:val="es-ES_tradnl" w:eastAsia="en-US"/>
        </w:rPr>
        <w:t xml:space="preserve">Con respecto al carro de uso discrecional asignado a la Rectoría les refiero mi reflexión como Rector del Tecnológico de Costa Rica.  </w:t>
      </w:r>
    </w:p>
    <w:p w:rsidR="00375A39" w:rsidRPr="00200665" w:rsidRDefault="00375A39" w:rsidP="00375A39">
      <w:pPr>
        <w:autoSpaceDE w:val="0"/>
        <w:autoSpaceDN w:val="0"/>
        <w:adjustRightInd w:val="0"/>
        <w:ind w:left="709"/>
        <w:jc w:val="both"/>
        <w:rPr>
          <w:rFonts w:ascii="Arial" w:eastAsia="Calibri" w:hAnsi="Arial" w:cs="Arial"/>
          <w:sz w:val="22"/>
          <w:szCs w:val="22"/>
          <w:lang w:val="es-CR" w:eastAsia="en-US"/>
        </w:rPr>
      </w:pPr>
    </w:p>
    <w:p w:rsidR="00375A39" w:rsidRPr="00200665" w:rsidRDefault="00375A39" w:rsidP="00375A39">
      <w:pPr>
        <w:ind w:left="709" w:right="616"/>
        <w:jc w:val="both"/>
        <w:rPr>
          <w:rFonts w:ascii="Arial" w:eastAsia="Cambria" w:hAnsi="Arial" w:cs="Arial"/>
          <w:i/>
          <w:sz w:val="22"/>
          <w:szCs w:val="22"/>
          <w:lang w:val="es-ES_tradnl" w:eastAsia="en-US"/>
        </w:rPr>
      </w:pPr>
      <w:r w:rsidRPr="00200665">
        <w:rPr>
          <w:rFonts w:ascii="Arial" w:eastAsia="Cambria" w:hAnsi="Arial" w:cs="Arial"/>
          <w:i/>
          <w:sz w:val="22"/>
          <w:szCs w:val="22"/>
          <w:lang w:val="es-ES_tradnl" w:eastAsia="en-US"/>
        </w:rPr>
        <w:t xml:space="preserve">Primero.  Actualmente hay dos vehículos con placa discrecional.  El antiguo vehículo aún tiene placa discrecional y he solicitado de inmediato el cambio a uso oficial.  El mismo vehículo desde que pasó a la Unidad de Transporte está debidamente rotulado.  </w:t>
      </w:r>
    </w:p>
    <w:p w:rsidR="00375A39" w:rsidRPr="00200665" w:rsidRDefault="00375A39" w:rsidP="00375A39">
      <w:pPr>
        <w:autoSpaceDE w:val="0"/>
        <w:autoSpaceDN w:val="0"/>
        <w:adjustRightInd w:val="0"/>
        <w:ind w:left="709"/>
        <w:jc w:val="both"/>
        <w:rPr>
          <w:rFonts w:ascii="Arial" w:eastAsia="Calibri" w:hAnsi="Arial" w:cs="Arial"/>
          <w:sz w:val="22"/>
          <w:szCs w:val="22"/>
          <w:lang w:val="es-CR" w:eastAsia="en-US"/>
        </w:rPr>
      </w:pPr>
    </w:p>
    <w:p w:rsidR="00375A39" w:rsidRPr="00200665" w:rsidRDefault="00375A39" w:rsidP="00375A39">
      <w:pPr>
        <w:ind w:left="709" w:right="616"/>
        <w:jc w:val="both"/>
        <w:rPr>
          <w:rFonts w:ascii="Arial" w:eastAsia="Cambria" w:hAnsi="Arial" w:cs="Arial"/>
          <w:i/>
          <w:sz w:val="22"/>
          <w:szCs w:val="22"/>
          <w:lang w:val="es-ES_tradnl" w:eastAsia="en-US"/>
        </w:rPr>
      </w:pPr>
      <w:r w:rsidRPr="00200665">
        <w:rPr>
          <w:rFonts w:ascii="Arial" w:eastAsia="Cambria" w:hAnsi="Arial" w:cs="Arial"/>
          <w:i/>
          <w:sz w:val="22"/>
          <w:szCs w:val="22"/>
          <w:lang w:val="es-ES_tradnl" w:eastAsia="en-US"/>
        </w:rPr>
        <w:t xml:space="preserve">Segundo.  El vehículo actual es bastante nuevo, se adquirió en el año </w:t>
      </w:r>
      <w:proofErr w:type="gramStart"/>
      <w:r w:rsidRPr="00200665">
        <w:rPr>
          <w:rFonts w:ascii="Arial" w:eastAsia="Cambria" w:hAnsi="Arial" w:cs="Arial"/>
          <w:i/>
          <w:sz w:val="22"/>
          <w:szCs w:val="22"/>
          <w:lang w:val="es-ES_tradnl" w:eastAsia="en-US"/>
        </w:rPr>
        <w:t>2015,  tiene</w:t>
      </w:r>
      <w:proofErr w:type="gramEnd"/>
      <w:r w:rsidRPr="00200665">
        <w:rPr>
          <w:rFonts w:ascii="Arial" w:eastAsia="Cambria" w:hAnsi="Arial" w:cs="Arial"/>
          <w:i/>
          <w:sz w:val="22"/>
          <w:szCs w:val="22"/>
          <w:lang w:val="es-ES_tradnl" w:eastAsia="en-US"/>
        </w:rPr>
        <w:t xml:space="preserve"> placa discrecional y no está  rotulado.  Lo conduce únicamente   el señor Jorge </w:t>
      </w:r>
      <w:proofErr w:type="gramStart"/>
      <w:r w:rsidRPr="00200665">
        <w:rPr>
          <w:rFonts w:ascii="Arial" w:eastAsia="Cambria" w:hAnsi="Arial" w:cs="Arial"/>
          <w:i/>
          <w:sz w:val="22"/>
          <w:szCs w:val="22"/>
          <w:lang w:val="es-ES_tradnl" w:eastAsia="en-US"/>
        </w:rPr>
        <w:t>Masís  Navarro</w:t>
      </w:r>
      <w:proofErr w:type="gramEnd"/>
      <w:r w:rsidRPr="00200665">
        <w:rPr>
          <w:rFonts w:ascii="Arial" w:eastAsia="Cambria" w:hAnsi="Arial" w:cs="Arial"/>
          <w:i/>
          <w:sz w:val="22"/>
          <w:szCs w:val="22"/>
          <w:lang w:val="es-ES_tradnl" w:eastAsia="en-US"/>
        </w:rPr>
        <w:t>, chofer asignado a la Rectoría y en ningún momento he empleado ni este ni el anterior vehículo para uso personal.   Este vehículo al igual que el de la UNA y la UNED están siendo cuestionados por las Auditorías Internas o la Contraloría General de la República, con el argumento que el marco legal no faculta a las universidades el uso de vehículos discrecionales.</w:t>
      </w:r>
    </w:p>
    <w:p w:rsidR="00375A39" w:rsidRPr="00200665" w:rsidRDefault="00375A39" w:rsidP="00375A39">
      <w:pPr>
        <w:ind w:left="709" w:right="616"/>
        <w:jc w:val="both"/>
        <w:rPr>
          <w:rFonts w:ascii="Arial" w:eastAsia="Cambria" w:hAnsi="Arial" w:cs="Arial"/>
          <w:i/>
          <w:sz w:val="22"/>
          <w:szCs w:val="22"/>
          <w:lang w:val="es-ES_tradnl" w:eastAsia="en-US"/>
        </w:rPr>
      </w:pPr>
    </w:p>
    <w:p w:rsidR="00375A39" w:rsidRPr="00200665" w:rsidRDefault="00375A39" w:rsidP="00375A39">
      <w:pPr>
        <w:ind w:left="709" w:right="616"/>
        <w:jc w:val="both"/>
        <w:rPr>
          <w:rFonts w:ascii="Arial" w:eastAsia="Cambria" w:hAnsi="Arial" w:cs="Arial"/>
          <w:i/>
          <w:sz w:val="22"/>
          <w:szCs w:val="22"/>
          <w:lang w:val="es-ES_tradnl" w:eastAsia="en-US"/>
        </w:rPr>
      </w:pPr>
      <w:r w:rsidRPr="00200665">
        <w:rPr>
          <w:rFonts w:ascii="Arial" w:eastAsia="Cambria" w:hAnsi="Arial" w:cs="Arial"/>
          <w:i/>
          <w:sz w:val="22"/>
          <w:szCs w:val="22"/>
          <w:lang w:val="es-ES_tradnl" w:eastAsia="en-US"/>
        </w:rPr>
        <w:t xml:space="preserve">Tercero.  La UCR desde 1982 abandonó la práctica de tener un vehículo para el rector de uso discrecional.  No hay memoria histórica del por qué optaron por esa decisión. </w:t>
      </w:r>
    </w:p>
    <w:p w:rsidR="00375A39" w:rsidRPr="00200665" w:rsidRDefault="00375A39" w:rsidP="00375A39">
      <w:pPr>
        <w:ind w:left="709" w:right="616"/>
        <w:jc w:val="both"/>
        <w:rPr>
          <w:rFonts w:ascii="Arial" w:eastAsia="Cambria" w:hAnsi="Arial" w:cs="Arial"/>
          <w:i/>
          <w:sz w:val="22"/>
          <w:szCs w:val="22"/>
          <w:lang w:val="es-ES_tradnl" w:eastAsia="en-US"/>
        </w:rPr>
      </w:pPr>
      <w:r w:rsidRPr="00200665">
        <w:rPr>
          <w:rFonts w:ascii="Arial" w:eastAsia="Cambria" w:hAnsi="Arial" w:cs="Arial"/>
          <w:i/>
          <w:sz w:val="22"/>
          <w:szCs w:val="22"/>
          <w:lang w:val="es-ES_tradnl" w:eastAsia="en-US"/>
        </w:rPr>
        <w:lastRenderedPageBreak/>
        <w:t>Cuarto.   En el caso de la UTN, el Sr.  Marcelo Prieto, Rector desde la Fundación de la UTN renunció al vehículo discrecional, sus motivos fueron que no es necesario.</w:t>
      </w:r>
    </w:p>
    <w:p w:rsidR="00375A39" w:rsidRPr="00200665" w:rsidRDefault="00375A39" w:rsidP="00375A39">
      <w:pPr>
        <w:autoSpaceDE w:val="0"/>
        <w:autoSpaceDN w:val="0"/>
        <w:adjustRightInd w:val="0"/>
        <w:ind w:left="709"/>
        <w:jc w:val="both"/>
        <w:rPr>
          <w:rFonts w:ascii="Arial" w:eastAsia="Calibri" w:hAnsi="Arial" w:cs="Arial"/>
          <w:sz w:val="22"/>
          <w:szCs w:val="22"/>
          <w:lang w:val="es-CR" w:eastAsia="en-US"/>
        </w:rPr>
      </w:pPr>
    </w:p>
    <w:p w:rsidR="00375A39" w:rsidRPr="00200665" w:rsidRDefault="00375A39" w:rsidP="00375A39">
      <w:pPr>
        <w:ind w:left="709" w:right="616"/>
        <w:jc w:val="both"/>
        <w:rPr>
          <w:rFonts w:ascii="Arial" w:eastAsia="Cambria" w:hAnsi="Arial" w:cs="Arial"/>
          <w:i/>
          <w:sz w:val="22"/>
          <w:szCs w:val="22"/>
          <w:lang w:val="es-ES_tradnl" w:eastAsia="en-US"/>
        </w:rPr>
      </w:pPr>
      <w:r w:rsidRPr="00200665">
        <w:rPr>
          <w:rFonts w:ascii="Arial" w:eastAsia="Cambria" w:hAnsi="Arial" w:cs="Arial"/>
          <w:i/>
          <w:sz w:val="22"/>
          <w:szCs w:val="22"/>
          <w:lang w:val="es-ES_tradnl" w:eastAsia="en-US"/>
        </w:rPr>
        <w:t>Cuarto. En el caso de la UNA el Sr.  Alberto Salón, ante el cuestionamiento de la CGR, decidió dejar de utilizar el vehículo discrecional y en este momento se moviliza en un vehículo oficial mientras la Rectoría y el Consejo Universitario emprenden un alegato en la CGR de que con la autonomía universitaria sí puede la UNA reglamentarse el uso de vehículos discrecionales.   Algo similar ocurre, con la UNED, donde también mantienen la posición de que ceder, ante esta presión de la CGR, es entregar la autonomía universitaria.</w:t>
      </w:r>
    </w:p>
    <w:p w:rsidR="00375A39" w:rsidRPr="00200665" w:rsidRDefault="00375A39" w:rsidP="00375A39">
      <w:pPr>
        <w:ind w:left="709" w:right="616"/>
        <w:jc w:val="both"/>
        <w:rPr>
          <w:rFonts w:ascii="Arial" w:eastAsia="Cambria" w:hAnsi="Arial" w:cs="Arial"/>
          <w:i/>
          <w:sz w:val="22"/>
          <w:szCs w:val="22"/>
          <w:lang w:val="es-ES_tradnl" w:eastAsia="en-US"/>
        </w:rPr>
      </w:pPr>
    </w:p>
    <w:p w:rsidR="00375A39" w:rsidRPr="00200665" w:rsidRDefault="00375A39" w:rsidP="00375A39">
      <w:pPr>
        <w:ind w:left="709" w:right="616"/>
        <w:jc w:val="both"/>
        <w:rPr>
          <w:rFonts w:ascii="Arial" w:eastAsia="Cambria" w:hAnsi="Arial" w:cs="Arial"/>
          <w:i/>
          <w:sz w:val="22"/>
          <w:szCs w:val="22"/>
          <w:lang w:val="es-ES_tradnl" w:eastAsia="en-US"/>
        </w:rPr>
      </w:pPr>
      <w:r w:rsidRPr="00200665">
        <w:rPr>
          <w:rFonts w:ascii="Arial" w:eastAsia="Cambria" w:hAnsi="Arial" w:cs="Arial"/>
          <w:i/>
          <w:sz w:val="22"/>
          <w:szCs w:val="22"/>
          <w:lang w:val="es-ES_tradnl" w:eastAsia="en-US"/>
        </w:rPr>
        <w:t xml:space="preserve">Quinto. Desde hace varias semanas y anticipando que este tema sería tratado en el Consejo Institucional y de alguna manera se volvería un tema mediático, solicité a la Asesoría Legal del TEC un criterio jurídico, el cual se los adjunto. El mismo criterio indica que no hay marco legal para tener un vehículo discrecional en el TEC. </w:t>
      </w:r>
    </w:p>
    <w:p w:rsidR="00375A39" w:rsidRPr="00200665" w:rsidRDefault="00375A39" w:rsidP="00375A39">
      <w:pPr>
        <w:ind w:left="709" w:right="616"/>
        <w:jc w:val="both"/>
        <w:rPr>
          <w:rFonts w:ascii="Arial" w:eastAsia="Cambria" w:hAnsi="Arial" w:cs="Arial"/>
          <w:i/>
          <w:sz w:val="22"/>
          <w:szCs w:val="22"/>
          <w:lang w:val="es-ES_tradnl" w:eastAsia="en-US"/>
        </w:rPr>
      </w:pPr>
    </w:p>
    <w:p w:rsidR="00375A39" w:rsidRPr="00200665" w:rsidRDefault="00375A39" w:rsidP="00375A39">
      <w:pPr>
        <w:ind w:left="709" w:right="616"/>
        <w:jc w:val="both"/>
        <w:rPr>
          <w:rFonts w:ascii="Arial" w:eastAsia="Cambria" w:hAnsi="Arial" w:cs="Arial"/>
          <w:i/>
          <w:sz w:val="22"/>
          <w:szCs w:val="22"/>
          <w:lang w:val="es-ES_tradnl" w:eastAsia="en-US"/>
        </w:rPr>
      </w:pPr>
      <w:r w:rsidRPr="00200665">
        <w:rPr>
          <w:rFonts w:ascii="Arial" w:eastAsia="Cambria" w:hAnsi="Arial" w:cs="Arial"/>
          <w:i/>
          <w:sz w:val="22"/>
          <w:szCs w:val="22"/>
          <w:lang w:val="es-ES_tradnl" w:eastAsia="en-US"/>
        </w:rPr>
        <w:t xml:space="preserve">Sexto. Dado lo anterior he solicitado a la Unidad de Transportes la rotulación inmediata del vehículo y el cambio de placa por una oficial.  No solamente yo avalo el criterio jurídico, sino que considero algo innecesario y más bien es crear una excusa odiosa, generadora de críticas y suspicacias innecesarias de algo que no tiene mayor sentido práctico.  Al menos yo no encuentro razón para la asignación de un vehículo discrecional a la Rectoría.  En el caso del TEC el vehículo es conducido por un funcionario y no debería nunca ser asignado al Rector como un vehículo de uso personal y que pueda conducir a discreción en funciones que no sean oficiales. De ser así esto sería un posible privilegio que puede ser mal empleado y generar conflictos innecesarios. </w:t>
      </w:r>
    </w:p>
    <w:p w:rsidR="00375A39" w:rsidRPr="00200665" w:rsidRDefault="00375A39" w:rsidP="00375A39">
      <w:pPr>
        <w:ind w:left="709" w:right="616"/>
        <w:jc w:val="both"/>
        <w:rPr>
          <w:rFonts w:ascii="Arial" w:eastAsia="Cambria" w:hAnsi="Arial" w:cs="Arial"/>
          <w:i/>
          <w:sz w:val="22"/>
          <w:szCs w:val="22"/>
          <w:lang w:val="es-ES_tradnl" w:eastAsia="en-US"/>
        </w:rPr>
      </w:pPr>
    </w:p>
    <w:p w:rsidR="00375A39" w:rsidRPr="00200665" w:rsidRDefault="00375A39" w:rsidP="00375A39">
      <w:pPr>
        <w:ind w:left="709" w:right="616"/>
        <w:jc w:val="both"/>
        <w:rPr>
          <w:rFonts w:ascii="Arial" w:eastAsia="Cambria" w:hAnsi="Arial" w:cs="Arial"/>
          <w:i/>
          <w:sz w:val="22"/>
          <w:szCs w:val="22"/>
          <w:lang w:val="es-ES_tradnl" w:eastAsia="en-US"/>
        </w:rPr>
      </w:pPr>
      <w:r w:rsidRPr="00200665">
        <w:rPr>
          <w:rFonts w:ascii="Arial" w:eastAsia="Cambria" w:hAnsi="Arial" w:cs="Arial"/>
          <w:i/>
          <w:sz w:val="22"/>
          <w:szCs w:val="22"/>
          <w:lang w:val="es-ES_tradnl" w:eastAsia="en-US"/>
        </w:rPr>
        <w:t xml:space="preserve">Séptimo. A parte del punto anterior, es difícil sostener un criterio de autonomía cuando ya dos universidades han dejado, unilateralmente, de usar esa práctica y ninguna de las dos consideró que fuera una decisión que minara la autonomía universitaria.  </w:t>
      </w:r>
    </w:p>
    <w:p w:rsidR="00375A39" w:rsidRPr="00200665" w:rsidRDefault="00375A39" w:rsidP="00375A39">
      <w:pPr>
        <w:ind w:left="709" w:right="616"/>
        <w:jc w:val="both"/>
        <w:rPr>
          <w:rFonts w:ascii="Arial" w:eastAsia="Cambria" w:hAnsi="Arial" w:cs="Arial"/>
          <w:i/>
          <w:sz w:val="22"/>
          <w:szCs w:val="22"/>
          <w:lang w:val="es-ES_tradnl" w:eastAsia="en-US"/>
        </w:rPr>
      </w:pPr>
    </w:p>
    <w:p w:rsidR="00375A39" w:rsidRPr="00200665" w:rsidRDefault="00375A39" w:rsidP="00375A39">
      <w:pPr>
        <w:ind w:left="709" w:right="616"/>
        <w:jc w:val="both"/>
        <w:rPr>
          <w:rFonts w:ascii="Arial" w:eastAsia="Cambria" w:hAnsi="Arial" w:cs="Arial"/>
          <w:i/>
          <w:sz w:val="22"/>
          <w:szCs w:val="22"/>
          <w:lang w:val="es-ES_tradnl" w:eastAsia="en-US"/>
        </w:rPr>
      </w:pPr>
      <w:r w:rsidRPr="00200665">
        <w:rPr>
          <w:rFonts w:ascii="Arial" w:eastAsia="Cambria" w:hAnsi="Arial" w:cs="Arial"/>
          <w:i/>
          <w:sz w:val="22"/>
          <w:szCs w:val="22"/>
          <w:lang w:val="es-ES_tradnl" w:eastAsia="en-US"/>
        </w:rPr>
        <w:t xml:space="preserve">Octavo.  No encuentro razón de pensar que la decisión de la Rectoría, en acatamiento al marco legal que nos sustenta, represente una violación a la autonomía universitaria y tampoco encuentro como bajo esta misma figura, de autonomía, se podría sostener razones de peso para justificar un vehículo discrecional, que a mi criterio sí podría minar el sentido de probidad que debemos tener en el ejercicio de nuestra autonomía universitaria.  </w:t>
      </w:r>
    </w:p>
    <w:p w:rsidR="00375A39" w:rsidRPr="00200665" w:rsidRDefault="00375A39" w:rsidP="00375A39">
      <w:pPr>
        <w:ind w:left="709" w:right="616"/>
        <w:jc w:val="both"/>
        <w:rPr>
          <w:rFonts w:ascii="Arial" w:eastAsia="Cambria" w:hAnsi="Arial" w:cs="Arial"/>
          <w:i/>
          <w:sz w:val="22"/>
          <w:szCs w:val="22"/>
          <w:lang w:val="es-ES_tradnl" w:eastAsia="en-US"/>
        </w:rPr>
      </w:pPr>
    </w:p>
    <w:p w:rsidR="00375A39" w:rsidRPr="00200665" w:rsidRDefault="00375A39" w:rsidP="00375A39">
      <w:pPr>
        <w:ind w:left="709" w:right="616"/>
        <w:jc w:val="both"/>
        <w:rPr>
          <w:rFonts w:ascii="Arial" w:eastAsia="Cambria" w:hAnsi="Arial" w:cs="Arial"/>
          <w:i/>
          <w:sz w:val="22"/>
          <w:szCs w:val="22"/>
          <w:lang w:val="es-ES_tradnl" w:eastAsia="en-US"/>
        </w:rPr>
      </w:pPr>
      <w:r w:rsidRPr="00200665">
        <w:rPr>
          <w:rFonts w:ascii="Arial" w:eastAsia="Cambria" w:hAnsi="Arial" w:cs="Arial"/>
          <w:i/>
          <w:sz w:val="22"/>
          <w:szCs w:val="22"/>
          <w:lang w:val="es-ES_tradnl" w:eastAsia="en-US"/>
        </w:rPr>
        <w:t xml:space="preserve">Noveno. Por lo tanto, el debate que se sostiene en la UNA y la UNED no lo relaciono a mis conclusiones las cuales son independientes, pero si son muy pertinentes a tomar en cuenta en estos momentos en que se pone en entredicho el concepto de autonomía universitaria.   Es decir, yo sostengo una posición y otros podrán sostener otra.  Además, opino que insistir en este tema, bajo el supuesto de la autonomía universitaria es un error que puede golpear la esencia del concepto, dado que es altamente probable que un recurso en alzada se le dé razón tanto a la CGR como a la PGR.   Así corremos un riesgo de exponer innecesariamente este noble concepto a un golpe más y que por tanto se vea cada vez más degradado. </w:t>
      </w:r>
    </w:p>
    <w:p w:rsidR="00375A39" w:rsidRPr="00200665" w:rsidRDefault="00375A39" w:rsidP="00375A39">
      <w:pPr>
        <w:ind w:left="709" w:right="616"/>
        <w:jc w:val="both"/>
        <w:rPr>
          <w:rFonts w:ascii="Arial" w:eastAsia="Cambria" w:hAnsi="Arial" w:cs="Arial"/>
          <w:i/>
          <w:sz w:val="22"/>
          <w:szCs w:val="22"/>
          <w:lang w:val="es-ES_tradnl" w:eastAsia="en-US"/>
        </w:rPr>
      </w:pPr>
    </w:p>
    <w:p w:rsidR="00375A39" w:rsidRPr="00200665" w:rsidRDefault="00375A39" w:rsidP="00375A39">
      <w:pPr>
        <w:ind w:left="709" w:right="616"/>
        <w:jc w:val="both"/>
        <w:rPr>
          <w:rFonts w:ascii="Arial" w:eastAsia="Cambria" w:hAnsi="Arial" w:cs="Arial"/>
          <w:i/>
          <w:sz w:val="22"/>
          <w:szCs w:val="22"/>
          <w:lang w:val="es-ES_tradnl" w:eastAsia="en-US"/>
        </w:rPr>
      </w:pPr>
      <w:r w:rsidRPr="00200665">
        <w:rPr>
          <w:rFonts w:ascii="Arial" w:eastAsia="Cambria" w:hAnsi="Arial" w:cs="Arial"/>
          <w:i/>
          <w:sz w:val="22"/>
          <w:szCs w:val="22"/>
          <w:lang w:val="es-ES_tradnl" w:eastAsia="en-US"/>
        </w:rPr>
        <w:t xml:space="preserve">Décimo.   Dado que la temática alcanza a los Consejos Universitarios y que la Auditoría Interna ya les elevó un planteamiento sobre este tema, les solicito lo </w:t>
      </w:r>
      <w:r w:rsidRPr="00200665">
        <w:rPr>
          <w:rFonts w:ascii="Arial" w:eastAsia="Cambria" w:hAnsi="Arial" w:cs="Arial"/>
          <w:i/>
          <w:sz w:val="22"/>
          <w:szCs w:val="22"/>
          <w:lang w:val="es-ES_tradnl" w:eastAsia="en-US"/>
        </w:rPr>
        <w:lastRenderedPageBreak/>
        <w:t>antes posible una decisión de apoyar la posición de la Rectoría o diferir de la misma con razonamientos.  Esto para evitar que la Rectoría transgreda con su decisión, una visión de autonomía que no sea compartida por el pleno.  Señalo que los medios van a consultar cuál será la decisión del TEC con respecto a este tema.”</w:t>
      </w:r>
    </w:p>
    <w:p w:rsidR="00375A39" w:rsidRPr="00200665" w:rsidRDefault="00375A39" w:rsidP="00375A39">
      <w:pPr>
        <w:ind w:left="709" w:right="616"/>
        <w:jc w:val="both"/>
        <w:rPr>
          <w:rFonts w:ascii="Arial" w:eastAsia="Cambria" w:hAnsi="Arial" w:cs="Arial"/>
          <w:i/>
          <w:sz w:val="16"/>
          <w:szCs w:val="16"/>
          <w:lang w:val="es-ES_tradnl" w:eastAsia="en-US"/>
        </w:rPr>
      </w:pPr>
    </w:p>
    <w:p w:rsidR="00375A39" w:rsidRPr="00200665" w:rsidRDefault="00375A39" w:rsidP="00375A39">
      <w:pPr>
        <w:numPr>
          <w:ilvl w:val="0"/>
          <w:numId w:val="39"/>
        </w:numPr>
        <w:autoSpaceDE w:val="0"/>
        <w:autoSpaceDN w:val="0"/>
        <w:adjustRightInd w:val="0"/>
        <w:ind w:left="709"/>
        <w:jc w:val="both"/>
        <w:rPr>
          <w:rFonts w:ascii="Arial" w:eastAsia="Calibri" w:hAnsi="Arial" w:cs="Arial"/>
          <w:b/>
          <w:lang w:val="es-CR" w:eastAsia="en-US"/>
        </w:rPr>
      </w:pPr>
      <w:r w:rsidRPr="00200665">
        <w:rPr>
          <w:rFonts w:ascii="Arial" w:eastAsia="Calibri" w:hAnsi="Arial" w:cs="Arial"/>
          <w:lang w:val="es-CR" w:eastAsia="en-US"/>
        </w:rPr>
        <w:t>La Sala Constitucional estableció en el voto 1313-93</w:t>
      </w:r>
      <w:r>
        <w:rPr>
          <w:rFonts w:ascii="Arial" w:eastAsia="Calibri" w:hAnsi="Arial" w:cs="Arial"/>
          <w:lang w:val="es-CR" w:eastAsia="en-US"/>
        </w:rPr>
        <w:t>,</w:t>
      </w:r>
      <w:r w:rsidRPr="00200665">
        <w:rPr>
          <w:rFonts w:ascii="Arial" w:eastAsia="Calibri" w:hAnsi="Arial" w:cs="Arial"/>
          <w:lang w:val="es-CR" w:eastAsia="en-US"/>
        </w:rPr>
        <w:t xml:space="preserve"> lo siguiente:</w:t>
      </w:r>
    </w:p>
    <w:p w:rsidR="00375A39" w:rsidRPr="00200665" w:rsidRDefault="00375A39" w:rsidP="00375A39">
      <w:pPr>
        <w:ind w:left="709" w:right="616"/>
        <w:jc w:val="both"/>
        <w:rPr>
          <w:rFonts w:ascii="Arial" w:eastAsia="Cambria" w:hAnsi="Arial" w:cs="Arial"/>
          <w:i/>
          <w:sz w:val="16"/>
          <w:szCs w:val="16"/>
          <w:lang w:val="es-ES_tradnl" w:eastAsia="en-US"/>
        </w:rPr>
      </w:pPr>
    </w:p>
    <w:p w:rsidR="00375A39" w:rsidRPr="00200665" w:rsidRDefault="00375A39" w:rsidP="00375A39">
      <w:pPr>
        <w:ind w:left="709" w:right="616"/>
        <w:jc w:val="both"/>
        <w:rPr>
          <w:rFonts w:ascii="Arial" w:eastAsia="Cambria" w:hAnsi="Arial" w:cs="Arial"/>
          <w:i/>
          <w:sz w:val="22"/>
          <w:szCs w:val="22"/>
          <w:lang w:val="es-ES_tradnl" w:eastAsia="en-US"/>
        </w:rPr>
      </w:pPr>
      <w:r w:rsidRPr="00200665">
        <w:rPr>
          <w:rFonts w:ascii="Arial" w:eastAsia="Cambria" w:hAnsi="Arial" w:cs="Arial"/>
          <w:i/>
          <w:sz w:val="20"/>
          <w:szCs w:val="20"/>
          <w:lang w:val="es-CR" w:eastAsia="en-US"/>
        </w:rPr>
        <w:t>“</w:t>
      </w:r>
      <w:r w:rsidRPr="00200665">
        <w:rPr>
          <w:rFonts w:ascii="Arial" w:eastAsia="Cambria" w:hAnsi="Arial" w:cs="Arial"/>
          <w:i/>
          <w:sz w:val="20"/>
          <w:szCs w:val="20"/>
          <w:lang w:val="es-ES_tradnl" w:eastAsia="en-US"/>
        </w:rPr>
        <w:t xml:space="preserve">… </w:t>
      </w:r>
      <w:r w:rsidRPr="00200665">
        <w:rPr>
          <w:rFonts w:ascii="Arial" w:eastAsia="Cambria" w:hAnsi="Arial" w:cs="Arial"/>
          <w:i/>
          <w:sz w:val="22"/>
          <w:szCs w:val="22"/>
          <w:lang w:val="es-ES_tradnl" w:eastAsia="en-US"/>
        </w:rPr>
        <w:t>esta es la conclusión ineludible e indubitable de la larga pero transcendental serie de citas anteriores , el Constituyente,- no le quitó ni impidió a la Asamblea la potestad de legislar respecto de las materias puestas bajo la competencia de las instituciones de educación superior, o de las relacionadas directamente con ellas -para usar los propios términos de la Ley Fundamental-, y la única condición expresa que al respecto le impuso, fue la de oírlas previamente, para discutir y aprobar los proyectos de ley correspondientes, salvo lo que atañe a la facultad de organización y de darse el propio gobierno, según la independencia claramente otorgada en el artículo 84 constitucional.”</w:t>
      </w:r>
    </w:p>
    <w:p w:rsidR="00375A39" w:rsidRPr="00200665" w:rsidRDefault="00375A39" w:rsidP="00375A39">
      <w:pPr>
        <w:ind w:left="709" w:right="616"/>
        <w:jc w:val="both"/>
        <w:rPr>
          <w:rFonts w:ascii="Arial" w:eastAsia="Cambria" w:hAnsi="Arial" w:cs="Arial"/>
          <w:i/>
          <w:sz w:val="16"/>
          <w:szCs w:val="16"/>
          <w:lang w:val="es-ES_tradnl" w:eastAsia="en-US"/>
        </w:rPr>
      </w:pPr>
    </w:p>
    <w:p w:rsidR="00375A39" w:rsidRPr="00200665" w:rsidRDefault="00375A39" w:rsidP="00375A39">
      <w:pPr>
        <w:numPr>
          <w:ilvl w:val="0"/>
          <w:numId w:val="39"/>
        </w:numPr>
        <w:autoSpaceDE w:val="0"/>
        <w:autoSpaceDN w:val="0"/>
        <w:adjustRightInd w:val="0"/>
        <w:ind w:left="709"/>
        <w:jc w:val="both"/>
        <w:rPr>
          <w:rFonts w:ascii="Arial" w:eastAsia="Calibri" w:hAnsi="Arial" w:cs="Arial"/>
          <w:lang w:val="es-CR" w:eastAsia="en-US"/>
        </w:rPr>
      </w:pPr>
      <w:r w:rsidRPr="00200665">
        <w:rPr>
          <w:rFonts w:ascii="Arial" w:eastAsia="Calibri" w:hAnsi="Arial" w:cs="Arial"/>
          <w:lang w:val="es-CR" w:eastAsia="en-US"/>
        </w:rPr>
        <w:t>Los artículos 4, 5 y 6 del “Reglamento de transporte del Instituto Tecnológico de Costa Rica” disponen lo siguiente:</w:t>
      </w:r>
    </w:p>
    <w:p w:rsidR="00375A39" w:rsidRPr="00200665" w:rsidRDefault="00375A39" w:rsidP="00375A39">
      <w:pPr>
        <w:ind w:left="709" w:right="616"/>
        <w:jc w:val="both"/>
        <w:rPr>
          <w:rFonts w:ascii="Arial" w:eastAsia="Cambria" w:hAnsi="Arial" w:cs="Arial"/>
          <w:i/>
          <w:sz w:val="16"/>
          <w:szCs w:val="16"/>
          <w:lang w:val="es-ES_tradnl" w:eastAsia="en-US"/>
        </w:rPr>
      </w:pPr>
    </w:p>
    <w:p w:rsidR="00375A39" w:rsidRPr="00200665" w:rsidRDefault="00375A39" w:rsidP="00375A39">
      <w:pPr>
        <w:keepNext/>
        <w:ind w:left="709" w:right="616"/>
        <w:jc w:val="both"/>
        <w:outlineLvl w:val="1"/>
        <w:rPr>
          <w:rFonts w:ascii="Arial" w:eastAsia="Cambria" w:hAnsi="Arial" w:cs="Arial"/>
          <w:i/>
          <w:sz w:val="22"/>
          <w:szCs w:val="22"/>
          <w:lang w:val="es-ES_tradnl" w:eastAsia="en-US"/>
        </w:rPr>
      </w:pPr>
      <w:r w:rsidRPr="00200665">
        <w:rPr>
          <w:rFonts w:ascii="Arial" w:eastAsia="Cambria" w:hAnsi="Arial" w:cs="Arial"/>
          <w:i/>
          <w:sz w:val="22"/>
          <w:szCs w:val="22"/>
          <w:lang w:val="es-ES_tradnl" w:eastAsia="en-US"/>
        </w:rPr>
        <w:t>“Artículo 4 Definiciones</w:t>
      </w:r>
    </w:p>
    <w:p w:rsidR="00375A39" w:rsidRPr="00200665" w:rsidRDefault="00375A39" w:rsidP="00375A39">
      <w:pPr>
        <w:ind w:left="709" w:right="616"/>
        <w:jc w:val="both"/>
        <w:rPr>
          <w:rFonts w:ascii="Arial" w:eastAsia="Cambria" w:hAnsi="Arial" w:cs="Arial"/>
          <w:i/>
          <w:sz w:val="22"/>
          <w:szCs w:val="22"/>
          <w:lang w:val="es-ES_tradnl" w:eastAsia="en-US"/>
        </w:rPr>
      </w:pPr>
      <w:r w:rsidRPr="00200665">
        <w:rPr>
          <w:rFonts w:ascii="Arial" w:eastAsia="Cambria" w:hAnsi="Arial" w:cs="Arial"/>
          <w:i/>
          <w:sz w:val="22"/>
          <w:szCs w:val="22"/>
          <w:lang w:val="es-ES_tradnl" w:eastAsia="en-US"/>
        </w:rPr>
        <w:t>Para efectos de este Reglamento se utilizarán las siguientes definiciones:</w:t>
      </w:r>
    </w:p>
    <w:p w:rsidR="00375A39" w:rsidRPr="00200665" w:rsidRDefault="00375A39" w:rsidP="00375A39">
      <w:pPr>
        <w:ind w:left="709" w:right="616"/>
        <w:jc w:val="both"/>
        <w:rPr>
          <w:rFonts w:ascii="Arial" w:eastAsia="Cambria" w:hAnsi="Arial" w:cs="Arial"/>
          <w:i/>
          <w:sz w:val="22"/>
          <w:szCs w:val="22"/>
          <w:lang w:val="es-ES_tradnl" w:eastAsia="en-US"/>
        </w:rPr>
      </w:pPr>
      <w:r w:rsidRPr="00200665">
        <w:rPr>
          <w:rFonts w:ascii="Arial" w:eastAsia="Cambria" w:hAnsi="Arial" w:cs="Arial"/>
          <w:i/>
          <w:sz w:val="22"/>
          <w:szCs w:val="22"/>
          <w:lang w:val="es-ES_tradnl" w:eastAsia="en-US"/>
        </w:rPr>
        <w:t>…</w:t>
      </w:r>
    </w:p>
    <w:p w:rsidR="00375A39" w:rsidRDefault="00375A39" w:rsidP="00375A39">
      <w:pPr>
        <w:ind w:left="709" w:right="616"/>
        <w:jc w:val="both"/>
        <w:rPr>
          <w:rFonts w:ascii="Arial" w:eastAsia="Cambria" w:hAnsi="Arial" w:cs="Arial"/>
          <w:i/>
          <w:sz w:val="22"/>
          <w:szCs w:val="22"/>
          <w:lang w:val="es-ES_tradnl" w:eastAsia="en-US"/>
        </w:rPr>
      </w:pPr>
      <w:r w:rsidRPr="00200665">
        <w:rPr>
          <w:rFonts w:ascii="Arial" w:eastAsia="Cambria" w:hAnsi="Arial" w:cs="Arial"/>
          <w:i/>
          <w:sz w:val="22"/>
          <w:szCs w:val="22"/>
          <w:lang w:val="es-ES_tradnl" w:eastAsia="en-US"/>
        </w:rPr>
        <w:t>Vehículo de uso especial: Vehículo oficial con placa particular y sin marcas visibles que lo distingan como vehículo propiedad del ITCR, asignado para uso discrecional.</w:t>
      </w:r>
      <w:r>
        <w:rPr>
          <w:rFonts w:ascii="Arial" w:eastAsia="Cambria" w:hAnsi="Arial" w:cs="Arial"/>
          <w:i/>
          <w:sz w:val="22"/>
          <w:szCs w:val="22"/>
          <w:lang w:val="es-ES_tradnl" w:eastAsia="en-US"/>
        </w:rPr>
        <w:t xml:space="preserve"> </w:t>
      </w:r>
      <w:r w:rsidRPr="00200665">
        <w:rPr>
          <w:rFonts w:ascii="Arial" w:eastAsia="Cambria" w:hAnsi="Arial" w:cs="Arial"/>
          <w:i/>
          <w:sz w:val="22"/>
          <w:szCs w:val="22"/>
          <w:lang w:val="es-ES_tradnl" w:eastAsia="en-US"/>
        </w:rPr>
        <w:br/>
        <w:t>Vehículo institucional: Vehículo con permiso de circulación oficial otorgado por el ITCR.…</w:t>
      </w:r>
    </w:p>
    <w:p w:rsidR="00375A39" w:rsidRPr="00200665" w:rsidRDefault="00375A39" w:rsidP="00375A39">
      <w:pPr>
        <w:ind w:left="709" w:right="616"/>
        <w:jc w:val="both"/>
        <w:rPr>
          <w:rFonts w:ascii="Arial" w:eastAsia="Cambria" w:hAnsi="Arial" w:cs="Arial"/>
          <w:i/>
          <w:sz w:val="22"/>
          <w:szCs w:val="22"/>
          <w:lang w:val="es-ES_tradnl" w:eastAsia="en-US"/>
        </w:rPr>
      </w:pPr>
    </w:p>
    <w:p w:rsidR="00375A39" w:rsidRPr="00200665" w:rsidRDefault="00375A39" w:rsidP="00375A39">
      <w:pPr>
        <w:ind w:left="709" w:right="616"/>
        <w:jc w:val="both"/>
        <w:rPr>
          <w:rFonts w:ascii="Arial" w:eastAsia="Cambria" w:hAnsi="Arial" w:cs="Arial"/>
          <w:i/>
          <w:sz w:val="22"/>
          <w:szCs w:val="22"/>
          <w:lang w:val="es-ES_tradnl" w:eastAsia="en-US"/>
        </w:rPr>
      </w:pPr>
      <w:r w:rsidRPr="00200665">
        <w:rPr>
          <w:rFonts w:ascii="Arial" w:eastAsia="Cambria" w:hAnsi="Arial" w:cs="Arial"/>
          <w:i/>
          <w:sz w:val="22"/>
          <w:szCs w:val="22"/>
          <w:lang w:val="es-ES_tradnl" w:eastAsia="en-US"/>
        </w:rPr>
        <w:t>Artículo 5 Identificación de vehículos institucionales</w:t>
      </w:r>
    </w:p>
    <w:p w:rsidR="00375A39" w:rsidRPr="00200665" w:rsidRDefault="00375A39" w:rsidP="00375A39">
      <w:pPr>
        <w:ind w:left="709" w:right="616"/>
        <w:jc w:val="both"/>
        <w:rPr>
          <w:rFonts w:ascii="Arial" w:eastAsia="Cambria" w:hAnsi="Arial" w:cs="Arial"/>
          <w:i/>
          <w:sz w:val="22"/>
          <w:szCs w:val="22"/>
          <w:lang w:val="es-ES_tradnl" w:eastAsia="en-US"/>
        </w:rPr>
      </w:pPr>
    </w:p>
    <w:p w:rsidR="00375A39" w:rsidRPr="00200665" w:rsidRDefault="00375A39" w:rsidP="00375A39">
      <w:pPr>
        <w:ind w:left="709" w:right="616"/>
        <w:jc w:val="both"/>
        <w:rPr>
          <w:rFonts w:ascii="Arial" w:eastAsia="Cambria" w:hAnsi="Arial" w:cs="Arial"/>
          <w:i/>
          <w:sz w:val="22"/>
          <w:szCs w:val="22"/>
          <w:lang w:val="es-ES_tradnl" w:eastAsia="en-US"/>
        </w:rPr>
      </w:pPr>
      <w:r w:rsidRPr="00200665">
        <w:rPr>
          <w:rFonts w:ascii="Arial" w:eastAsia="Cambria" w:hAnsi="Arial" w:cs="Arial"/>
          <w:i/>
          <w:sz w:val="22"/>
          <w:szCs w:val="22"/>
          <w:lang w:val="es-ES_tradnl" w:eastAsia="en-US"/>
        </w:rPr>
        <w:t>Los vehículos propiedad del ITCR, excepto los de uso especial llevarán placa oficial, un distintivo permanente del ITCR y una leyenda que diga “USO OFICIAL”.</w:t>
      </w:r>
    </w:p>
    <w:p w:rsidR="00375A39" w:rsidRPr="00200665" w:rsidRDefault="00375A39" w:rsidP="00375A39">
      <w:pPr>
        <w:ind w:left="709" w:right="616"/>
        <w:jc w:val="both"/>
        <w:rPr>
          <w:rFonts w:ascii="Arial" w:eastAsia="Cambria" w:hAnsi="Arial" w:cs="Arial"/>
          <w:i/>
          <w:sz w:val="22"/>
          <w:szCs w:val="22"/>
          <w:lang w:val="es-ES_tradnl" w:eastAsia="en-US"/>
        </w:rPr>
      </w:pPr>
    </w:p>
    <w:p w:rsidR="00375A39" w:rsidRPr="00200665" w:rsidRDefault="00375A39" w:rsidP="00375A39">
      <w:pPr>
        <w:ind w:left="709" w:right="616"/>
        <w:jc w:val="both"/>
        <w:rPr>
          <w:rFonts w:ascii="Arial" w:eastAsia="Cambria" w:hAnsi="Arial" w:cs="Arial"/>
          <w:i/>
          <w:sz w:val="22"/>
          <w:szCs w:val="22"/>
          <w:lang w:val="es-ES_tradnl" w:eastAsia="en-US"/>
        </w:rPr>
      </w:pPr>
      <w:r w:rsidRPr="00200665">
        <w:rPr>
          <w:rFonts w:ascii="Arial" w:eastAsia="Cambria" w:hAnsi="Arial" w:cs="Arial"/>
          <w:i/>
          <w:sz w:val="22"/>
          <w:szCs w:val="22"/>
          <w:lang w:val="es-ES_tradnl" w:eastAsia="en-US"/>
        </w:rPr>
        <w:t>Artículo 6 Uso de vehículos institucionales por parte del Rector</w:t>
      </w:r>
    </w:p>
    <w:p w:rsidR="00375A39" w:rsidRPr="00200665" w:rsidRDefault="00375A39" w:rsidP="00375A39">
      <w:pPr>
        <w:ind w:left="709" w:right="616"/>
        <w:jc w:val="both"/>
        <w:rPr>
          <w:rFonts w:ascii="Arial" w:eastAsia="Cambria" w:hAnsi="Arial" w:cs="Arial"/>
          <w:i/>
          <w:sz w:val="22"/>
          <w:szCs w:val="22"/>
          <w:lang w:val="es-ES_tradnl" w:eastAsia="en-US"/>
        </w:rPr>
      </w:pPr>
    </w:p>
    <w:p w:rsidR="00375A39" w:rsidRPr="00200665" w:rsidRDefault="00375A39" w:rsidP="00375A39">
      <w:pPr>
        <w:ind w:left="709" w:right="616"/>
        <w:jc w:val="both"/>
        <w:rPr>
          <w:rFonts w:ascii="Arial" w:eastAsia="Cambria" w:hAnsi="Arial" w:cs="Arial"/>
          <w:i/>
          <w:sz w:val="22"/>
          <w:szCs w:val="22"/>
          <w:lang w:val="es-ES_tradnl" w:eastAsia="en-US"/>
        </w:rPr>
      </w:pPr>
      <w:r w:rsidRPr="00200665">
        <w:rPr>
          <w:rFonts w:ascii="Arial" w:eastAsia="Cambria" w:hAnsi="Arial" w:cs="Arial"/>
          <w:i/>
          <w:sz w:val="22"/>
          <w:szCs w:val="22"/>
          <w:lang w:val="es-ES_tradnl" w:eastAsia="en-US"/>
        </w:rPr>
        <w:t>El Rector en el cumplimiento de sus funciones, tendrá derecho al uso especial de vehículos y dicha dependencia responderá por su uso.</w:t>
      </w:r>
    </w:p>
    <w:p w:rsidR="00375A39" w:rsidRPr="00200665" w:rsidRDefault="00375A39" w:rsidP="00375A39">
      <w:pPr>
        <w:ind w:left="709" w:right="616"/>
        <w:jc w:val="both"/>
        <w:rPr>
          <w:rFonts w:ascii="Arial" w:eastAsia="Cambria" w:hAnsi="Arial" w:cs="Arial"/>
          <w:sz w:val="22"/>
          <w:szCs w:val="22"/>
          <w:lang w:val="es-ES_tradnl" w:eastAsia="en-US"/>
        </w:rPr>
      </w:pPr>
      <w:r w:rsidRPr="00200665">
        <w:rPr>
          <w:rFonts w:ascii="Arial" w:eastAsia="Cambria" w:hAnsi="Arial" w:cs="Arial"/>
          <w:i/>
          <w:sz w:val="22"/>
          <w:szCs w:val="22"/>
          <w:lang w:val="es-ES_tradnl" w:eastAsia="en-US"/>
        </w:rPr>
        <w:t>Los controles y mantenimiento estarán enmarcados dentro de este Reglamento y el Manual de Normas y Procedimientos Internos para el Uso de los Vehículos del ITCR. Dicho vehículo no podrá considerarse como salario en especie ni origina derechos adquiridos para la persona que ocupe la Rectoría.”</w:t>
      </w:r>
    </w:p>
    <w:p w:rsidR="00375A39" w:rsidRPr="00200665" w:rsidRDefault="00375A39" w:rsidP="00375A39">
      <w:pPr>
        <w:ind w:left="709"/>
        <w:contextualSpacing/>
        <w:jc w:val="both"/>
        <w:outlineLvl w:val="0"/>
        <w:rPr>
          <w:rFonts w:ascii="Arial" w:hAnsi="Arial" w:cs="Arial"/>
          <w:b/>
          <w:lang w:val="es-CR"/>
        </w:rPr>
      </w:pPr>
      <w:bookmarkStart w:id="1" w:name="_Toc272225920"/>
      <w:bookmarkStart w:id="2" w:name="_Toc272238511"/>
      <w:bookmarkStart w:id="3" w:name="_Toc274319984"/>
    </w:p>
    <w:p w:rsidR="00375A39" w:rsidRPr="00200665" w:rsidRDefault="00375A39" w:rsidP="00375A39">
      <w:pPr>
        <w:ind w:left="426"/>
        <w:contextualSpacing/>
        <w:jc w:val="both"/>
        <w:outlineLvl w:val="0"/>
        <w:rPr>
          <w:rFonts w:ascii="Arial" w:hAnsi="Arial" w:cs="Arial"/>
          <w:b/>
          <w:lang w:val="es-CR"/>
        </w:rPr>
      </w:pPr>
      <w:r w:rsidRPr="00200665">
        <w:rPr>
          <w:rFonts w:ascii="Arial" w:hAnsi="Arial" w:cs="Arial"/>
          <w:b/>
          <w:lang w:val="es-CR"/>
        </w:rPr>
        <w:t>CONSIDERANDO QUE:</w:t>
      </w:r>
    </w:p>
    <w:p w:rsidR="00375A39" w:rsidRPr="00200665" w:rsidRDefault="00375A39" w:rsidP="00375A39">
      <w:pPr>
        <w:ind w:left="709" w:right="616"/>
        <w:jc w:val="both"/>
        <w:rPr>
          <w:rFonts w:ascii="Arial" w:eastAsia="Cambria" w:hAnsi="Arial" w:cs="Arial"/>
          <w:i/>
          <w:sz w:val="16"/>
          <w:szCs w:val="16"/>
          <w:lang w:val="es-ES_tradnl" w:eastAsia="en-US"/>
        </w:rPr>
      </w:pPr>
    </w:p>
    <w:p w:rsidR="00375A39" w:rsidRPr="00200665" w:rsidRDefault="00375A39" w:rsidP="00375A39">
      <w:pPr>
        <w:numPr>
          <w:ilvl w:val="0"/>
          <w:numId w:val="38"/>
        </w:numPr>
        <w:ind w:left="709"/>
        <w:jc w:val="both"/>
        <w:rPr>
          <w:rFonts w:ascii="Arial" w:eastAsia="Cambria" w:hAnsi="Arial" w:cs="Arial"/>
          <w:lang w:val="es-ES_tradnl" w:eastAsia="en-US"/>
        </w:rPr>
      </w:pPr>
      <w:r w:rsidRPr="00200665">
        <w:rPr>
          <w:rFonts w:ascii="Arial" w:eastAsia="Cambria" w:hAnsi="Arial" w:cs="Arial"/>
          <w:lang w:val="es-ES_tradnl" w:eastAsia="en-US"/>
        </w:rPr>
        <w:t>Es criterio de la Oficina de Asesoría Legal, plasmado en el oficio Asesoría Legal-584-2018 del 09 de noviembre de 2018, que ningún funcionario del Instituto está contemplado en las disposiciones legales vigentes que permiten el uso de vehículos de carácter discrecional, recomendando que se proceda a obtener la placa oficial del automóvil actualmente asignado al Rector y se le rotule de manera que se identifique como perteneciente al Instituto Tecnológico de Costa Rica.</w:t>
      </w:r>
    </w:p>
    <w:p w:rsidR="00375A39" w:rsidRPr="00200665" w:rsidRDefault="00375A39" w:rsidP="00375A39">
      <w:pPr>
        <w:ind w:left="709"/>
        <w:jc w:val="both"/>
        <w:rPr>
          <w:rFonts w:ascii="Arial" w:eastAsia="Cambria" w:hAnsi="Arial" w:cs="Arial"/>
          <w:sz w:val="16"/>
          <w:szCs w:val="16"/>
          <w:lang w:val="es-ES_tradnl" w:eastAsia="en-US"/>
        </w:rPr>
      </w:pPr>
    </w:p>
    <w:p w:rsidR="00375A39" w:rsidRPr="00200665" w:rsidRDefault="00375A39" w:rsidP="00375A39">
      <w:pPr>
        <w:numPr>
          <w:ilvl w:val="0"/>
          <w:numId w:val="38"/>
        </w:numPr>
        <w:ind w:left="709"/>
        <w:jc w:val="both"/>
        <w:rPr>
          <w:rFonts w:ascii="Arial" w:eastAsia="Cambria" w:hAnsi="Arial" w:cs="Arial"/>
          <w:lang w:val="es-ES_tradnl" w:eastAsia="en-US"/>
        </w:rPr>
      </w:pPr>
      <w:r w:rsidRPr="00200665">
        <w:rPr>
          <w:rFonts w:ascii="Arial" w:eastAsia="Cambria" w:hAnsi="Arial" w:cs="Arial"/>
          <w:lang w:val="es-ES_tradnl" w:eastAsia="en-US"/>
        </w:rPr>
        <w:lastRenderedPageBreak/>
        <w:t>Acoger por parte del Consejo Institucional lo planteado en el criterio Asesoría Legal-584-2018 conlleva a que se deban reformar los artículos 4, 5 y 6 del “Reglamento de transporte del Instituto Tecnológico de Costa Rica” de manera que se ajusten a lo dispuesto en la “Ley de Tránsito por Vías Públicas Terrestres y Seguridad Vial”.</w:t>
      </w:r>
    </w:p>
    <w:p w:rsidR="00375A39" w:rsidRPr="00200665" w:rsidRDefault="00375A39" w:rsidP="00375A39">
      <w:pPr>
        <w:ind w:left="709"/>
        <w:jc w:val="both"/>
        <w:rPr>
          <w:rFonts w:ascii="Arial" w:eastAsia="Cambria" w:hAnsi="Arial" w:cs="Arial"/>
          <w:lang w:val="es-ES_tradnl" w:eastAsia="en-US"/>
        </w:rPr>
      </w:pPr>
    </w:p>
    <w:p w:rsidR="00375A39" w:rsidRPr="00200665" w:rsidRDefault="00375A39" w:rsidP="00375A39">
      <w:pPr>
        <w:numPr>
          <w:ilvl w:val="0"/>
          <w:numId w:val="38"/>
        </w:numPr>
        <w:ind w:left="709"/>
        <w:jc w:val="both"/>
        <w:rPr>
          <w:rFonts w:ascii="Arial" w:eastAsia="Cambria" w:hAnsi="Arial" w:cs="Arial"/>
          <w:lang w:val="es-ES_tradnl" w:eastAsia="en-US"/>
        </w:rPr>
      </w:pPr>
      <w:r w:rsidRPr="00200665">
        <w:rPr>
          <w:rFonts w:ascii="Arial" w:eastAsia="Cambria" w:hAnsi="Arial" w:cs="Arial"/>
          <w:lang w:val="es-ES_tradnl" w:eastAsia="en-US"/>
        </w:rPr>
        <w:t>El señor Rector ha informado a este Consejo, mediante el oficio R-1277-2018 del 19 de noviembre de 2018, que ha ordenado que se realicen los trámites administrativos y legales para que los dos vehículos propiedad del Instituto que contaban con placa de uso discrecional pasen a tener placa de uso oficial  como se requiere en cumplimiento de la “Ley de Tránsito por Vías Públicas Terrestres y Seguridad Vial”, y además, que ambos vehículos estén debidamente rotulados como propiedad del Instituto Tecnológico de Costa Rica. Por esta razón resulta innecesario girar instrucciones a la Rectoría para que ordene la inscripción de algún vehículo del Instituto como autor particular, como solicita la Auditoría Interna en el oficio AUDI-AD-008-2018 del 19 de noviembre de 2018, siendo suficiente con que se dé seguimiento a los resultados de las gestiones ordenadas por la Rectoría que se informan en el oficio R-1277-2018.</w:t>
      </w:r>
    </w:p>
    <w:p w:rsidR="00375A39" w:rsidRPr="00200665" w:rsidRDefault="00375A39" w:rsidP="00375A39">
      <w:pPr>
        <w:ind w:left="709"/>
        <w:jc w:val="both"/>
        <w:rPr>
          <w:rFonts w:ascii="Arial" w:eastAsia="Cambria" w:hAnsi="Arial" w:cs="Arial"/>
          <w:sz w:val="20"/>
          <w:szCs w:val="20"/>
          <w:lang w:val="es-ES_tradnl" w:eastAsia="en-US"/>
        </w:rPr>
      </w:pPr>
    </w:p>
    <w:bookmarkEnd w:id="1"/>
    <w:bookmarkEnd w:id="2"/>
    <w:bookmarkEnd w:id="3"/>
    <w:p w:rsidR="00375A39" w:rsidRPr="00200665" w:rsidRDefault="00375A39" w:rsidP="00375A39">
      <w:pPr>
        <w:ind w:left="426"/>
        <w:jc w:val="both"/>
        <w:rPr>
          <w:rFonts w:ascii="Arial" w:hAnsi="Arial" w:cs="Arial"/>
          <w:b/>
          <w:lang w:val="es-CR"/>
        </w:rPr>
      </w:pPr>
      <w:r w:rsidRPr="00200665">
        <w:rPr>
          <w:rFonts w:ascii="Arial" w:hAnsi="Arial" w:cs="Arial"/>
          <w:b/>
          <w:lang w:val="es-CR"/>
        </w:rPr>
        <w:t>SE</w:t>
      </w:r>
      <w:r>
        <w:rPr>
          <w:rFonts w:ascii="Arial" w:hAnsi="Arial" w:cs="Arial"/>
          <w:b/>
          <w:lang w:val="es-CR"/>
        </w:rPr>
        <w:t xml:space="preserve"> ACUERDA</w:t>
      </w:r>
      <w:r w:rsidRPr="00200665">
        <w:rPr>
          <w:rFonts w:ascii="Arial" w:hAnsi="Arial" w:cs="Arial"/>
          <w:b/>
          <w:lang w:val="es-CR"/>
        </w:rPr>
        <w:t>:</w:t>
      </w:r>
    </w:p>
    <w:p w:rsidR="00375A39" w:rsidRPr="00200665" w:rsidRDefault="00375A39" w:rsidP="00375A39">
      <w:pPr>
        <w:ind w:left="709"/>
        <w:jc w:val="both"/>
        <w:rPr>
          <w:rFonts w:ascii="Arial" w:eastAsia="Cambria" w:hAnsi="Arial" w:cs="Arial"/>
          <w:sz w:val="16"/>
          <w:szCs w:val="16"/>
          <w:lang w:val="es-ES_tradnl" w:eastAsia="en-US"/>
        </w:rPr>
      </w:pPr>
    </w:p>
    <w:p w:rsidR="00375A39" w:rsidRPr="00200665" w:rsidRDefault="00375A39" w:rsidP="00375A39">
      <w:pPr>
        <w:numPr>
          <w:ilvl w:val="0"/>
          <w:numId w:val="36"/>
        </w:numPr>
        <w:ind w:left="709" w:right="-91"/>
        <w:jc w:val="both"/>
        <w:rPr>
          <w:rFonts w:ascii="Arial" w:hAnsi="Arial" w:cs="Arial"/>
        </w:rPr>
      </w:pPr>
      <w:r w:rsidRPr="00200665">
        <w:rPr>
          <w:rFonts w:ascii="Arial" w:hAnsi="Arial" w:cs="Arial"/>
        </w:rPr>
        <w:t>Acoger el dictamen Asesoría Legal-584-2018</w:t>
      </w:r>
      <w:r>
        <w:rPr>
          <w:rFonts w:ascii="Arial" w:hAnsi="Arial" w:cs="Arial"/>
        </w:rPr>
        <w:t>,</w:t>
      </w:r>
      <w:r w:rsidRPr="00200665">
        <w:rPr>
          <w:rFonts w:ascii="Arial" w:hAnsi="Arial" w:cs="Arial"/>
        </w:rPr>
        <w:t xml:space="preserve"> del 09 de noviembre de 2018.</w:t>
      </w:r>
    </w:p>
    <w:p w:rsidR="00375A39" w:rsidRPr="00200665" w:rsidRDefault="00375A39" w:rsidP="00375A39">
      <w:pPr>
        <w:ind w:left="709"/>
        <w:jc w:val="both"/>
        <w:rPr>
          <w:rFonts w:ascii="Arial" w:eastAsia="Cambria" w:hAnsi="Arial" w:cs="Arial"/>
          <w:sz w:val="16"/>
          <w:szCs w:val="16"/>
          <w:lang w:val="es-ES_tradnl" w:eastAsia="en-US"/>
        </w:rPr>
      </w:pPr>
    </w:p>
    <w:p w:rsidR="00375A39" w:rsidRPr="00200665" w:rsidRDefault="00375A39" w:rsidP="00375A39">
      <w:pPr>
        <w:numPr>
          <w:ilvl w:val="0"/>
          <w:numId w:val="36"/>
        </w:numPr>
        <w:ind w:left="709" w:right="-91"/>
        <w:jc w:val="both"/>
        <w:rPr>
          <w:rFonts w:ascii="Arial" w:hAnsi="Arial" w:cs="Arial"/>
        </w:rPr>
      </w:pPr>
      <w:r w:rsidRPr="00200665">
        <w:rPr>
          <w:rFonts w:ascii="Arial" w:hAnsi="Arial" w:cs="Arial"/>
        </w:rPr>
        <w:t>Modificar los artículos 4, 5 y 6 del “Reglamento de transporte del Instituto Tecnológico de Costa Rica” en los siguientes términos:</w:t>
      </w:r>
    </w:p>
    <w:p w:rsidR="00375A39" w:rsidRPr="00200665" w:rsidRDefault="00375A39" w:rsidP="00375A39">
      <w:pPr>
        <w:ind w:left="709"/>
        <w:jc w:val="both"/>
        <w:rPr>
          <w:rFonts w:ascii="Arial" w:eastAsia="Cambria" w:hAnsi="Arial" w:cs="Arial"/>
          <w:sz w:val="16"/>
          <w:szCs w:val="16"/>
          <w:lang w:val="es-ES_tradnl" w:eastAsia="en-US"/>
        </w:rPr>
      </w:pPr>
    </w:p>
    <w:p w:rsidR="00375A39" w:rsidRPr="00200665" w:rsidRDefault="00375A39" w:rsidP="00375A39">
      <w:pPr>
        <w:numPr>
          <w:ilvl w:val="0"/>
          <w:numId w:val="40"/>
        </w:numPr>
        <w:ind w:left="709" w:right="-91"/>
        <w:jc w:val="both"/>
        <w:rPr>
          <w:rFonts w:ascii="Arial" w:hAnsi="Arial" w:cs="Arial"/>
        </w:rPr>
      </w:pPr>
      <w:r w:rsidRPr="00200665">
        <w:rPr>
          <w:rFonts w:ascii="Arial" w:hAnsi="Arial" w:cs="Arial"/>
        </w:rPr>
        <w:t>Eliminar del artículo 4 la definición “Vehículo de uso especial: Vehículo oficial con placa particular y sin marcas visibles que lo distingan como vehículo propiedad del ITCR, asignado para uso discrecional.</w:t>
      </w:r>
      <w:r w:rsidRPr="00200665">
        <w:rPr>
          <w:rFonts w:ascii="Arial" w:hAnsi="Arial" w:cs="Arial"/>
        </w:rPr>
        <w:br/>
        <w:t>Vehículo institucional: Vehículo con permiso de circulación oficial otorgado por el ITCR”.</w:t>
      </w:r>
    </w:p>
    <w:p w:rsidR="00375A39" w:rsidRPr="00200665" w:rsidRDefault="00375A39" w:rsidP="00375A39">
      <w:pPr>
        <w:ind w:left="709" w:right="-91"/>
        <w:jc w:val="both"/>
        <w:rPr>
          <w:rFonts w:ascii="Arial" w:hAnsi="Arial" w:cs="Arial"/>
          <w:sz w:val="16"/>
          <w:szCs w:val="16"/>
          <w:lang w:eastAsia="en-US"/>
        </w:rPr>
      </w:pPr>
    </w:p>
    <w:p w:rsidR="00375A39" w:rsidRPr="00200665" w:rsidRDefault="00375A39" w:rsidP="00375A39">
      <w:pPr>
        <w:numPr>
          <w:ilvl w:val="0"/>
          <w:numId w:val="40"/>
        </w:numPr>
        <w:ind w:left="709" w:right="-91"/>
        <w:jc w:val="both"/>
        <w:rPr>
          <w:rFonts w:ascii="Arial" w:hAnsi="Arial" w:cs="Arial"/>
        </w:rPr>
      </w:pPr>
      <w:r w:rsidRPr="00200665">
        <w:rPr>
          <w:rFonts w:ascii="Arial" w:hAnsi="Arial" w:cs="Arial"/>
        </w:rPr>
        <w:t xml:space="preserve">Modificar el Artículo 5 de manera que se lea de la siguiente forma:  </w:t>
      </w:r>
    </w:p>
    <w:p w:rsidR="00375A39" w:rsidRPr="00200665" w:rsidRDefault="00375A39" w:rsidP="00375A39">
      <w:pPr>
        <w:ind w:left="709" w:right="-91"/>
        <w:jc w:val="both"/>
        <w:rPr>
          <w:rFonts w:ascii="Arial" w:hAnsi="Arial" w:cs="Arial"/>
          <w:sz w:val="16"/>
          <w:szCs w:val="16"/>
          <w:lang w:eastAsia="en-US"/>
        </w:rPr>
      </w:pPr>
    </w:p>
    <w:p w:rsidR="00375A39" w:rsidRPr="00200665" w:rsidRDefault="00375A39" w:rsidP="00375A39">
      <w:pPr>
        <w:ind w:left="709" w:right="616"/>
        <w:jc w:val="both"/>
        <w:rPr>
          <w:rFonts w:ascii="Arial" w:eastAsia="Cambria" w:hAnsi="Arial" w:cs="Arial"/>
          <w:lang w:val="es-ES_tradnl" w:eastAsia="en-US"/>
        </w:rPr>
      </w:pPr>
      <w:r w:rsidRPr="00200665">
        <w:rPr>
          <w:rFonts w:ascii="Arial" w:eastAsia="Cambria" w:hAnsi="Arial" w:cs="Arial"/>
          <w:lang w:val="es-ES_tradnl" w:eastAsia="en-US"/>
        </w:rPr>
        <w:t>Artículo 5. Identificación de vehículos institucionales</w:t>
      </w:r>
    </w:p>
    <w:p w:rsidR="00375A39" w:rsidRPr="00200665" w:rsidRDefault="00375A39" w:rsidP="00375A39">
      <w:pPr>
        <w:ind w:left="709" w:right="616"/>
        <w:jc w:val="both"/>
        <w:rPr>
          <w:rFonts w:ascii="Arial" w:eastAsia="Cambria" w:hAnsi="Arial" w:cs="Arial"/>
          <w:sz w:val="16"/>
          <w:szCs w:val="16"/>
          <w:lang w:val="es-ES_tradnl" w:eastAsia="en-US"/>
        </w:rPr>
      </w:pPr>
    </w:p>
    <w:p w:rsidR="00375A39" w:rsidRPr="00200665" w:rsidRDefault="00375A39" w:rsidP="00375A39">
      <w:pPr>
        <w:ind w:left="709" w:right="616"/>
        <w:jc w:val="both"/>
        <w:rPr>
          <w:rFonts w:ascii="Arial" w:eastAsia="Cambria" w:hAnsi="Arial" w:cs="Arial"/>
          <w:lang w:val="es-ES_tradnl" w:eastAsia="en-US"/>
        </w:rPr>
      </w:pPr>
      <w:r w:rsidRPr="00200665">
        <w:rPr>
          <w:rFonts w:ascii="Arial" w:eastAsia="Cambria" w:hAnsi="Arial" w:cs="Arial"/>
          <w:lang w:val="es-ES_tradnl" w:eastAsia="en-US"/>
        </w:rPr>
        <w:t>Los vehículos propiedad del ITCR llevarán placa oficial, un distintivo permanente del ITCR y una leyenda que diga “USO OFICIAL”.</w:t>
      </w:r>
    </w:p>
    <w:p w:rsidR="00375A39" w:rsidRPr="00200665" w:rsidRDefault="00375A39" w:rsidP="00375A39">
      <w:pPr>
        <w:ind w:left="709" w:right="616"/>
        <w:jc w:val="both"/>
        <w:rPr>
          <w:rFonts w:ascii="Arial" w:eastAsia="Cambria" w:hAnsi="Arial" w:cs="Arial"/>
          <w:sz w:val="20"/>
          <w:szCs w:val="20"/>
          <w:lang w:val="es-ES_tradnl" w:eastAsia="en-US"/>
        </w:rPr>
      </w:pPr>
    </w:p>
    <w:p w:rsidR="00375A39" w:rsidRPr="00200665" w:rsidRDefault="00375A39" w:rsidP="00375A39">
      <w:pPr>
        <w:numPr>
          <w:ilvl w:val="0"/>
          <w:numId w:val="40"/>
        </w:numPr>
        <w:ind w:left="709" w:right="-91"/>
        <w:jc w:val="both"/>
        <w:rPr>
          <w:rFonts w:ascii="Arial" w:hAnsi="Arial" w:cs="Arial"/>
        </w:rPr>
      </w:pPr>
      <w:r w:rsidRPr="00200665">
        <w:rPr>
          <w:rFonts w:ascii="Arial" w:hAnsi="Arial" w:cs="Arial"/>
        </w:rPr>
        <w:t xml:space="preserve">Modificar el Artículo 6 de manera que se lea de la siguiente forma:  </w:t>
      </w:r>
    </w:p>
    <w:p w:rsidR="00375A39" w:rsidRPr="00200665" w:rsidRDefault="00375A39" w:rsidP="00375A39">
      <w:pPr>
        <w:ind w:left="709" w:right="616"/>
        <w:jc w:val="both"/>
        <w:rPr>
          <w:rFonts w:ascii="Arial" w:eastAsia="Cambria" w:hAnsi="Arial" w:cs="Arial"/>
          <w:sz w:val="16"/>
          <w:szCs w:val="16"/>
          <w:lang w:val="es-ES_tradnl" w:eastAsia="en-US"/>
        </w:rPr>
      </w:pPr>
    </w:p>
    <w:p w:rsidR="00375A39" w:rsidRPr="00200665" w:rsidRDefault="00375A39" w:rsidP="00375A39">
      <w:pPr>
        <w:ind w:left="709" w:right="616"/>
        <w:jc w:val="both"/>
        <w:rPr>
          <w:rFonts w:ascii="Arial" w:eastAsia="Cambria" w:hAnsi="Arial" w:cs="Arial"/>
          <w:lang w:val="es-ES_tradnl" w:eastAsia="en-US"/>
        </w:rPr>
      </w:pPr>
      <w:r w:rsidRPr="00200665">
        <w:rPr>
          <w:rFonts w:ascii="Arial" w:eastAsia="Cambria" w:hAnsi="Arial" w:cs="Arial"/>
          <w:lang w:val="es-ES_tradnl" w:eastAsia="en-US"/>
        </w:rPr>
        <w:t>Artículo 6 Uso de vehículo institucional por parte del Rector</w:t>
      </w:r>
    </w:p>
    <w:p w:rsidR="00375A39" w:rsidRPr="00200665" w:rsidRDefault="00375A39" w:rsidP="00375A39">
      <w:pPr>
        <w:ind w:left="709" w:right="616"/>
        <w:jc w:val="both"/>
        <w:rPr>
          <w:rFonts w:ascii="Arial" w:eastAsia="Cambria" w:hAnsi="Arial" w:cs="Arial"/>
          <w:sz w:val="16"/>
          <w:szCs w:val="16"/>
          <w:lang w:val="es-ES_tradnl" w:eastAsia="en-US"/>
        </w:rPr>
      </w:pPr>
    </w:p>
    <w:p w:rsidR="00375A39" w:rsidRPr="00200665" w:rsidRDefault="00375A39" w:rsidP="00375A39">
      <w:pPr>
        <w:ind w:left="709" w:right="616"/>
        <w:jc w:val="both"/>
        <w:rPr>
          <w:rFonts w:ascii="Arial" w:eastAsia="Cambria" w:hAnsi="Arial" w:cs="Arial"/>
          <w:lang w:val="es-ES_tradnl" w:eastAsia="en-US"/>
        </w:rPr>
      </w:pPr>
      <w:r w:rsidRPr="00200665">
        <w:rPr>
          <w:rFonts w:ascii="Arial" w:eastAsia="Cambria" w:hAnsi="Arial" w:cs="Arial"/>
          <w:lang w:val="es-ES_tradnl" w:eastAsia="en-US"/>
        </w:rPr>
        <w:t>El Rector tendrá asignado un vehículo para el cumplimiento de sus funciones.</w:t>
      </w:r>
    </w:p>
    <w:p w:rsidR="00375A39" w:rsidRPr="00200665" w:rsidRDefault="00375A39" w:rsidP="00375A39">
      <w:pPr>
        <w:ind w:left="709" w:right="616"/>
        <w:jc w:val="both"/>
        <w:rPr>
          <w:rFonts w:ascii="Arial" w:eastAsia="Cambria" w:hAnsi="Arial" w:cs="Arial"/>
          <w:sz w:val="16"/>
          <w:szCs w:val="16"/>
          <w:lang w:val="es-ES_tradnl" w:eastAsia="en-US"/>
        </w:rPr>
      </w:pPr>
    </w:p>
    <w:p w:rsidR="00375A39" w:rsidRPr="00200665" w:rsidRDefault="00375A39" w:rsidP="00375A39">
      <w:pPr>
        <w:ind w:left="709" w:right="616"/>
        <w:jc w:val="both"/>
        <w:rPr>
          <w:rFonts w:ascii="Arial" w:eastAsia="Cambria" w:hAnsi="Arial" w:cs="Arial"/>
          <w:lang w:val="es-ES_tradnl" w:eastAsia="en-US"/>
        </w:rPr>
      </w:pPr>
      <w:r w:rsidRPr="00200665">
        <w:rPr>
          <w:rFonts w:ascii="Arial" w:eastAsia="Cambria" w:hAnsi="Arial" w:cs="Arial"/>
          <w:lang w:val="es-ES_tradnl" w:eastAsia="en-US"/>
        </w:rPr>
        <w:t>Los controles y mantenimiento de este vehículo estarán enmarcados dentro de este Reglamento y el Manual de Normas y Procedimientos Internos para el Uso de los Vehículos del ITCR.</w:t>
      </w:r>
      <w:r>
        <w:rPr>
          <w:rFonts w:ascii="Arial" w:eastAsia="Cambria" w:hAnsi="Arial" w:cs="Arial"/>
          <w:lang w:val="es-ES_tradnl" w:eastAsia="en-US"/>
        </w:rPr>
        <w:t xml:space="preserve"> </w:t>
      </w:r>
      <w:r w:rsidRPr="00200665">
        <w:rPr>
          <w:rFonts w:ascii="Arial" w:eastAsia="Cambria" w:hAnsi="Arial" w:cs="Arial"/>
          <w:lang w:val="es-ES_tradnl" w:eastAsia="en-US"/>
        </w:rPr>
        <w:t xml:space="preserve"> Dicho vehículo no podrá considerarse como salario en especie ni origina derechos adquiridos para la persona que ocupe la Rectoría.</w:t>
      </w:r>
    </w:p>
    <w:p w:rsidR="00375A39" w:rsidRPr="00200665" w:rsidRDefault="00375A39" w:rsidP="00375A39">
      <w:pPr>
        <w:ind w:left="709" w:right="616"/>
        <w:jc w:val="both"/>
        <w:rPr>
          <w:rFonts w:ascii="Arial" w:eastAsia="Cambria" w:hAnsi="Arial" w:cs="Arial"/>
          <w:lang w:val="es-ES_tradnl" w:eastAsia="en-US"/>
        </w:rPr>
      </w:pPr>
    </w:p>
    <w:p w:rsidR="00375A39" w:rsidRPr="00200665" w:rsidRDefault="00375A39" w:rsidP="00375A39">
      <w:pPr>
        <w:numPr>
          <w:ilvl w:val="0"/>
          <w:numId w:val="36"/>
        </w:numPr>
        <w:ind w:left="709" w:right="-91"/>
        <w:jc w:val="both"/>
        <w:rPr>
          <w:rFonts w:ascii="Arial" w:hAnsi="Arial" w:cs="Arial"/>
        </w:rPr>
      </w:pPr>
      <w:r w:rsidRPr="00200665">
        <w:rPr>
          <w:rFonts w:ascii="Arial" w:hAnsi="Arial" w:cs="Arial"/>
        </w:rPr>
        <w:lastRenderedPageBreak/>
        <w:t>Solicitar al señor Rector que mantenga informado a este Consejo de los resultados obtenidos con las gestiones realizadas para la inscripción de los vehículos institucionales que tenían la condición de uso especial como automóviles oficiales.</w:t>
      </w:r>
    </w:p>
    <w:p w:rsidR="00375A39" w:rsidRPr="00200665" w:rsidRDefault="00375A39" w:rsidP="00375A39">
      <w:pPr>
        <w:ind w:left="709" w:right="-91"/>
        <w:jc w:val="both"/>
        <w:rPr>
          <w:rFonts w:ascii="Arial" w:hAnsi="Arial" w:cs="Arial"/>
        </w:rPr>
      </w:pPr>
    </w:p>
    <w:p w:rsidR="00375A39" w:rsidRPr="00200665" w:rsidRDefault="00375A39" w:rsidP="00375A39">
      <w:pPr>
        <w:numPr>
          <w:ilvl w:val="0"/>
          <w:numId w:val="36"/>
        </w:numPr>
        <w:ind w:left="709" w:right="-91"/>
        <w:jc w:val="both"/>
        <w:rPr>
          <w:rFonts w:ascii="Arial" w:hAnsi="Arial" w:cs="Arial"/>
        </w:rPr>
      </w:pPr>
      <w:r w:rsidRPr="00200665">
        <w:rPr>
          <w:rFonts w:ascii="Arial" w:hAnsi="Arial" w:cs="Arial"/>
        </w:rPr>
        <w:t>Informar</w:t>
      </w:r>
      <w:r w:rsidRPr="00200665">
        <w:rPr>
          <w:rFonts w:ascii="Arial" w:eastAsia="Cambria" w:hAnsi="Arial" w:cs="Arial"/>
          <w:lang w:val="es-ES_tradnl" w:eastAsia="en-US"/>
        </w:rPr>
        <w:t xml:space="preserve"> a la Auditoría Interna que los acuerdos adoptados en este acto se deben considerar como respuesta de parte de este Consejo a la solicitud del oficio AUDI-AD-008-2018</w:t>
      </w:r>
      <w:r>
        <w:rPr>
          <w:rFonts w:ascii="Arial" w:eastAsia="Cambria" w:hAnsi="Arial" w:cs="Arial"/>
          <w:lang w:val="es-ES_tradnl" w:eastAsia="en-US"/>
        </w:rPr>
        <w:t>,</w:t>
      </w:r>
      <w:r w:rsidRPr="00200665">
        <w:rPr>
          <w:rFonts w:ascii="Arial" w:eastAsia="Cambria" w:hAnsi="Arial" w:cs="Arial"/>
          <w:lang w:val="es-ES_tradnl" w:eastAsia="en-US"/>
        </w:rPr>
        <w:t xml:space="preserve"> del 19 de noviembre de 2018.</w:t>
      </w:r>
    </w:p>
    <w:p w:rsidR="00375A39" w:rsidRPr="00200665" w:rsidRDefault="00375A39" w:rsidP="00375A39">
      <w:pPr>
        <w:jc w:val="both"/>
        <w:rPr>
          <w:rFonts w:ascii="Arial" w:hAnsi="Arial" w:cs="Arial"/>
        </w:rPr>
      </w:pPr>
    </w:p>
    <w:p w:rsidR="00375A39" w:rsidRPr="0035430B" w:rsidRDefault="00375A39" w:rsidP="00375A39">
      <w:pPr>
        <w:numPr>
          <w:ilvl w:val="0"/>
          <w:numId w:val="37"/>
        </w:numPr>
        <w:autoSpaceDE w:val="0"/>
        <w:autoSpaceDN w:val="0"/>
        <w:adjustRightInd w:val="0"/>
        <w:jc w:val="both"/>
        <w:rPr>
          <w:rFonts w:ascii="Arial" w:hAnsi="Arial" w:cs="Arial"/>
          <w:lang w:eastAsia="en-US"/>
        </w:rPr>
      </w:pPr>
      <w:r w:rsidRPr="00570ECC">
        <w:rPr>
          <w:rFonts w:ascii="Arial" w:hAnsi="Arial" w:cs="Arial"/>
          <w:lang w:val="es-CR" w:eastAsia="es-CR"/>
        </w:rPr>
        <w:t>Indicar</w:t>
      </w:r>
      <w:r w:rsidRPr="0035430B">
        <w:rPr>
          <w:rFonts w:ascii="Arial" w:hAnsi="Arial" w:cs="Arial"/>
          <w:lang w:val="es-CR"/>
        </w:rPr>
        <w:t xml:space="preserve"> que c</w:t>
      </w:r>
      <w:proofErr w:type="spellStart"/>
      <w:r w:rsidRPr="0035430B">
        <w:rPr>
          <w:rFonts w:ascii="Arial" w:hAnsi="Arial" w:cs="Arial"/>
        </w:rPr>
        <w:t>ontra</w:t>
      </w:r>
      <w:proofErr w:type="spellEnd"/>
      <w:r w:rsidRPr="0035430B">
        <w:rPr>
          <w:rFonts w:ascii="Arial" w:hAnsi="Arial" w:cs="Arial"/>
        </w:rPr>
        <w:t xml:space="preserve"> este acuerdo podrá interponerse recurso de revocatoria ante este consejo o de apelación ante la Asamblea Institucional </w:t>
      </w:r>
      <w:r w:rsidRPr="00BD09BC">
        <w:rPr>
          <w:rFonts w:ascii="ArialMT" w:eastAsia="Cambria" w:hAnsi="ArialMT" w:cs="ArialMT"/>
          <w:lang w:eastAsia="es-CR"/>
        </w:rPr>
        <w:t>Representativa</w:t>
      </w:r>
      <w:r w:rsidRPr="0035430B">
        <w:rPr>
          <w:rFonts w:ascii="Arial" w:hAnsi="Arial" w:cs="Arial"/>
        </w:rPr>
        <w:t xml:space="preserve">, o los extraordinarios </w:t>
      </w:r>
      <w:r w:rsidRPr="00D31240">
        <w:rPr>
          <w:rFonts w:ascii="Arial" w:eastAsia="Calibri" w:hAnsi="Arial" w:cs="Arial"/>
          <w:color w:val="000000"/>
          <w:lang w:val="es-CR" w:eastAsia="en-US"/>
        </w:rPr>
        <w:t>de</w:t>
      </w:r>
      <w:r w:rsidRPr="0035430B">
        <w:rPr>
          <w:rFonts w:ascii="Arial" w:hAnsi="Arial" w:cs="Arial"/>
        </w:rPr>
        <w:t xml:space="preserve"> aclaración o adición, en el plazo máximo de cinco días hábiles posteriores a la notificación del acuerdo. Por así haberlo establecido la Asamblea Institucional Represe</w:t>
      </w:r>
      <w:r w:rsidRPr="00570ECC">
        <w:rPr>
          <w:rFonts w:ascii="Arial" w:eastAsia="Calibri" w:hAnsi="Arial" w:cs="Arial"/>
          <w:lang w:val="es-CR"/>
        </w:rPr>
        <w:t>n</w:t>
      </w:r>
      <w:proofErr w:type="spellStart"/>
      <w:r w:rsidRPr="0035430B">
        <w:rPr>
          <w:rFonts w:ascii="Arial" w:hAnsi="Arial" w:cs="Arial"/>
        </w:rPr>
        <w:t>tativa</w:t>
      </w:r>
      <w:proofErr w:type="spellEnd"/>
      <w:r w:rsidRPr="0035430B">
        <w:rPr>
          <w:rFonts w:ascii="Arial" w:hAnsi="Arial" w:cs="Arial"/>
        </w:rPr>
        <w:t>, es potestativo del recurrente interponer ambos recursos o uno solo de ellos, sin que puedan las autoridades recurridas desestimar o rechazar un recurso, porque el recurrente no haya interpuesto el recurso previo.</w:t>
      </w:r>
    </w:p>
    <w:p w:rsidR="002E7062" w:rsidRDefault="002E7062" w:rsidP="007742A1">
      <w:pPr>
        <w:jc w:val="both"/>
        <w:rPr>
          <w:rFonts w:ascii="Arial" w:eastAsia="Cambria" w:hAnsi="Arial" w:cs="Arial"/>
          <w:lang w:val="es-ES_tradnl" w:eastAsia="en-US"/>
        </w:rPr>
      </w:pPr>
    </w:p>
    <w:p w:rsidR="00215C41" w:rsidRDefault="00BB6A5E" w:rsidP="00375A39">
      <w:pPr>
        <w:numPr>
          <w:ilvl w:val="0"/>
          <w:numId w:val="37"/>
        </w:numPr>
        <w:autoSpaceDE w:val="0"/>
        <w:autoSpaceDN w:val="0"/>
        <w:adjustRightInd w:val="0"/>
        <w:jc w:val="both"/>
        <w:rPr>
          <w:rFonts w:ascii="Arial" w:hAnsi="Arial" w:cs="Arial"/>
          <w:b/>
          <w:lang w:val="es-CR"/>
        </w:rPr>
      </w:pPr>
      <w:r w:rsidRPr="002E7062">
        <w:rPr>
          <w:rFonts w:ascii="Arial" w:eastAsia="Cambria" w:hAnsi="Arial" w:cs="Arial"/>
          <w:lang w:eastAsia="en-US"/>
        </w:rPr>
        <w:t>Comunicar</w:t>
      </w:r>
      <w:r w:rsidRPr="002E7062">
        <w:rPr>
          <w:rFonts w:ascii="Arial" w:hAnsi="Arial" w:cs="Arial"/>
          <w:lang w:val="es-CR"/>
        </w:rPr>
        <w:t xml:space="preserve">. </w:t>
      </w:r>
      <w:r w:rsidRPr="002E7062">
        <w:rPr>
          <w:rFonts w:ascii="Arial" w:hAnsi="Arial" w:cs="Arial"/>
          <w:b/>
          <w:lang w:val="es-CR"/>
        </w:rPr>
        <w:t xml:space="preserve"> ACUERDO FIRME.</w:t>
      </w:r>
    </w:p>
    <w:p w:rsidR="00375A39" w:rsidRDefault="00375A39" w:rsidP="00375A39">
      <w:pPr>
        <w:jc w:val="both"/>
        <w:rPr>
          <w:rFonts w:ascii="Arial" w:hAnsi="Arial" w:cs="Arial"/>
          <w:b/>
          <w:lang w:val="es-CR"/>
        </w:rPr>
      </w:pPr>
    </w:p>
    <w:p w:rsidR="00375A39" w:rsidRDefault="00375A39" w:rsidP="00375A39">
      <w:pPr>
        <w:tabs>
          <w:tab w:val="left" w:pos="760"/>
        </w:tabs>
        <w:spacing w:line="276" w:lineRule="auto"/>
        <w:jc w:val="both"/>
        <w:rPr>
          <w:rFonts w:ascii="Arial" w:hAnsi="Arial" w:cs="Arial"/>
          <w:b/>
          <w:sz w:val="20"/>
          <w:szCs w:val="20"/>
        </w:rPr>
      </w:pPr>
    </w:p>
    <w:p w:rsidR="00375A39" w:rsidRPr="00EF1D05" w:rsidRDefault="00375A39" w:rsidP="00375A39">
      <w:pPr>
        <w:tabs>
          <w:tab w:val="left" w:pos="760"/>
        </w:tabs>
        <w:spacing w:line="276" w:lineRule="auto"/>
        <w:jc w:val="both"/>
        <w:rPr>
          <w:rFonts w:ascii="Arial" w:hAnsi="Arial" w:cs="Arial"/>
          <w:b/>
          <w:sz w:val="20"/>
          <w:szCs w:val="20"/>
        </w:rPr>
      </w:pPr>
      <w:r w:rsidRPr="00776ABF">
        <w:rPr>
          <w:rFonts w:ascii="Arial" w:hAnsi="Arial" w:cs="Arial"/>
          <w:b/>
          <w:sz w:val="20"/>
          <w:szCs w:val="20"/>
        </w:rPr>
        <w:t>Palabras clave:</w:t>
      </w:r>
      <w:r w:rsidRPr="00776ABF">
        <w:rPr>
          <w:rFonts w:ascii="Arial" w:hAnsi="Arial" w:cs="Arial"/>
          <w:b/>
          <w:sz w:val="20"/>
          <w:szCs w:val="20"/>
        </w:rPr>
        <w:tab/>
      </w:r>
      <w:r>
        <w:rPr>
          <w:rFonts w:ascii="Arial" w:hAnsi="Arial" w:cs="Arial"/>
          <w:b/>
          <w:i/>
          <w:sz w:val="22"/>
          <w:szCs w:val="22"/>
        </w:rPr>
        <w:t>subsanación</w:t>
      </w:r>
      <w:r w:rsidRPr="00316A4D">
        <w:rPr>
          <w:rFonts w:ascii="Arial" w:hAnsi="Arial" w:cs="Arial"/>
          <w:b/>
          <w:i/>
          <w:sz w:val="22"/>
          <w:szCs w:val="22"/>
        </w:rPr>
        <w:t xml:space="preserve"> –</w:t>
      </w:r>
      <w:r>
        <w:rPr>
          <w:rFonts w:ascii="Arial" w:hAnsi="Arial" w:cs="Arial"/>
          <w:b/>
          <w:i/>
          <w:sz w:val="22"/>
          <w:szCs w:val="22"/>
        </w:rPr>
        <w:t xml:space="preserve"> acuerdo S 3101 – Art.8  </w:t>
      </w:r>
      <w:r>
        <w:rPr>
          <w:rFonts w:ascii="Arial" w:hAnsi="Arial" w:cs="Arial"/>
          <w:b/>
          <w:sz w:val="20"/>
          <w:szCs w:val="20"/>
        </w:rPr>
        <w:t xml:space="preserve"> Modificación – Reglamento Transporte</w:t>
      </w:r>
    </w:p>
    <w:p w:rsidR="00375A39" w:rsidRPr="00375A39" w:rsidRDefault="00375A39" w:rsidP="00375A39">
      <w:pPr>
        <w:jc w:val="both"/>
        <w:rPr>
          <w:rFonts w:ascii="Arial" w:eastAsia="Cambria" w:hAnsi="Arial" w:cs="Arial"/>
          <w:lang w:eastAsia="en-US"/>
        </w:rPr>
      </w:pPr>
    </w:p>
    <w:p w:rsidR="002E7062" w:rsidRDefault="002E7062" w:rsidP="009E28A0">
      <w:pPr>
        <w:autoSpaceDE w:val="0"/>
        <w:autoSpaceDN w:val="0"/>
        <w:adjustRightInd w:val="0"/>
        <w:ind w:right="-91"/>
        <w:jc w:val="both"/>
        <w:rPr>
          <w:rFonts w:ascii="Arial" w:hAnsi="Arial" w:cs="Arial"/>
          <w:b/>
          <w:sz w:val="22"/>
          <w:szCs w:val="22"/>
          <w:lang w:val="es-CR"/>
        </w:rPr>
      </w:pPr>
    </w:p>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337E83" w:rsidRPr="000F50B9" w:rsidRDefault="00337E83" w:rsidP="00CB0724">
      <w:pPr>
        <w:jc w:val="both"/>
        <w:rPr>
          <w:rFonts w:ascii="Arial" w:eastAsia="Cambria" w:hAnsi="Arial" w:cs="Arial"/>
          <w:b/>
          <w:sz w:val="18"/>
          <w:szCs w:val="18"/>
          <w:lang w:eastAsia="en-US"/>
        </w:rPr>
      </w:pPr>
    </w:p>
    <w:p w:rsidR="00337E83" w:rsidRDefault="00337E83" w:rsidP="008F6C51">
      <w:pPr>
        <w:jc w:val="both"/>
        <w:rPr>
          <w:rFonts w:ascii="Arial" w:eastAsia="Cambria" w:hAnsi="Arial" w:cs="Arial"/>
          <w:sz w:val="22"/>
          <w:szCs w:val="22"/>
          <w:lang w:val="es-CR" w:eastAsia="en-US"/>
        </w:rPr>
      </w:pPr>
      <w:r>
        <w:rPr>
          <w:rFonts w:ascii="Arial" w:eastAsia="Cambria" w:hAnsi="Arial" w:cs="Arial"/>
          <w:b/>
          <w:sz w:val="16"/>
          <w:szCs w:val="16"/>
          <w:lang w:val="es-CR" w:eastAsia="en-US"/>
        </w:rPr>
        <w:t xml:space="preserve">         </w:t>
      </w: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Pr="00B77B04" w:rsidRDefault="002C0D34" w:rsidP="00F41044">
      <w:pPr>
        <w:jc w:val="both"/>
        <w:rPr>
          <w:rFonts w:ascii="Arial" w:eastAsia="Cambria" w:hAnsi="Arial" w:cs="Arial"/>
          <w:sz w:val="22"/>
          <w:szCs w:val="22"/>
          <w:lang w:val="es-CR" w:eastAsia="en-US"/>
        </w:rPr>
      </w:pPr>
    </w:p>
    <w:sectPr w:rsidR="002C0D34"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230" w:rsidRDefault="00120230">
      <w:r>
        <w:separator/>
      </w:r>
    </w:p>
  </w:endnote>
  <w:endnote w:type="continuationSeparator" w:id="0">
    <w:p w:rsidR="00120230" w:rsidRDefault="0012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TE1865388t00">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Default="00082329">
    <w:pPr>
      <w:pStyle w:val="Piedepgina"/>
      <w:jc w:val="center"/>
    </w:pPr>
  </w:p>
  <w:p w:rsidR="00082329" w:rsidRDefault="000823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230" w:rsidRDefault="00120230">
      <w:r>
        <w:separator/>
      </w:r>
    </w:p>
  </w:footnote>
  <w:footnote w:type="continuationSeparator" w:id="0">
    <w:p w:rsidR="00120230" w:rsidRDefault="00120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Pr="00D958BC" w:rsidRDefault="00082329"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082329" w:rsidRPr="00D958BC"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31</w:t>
    </w:r>
    <w:r w:rsidR="008F6C51">
      <w:rPr>
        <w:rFonts w:ascii="Arial" w:eastAsia="Cambria" w:hAnsi="Arial" w:cs="Arial"/>
        <w:i/>
        <w:sz w:val="18"/>
        <w:szCs w:val="18"/>
        <w:lang w:val="es-ES_tradnl" w:eastAsia="x-none"/>
      </w:rPr>
      <w:t>1</w:t>
    </w:r>
    <w:r w:rsidR="0099386F">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Artículo </w:t>
    </w:r>
    <w:r w:rsidR="00264860">
      <w:rPr>
        <w:rFonts w:ascii="Arial" w:eastAsia="Cambria" w:hAnsi="Arial" w:cs="Arial"/>
        <w:i/>
        <w:sz w:val="18"/>
        <w:szCs w:val="18"/>
        <w:lang w:val="es-ES_tradnl" w:eastAsia="x-none"/>
      </w:rPr>
      <w:t>10</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99386F">
      <w:rPr>
        <w:rFonts w:ascii="Arial" w:eastAsia="Cambria" w:hAnsi="Arial" w:cs="Arial"/>
        <w:i/>
        <w:sz w:val="18"/>
        <w:szCs w:val="18"/>
        <w:lang w:val="es-ES_tradnl" w:eastAsia="x-none"/>
      </w:rPr>
      <w:t>15</w:t>
    </w:r>
    <w:r w:rsidR="00F34A79">
      <w:rPr>
        <w:rFonts w:ascii="Arial" w:eastAsia="Cambria" w:hAnsi="Arial" w:cs="Arial"/>
        <w:i/>
        <w:sz w:val="18"/>
        <w:szCs w:val="18"/>
        <w:lang w:val="es-ES_tradnl" w:eastAsia="x-none"/>
      </w:rPr>
      <w:t xml:space="preserve"> de mayo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9</w:t>
    </w:r>
  </w:p>
  <w:p w:rsidR="00082329"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264860">
      <w:rPr>
        <w:rFonts w:ascii="Arial" w:eastAsia="Cambria" w:hAnsi="Arial" w:cs="Arial"/>
        <w:i/>
        <w:noProof/>
        <w:sz w:val="18"/>
        <w:szCs w:val="18"/>
        <w:lang w:val="es-ES_tradnl" w:eastAsia="x-none"/>
      </w:rPr>
      <w:t>9</w:t>
    </w:r>
    <w:r w:rsidRPr="00D958BC">
      <w:rPr>
        <w:rFonts w:ascii="Arial" w:eastAsia="Cambria" w:hAnsi="Arial" w:cs="Arial"/>
        <w:i/>
        <w:sz w:val="18"/>
        <w:szCs w:val="18"/>
        <w:lang w:val="es-ES_tradnl" w:eastAsia="x-none"/>
      </w:rPr>
      <w:fldChar w:fldCharType="end"/>
    </w:r>
  </w:p>
  <w:p w:rsidR="00082329" w:rsidRDefault="00082329"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10159D"/>
    <w:multiLevelType w:val="hybridMultilevel"/>
    <w:tmpl w:val="A09C1040"/>
    <w:lvl w:ilvl="0" w:tplc="BC2C8146">
      <w:start w:val="1"/>
      <w:numFmt w:val="decimal"/>
      <w:lvlText w:val="%1."/>
      <w:lvlJc w:val="left"/>
      <w:pPr>
        <w:ind w:left="360" w:hanging="360"/>
      </w:pPr>
      <w:rPr>
        <w:b/>
        <w:i w:val="0"/>
        <w:sz w:val="22"/>
        <w:szCs w:val="22"/>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6743888"/>
    <w:multiLevelType w:val="hybridMultilevel"/>
    <w:tmpl w:val="F1608752"/>
    <w:lvl w:ilvl="0" w:tplc="DC727E2E">
      <w:start w:val="1"/>
      <w:numFmt w:val="decimal"/>
      <w:lvlText w:val="%1."/>
      <w:lvlJc w:val="left"/>
      <w:pPr>
        <w:ind w:left="360" w:hanging="360"/>
      </w:pPr>
      <w:rPr>
        <w:b/>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08AA13C6"/>
    <w:multiLevelType w:val="hybridMultilevel"/>
    <w:tmpl w:val="A36AAFCE"/>
    <w:lvl w:ilvl="0" w:tplc="140A000F">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5" w15:restartNumberingAfterBreak="0">
    <w:nsid w:val="0EC13582"/>
    <w:multiLevelType w:val="hybridMultilevel"/>
    <w:tmpl w:val="8DD00CE6"/>
    <w:lvl w:ilvl="0" w:tplc="7910F70E">
      <w:start w:val="1"/>
      <w:numFmt w:val="lowerLetter"/>
      <w:lvlText w:val="%1)"/>
      <w:lvlJc w:val="left"/>
      <w:pPr>
        <w:ind w:left="1108" w:hanging="360"/>
      </w:pPr>
      <w:rPr>
        <w:rFonts w:hint="default"/>
      </w:rPr>
    </w:lvl>
    <w:lvl w:ilvl="1" w:tplc="140A0019" w:tentative="1">
      <w:start w:val="1"/>
      <w:numFmt w:val="lowerLetter"/>
      <w:lvlText w:val="%2."/>
      <w:lvlJc w:val="left"/>
      <w:pPr>
        <w:ind w:left="1828" w:hanging="360"/>
      </w:pPr>
    </w:lvl>
    <w:lvl w:ilvl="2" w:tplc="140A001B" w:tentative="1">
      <w:start w:val="1"/>
      <w:numFmt w:val="lowerRoman"/>
      <w:lvlText w:val="%3."/>
      <w:lvlJc w:val="right"/>
      <w:pPr>
        <w:ind w:left="2548" w:hanging="180"/>
      </w:pPr>
    </w:lvl>
    <w:lvl w:ilvl="3" w:tplc="140A000F" w:tentative="1">
      <w:start w:val="1"/>
      <w:numFmt w:val="decimal"/>
      <w:lvlText w:val="%4."/>
      <w:lvlJc w:val="left"/>
      <w:pPr>
        <w:ind w:left="3268" w:hanging="360"/>
      </w:pPr>
    </w:lvl>
    <w:lvl w:ilvl="4" w:tplc="140A0019" w:tentative="1">
      <w:start w:val="1"/>
      <w:numFmt w:val="lowerLetter"/>
      <w:lvlText w:val="%5."/>
      <w:lvlJc w:val="left"/>
      <w:pPr>
        <w:ind w:left="3988" w:hanging="360"/>
      </w:pPr>
    </w:lvl>
    <w:lvl w:ilvl="5" w:tplc="140A001B" w:tentative="1">
      <w:start w:val="1"/>
      <w:numFmt w:val="lowerRoman"/>
      <w:lvlText w:val="%6."/>
      <w:lvlJc w:val="right"/>
      <w:pPr>
        <w:ind w:left="4708" w:hanging="180"/>
      </w:pPr>
    </w:lvl>
    <w:lvl w:ilvl="6" w:tplc="140A000F" w:tentative="1">
      <w:start w:val="1"/>
      <w:numFmt w:val="decimal"/>
      <w:lvlText w:val="%7."/>
      <w:lvlJc w:val="left"/>
      <w:pPr>
        <w:ind w:left="5428" w:hanging="360"/>
      </w:pPr>
    </w:lvl>
    <w:lvl w:ilvl="7" w:tplc="140A0019" w:tentative="1">
      <w:start w:val="1"/>
      <w:numFmt w:val="lowerLetter"/>
      <w:lvlText w:val="%8."/>
      <w:lvlJc w:val="left"/>
      <w:pPr>
        <w:ind w:left="6148" w:hanging="360"/>
      </w:pPr>
    </w:lvl>
    <w:lvl w:ilvl="8" w:tplc="140A001B" w:tentative="1">
      <w:start w:val="1"/>
      <w:numFmt w:val="lowerRoman"/>
      <w:lvlText w:val="%9."/>
      <w:lvlJc w:val="right"/>
      <w:pPr>
        <w:ind w:left="6868" w:hanging="180"/>
      </w:pPr>
    </w:lvl>
  </w:abstractNum>
  <w:abstractNum w:abstractNumId="6" w15:restartNumberingAfterBreak="0">
    <w:nsid w:val="14FD5102"/>
    <w:multiLevelType w:val="hybridMultilevel"/>
    <w:tmpl w:val="0472F944"/>
    <w:lvl w:ilvl="0" w:tplc="3ED000D8">
      <w:start w:val="1"/>
      <w:numFmt w:val="decimal"/>
      <w:lvlText w:val="%1."/>
      <w:lvlJc w:val="left"/>
      <w:pPr>
        <w:ind w:left="360" w:hanging="360"/>
      </w:pPr>
      <w:rPr>
        <w:rFonts w:ascii="Arial" w:hAnsi="Arial" w:cs="Arial" w:hint="default"/>
        <w:b/>
        <w:i w:val="0"/>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17135D97"/>
    <w:multiLevelType w:val="hybridMultilevel"/>
    <w:tmpl w:val="BE569880"/>
    <w:lvl w:ilvl="0" w:tplc="DD7A21C2">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C98258D"/>
    <w:multiLevelType w:val="hybridMultilevel"/>
    <w:tmpl w:val="206C2AAA"/>
    <w:lvl w:ilvl="0" w:tplc="DC727E2E">
      <w:start w:val="1"/>
      <w:numFmt w:val="decimal"/>
      <w:lvlText w:val="%1."/>
      <w:lvlJc w:val="left"/>
      <w:pPr>
        <w:ind w:left="720" w:hanging="360"/>
      </w:pPr>
      <w:rPr>
        <w:b/>
      </w:rPr>
    </w:lvl>
    <w:lvl w:ilvl="1" w:tplc="225210E6">
      <w:start w:val="1"/>
      <w:numFmt w:val="decimal"/>
      <w:lvlText w:val="%2."/>
      <w:lvlJc w:val="left"/>
      <w:pPr>
        <w:ind w:left="1440" w:hanging="360"/>
      </w:pPr>
      <w:rPr>
        <w:b/>
        <w:i w:val="0"/>
        <w:sz w:val="22"/>
        <w:szCs w:val="22"/>
      </w:r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DDE0DD1"/>
    <w:multiLevelType w:val="multilevel"/>
    <w:tmpl w:val="893AD7B2"/>
    <w:lvl w:ilvl="0">
      <w:start w:val="1"/>
      <w:numFmt w:val="lowerLetter"/>
      <w:lvlText w:val="%1."/>
      <w:lvlJc w:val="left"/>
      <w:pPr>
        <w:ind w:left="720" w:hanging="360"/>
      </w:pPr>
      <w:rPr>
        <w:rFonts w:hint="default"/>
        <w:b/>
        <w:strike w:val="0"/>
        <w:sz w:val="22"/>
        <w:szCs w:val="22"/>
      </w:rPr>
    </w:lvl>
    <w:lvl w:ilvl="1">
      <w:start w:val="1"/>
      <w:numFmt w:val="decimal"/>
      <w:lvlText w:val="%1%2."/>
      <w:lvlJc w:val="left"/>
      <w:pPr>
        <w:ind w:left="1440" w:hanging="360"/>
      </w:pPr>
      <w:rPr>
        <w:rFonts w:hint="default"/>
      </w:rPr>
    </w:lvl>
    <w:lvl w:ilvl="2">
      <w:start w:val="1"/>
      <w:numFmt w:val="decimal"/>
      <w:lvlText w:val="%3."/>
      <w:lvlJc w:val="left"/>
      <w:pPr>
        <w:ind w:left="2160" w:hanging="180"/>
      </w:pPr>
      <w:rPr>
        <w:rFonts w:hint="default"/>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0186392"/>
    <w:multiLevelType w:val="hybridMultilevel"/>
    <w:tmpl w:val="D2EE82A0"/>
    <w:lvl w:ilvl="0" w:tplc="0C0A0019">
      <w:start w:val="1"/>
      <w:numFmt w:val="lowerLetter"/>
      <w:lvlText w:val="%1."/>
      <w:lvlJc w:val="left"/>
      <w:pPr>
        <w:ind w:left="360" w:hanging="360"/>
      </w:pPr>
      <w:rPr>
        <w:rFonts w:hint="default"/>
        <w:b/>
        <w:sz w:val="22"/>
        <w:szCs w:val="22"/>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20A76CDF"/>
    <w:multiLevelType w:val="multilevel"/>
    <w:tmpl w:val="BDB43F3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8579F8"/>
    <w:multiLevelType w:val="hybridMultilevel"/>
    <w:tmpl w:val="EDAEE0BE"/>
    <w:lvl w:ilvl="0" w:tplc="80EC530C">
      <w:start w:val="2"/>
      <w:numFmt w:val="lowerLetter"/>
      <w:lvlText w:val="%1."/>
      <w:lvlJc w:val="left"/>
      <w:pPr>
        <w:tabs>
          <w:tab w:val="num" w:pos="360"/>
        </w:tabs>
        <w:ind w:left="360" w:hanging="360"/>
      </w:pPr>
      <w:rPr>
        <w:rFonts w:cs="TTE1865388t00" w:hint="default"/>
        <w:b/>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50D293B"/>
    <w:multiLevelType w:val="hybridMultilevel"/>
    <w:tmpl w:val="0BE220FC"/>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14" w15:restartNumberingAfterBreak="0">
    <w:nsid w:val="26553FA2"/>
    <w:multiLevelType w:val="multilevel"/>
    <w:tmpl w:val="8F7020B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15:restartNumberingAfterBreak="0">
    <w:nsid w:val="2A6D497A"/>
    <w:multiLevelType w:val="hybridMultilevel"/>
    <w:tmpl w:val="FFC2789E"/>
    <w:lvl w:ilvl="0" w:tplc="9E48C048">
      <w:start w:val="1"/>
      <w:numFmt w:val="lowerRoman"/>
      <w:lvlText w:val="%1."/>
      <w:lvlJc w:val="righ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6" w15:restartNumberingAfterBreak="0">
    <w:nsid w:val="2B3832C3"/>
    <w:multiLevelType w:val="hybridMultilevel"/>
    <w:tmpl w:val="3B908574"/>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2D1F483B"/>
    <w:multiLevelType w:val="hybridMultilevel"/>
    <w:tmpl w:val="795882F4"/>
    <w:lvl w:ilvl="0" w:tplc="FFFFFFFF">
      <w:start w:val="1"/>
      <w:numFmt w:val="bullet"/>
      <w:lvlText w:val="-"/>
      <w:lvlJc w:val="left"/>
      <w:pPr>
        <w:ind w:left="720" w:hanging="360"/>
      </w:pPr>
      <w:rPr>
        <w:rFonts w:ascii="Sylfaen" w:hAnsi="Sylfaen" w:hint="default"/>
      </w:rPr>
    </w:lvl>
    <w:lvl w:ilvl="1" w:tplc="FFFFFFFF">
      <w:start w:val="1"/>
      <w:numFmt w:val="bullet"/>
      <w:lvlText w:val="-"/>
      <w:lvlJc w:val="left"/>
      <w:pPr>
        <w:ind w:left="1440" w:hanging="360"/>
      </w:pPr>
      <w:rPr>
        <w:rFonts w:ascii="Sylfaen" w:hAnsi="Sylfaen"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01A01BF"/>
    <w:multiLevelType w:val="hybridMultilevel"/>
    <w:tmpl w:val="39CCA35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0916520"/>
    <w:multiLevelType w:val="singleLevel"/>
    <w:tmpl w:val="2A4278DE"/>
    <w:lvl w:ilvl="0">
      <w:start w:val="1"/>
      <w:numFmt w:val="lowerLetter"/>
      <w:lvlText w:val="%1."/>
      <w:lvlJc w:val="left"/>
      <w:pPr>
        <w:tabs>
          <w:tab w:val="num" w:pos="927"/>
        </w:tabs>
        <w:ind w:left="850" w:hanging="283"/>
      </w:pPr>
      <w:rPr>
        <w:rFonts w:cs="Times New Roman" w:hint="default"/>
        <w:b/>
        <w:i w:val="0"/>
        <w:sz w:val="24"/>
        <w:szCs w:val="24"/>
      </w:rPr>
    </w:lvl>
  </w:abstractNum>
  <w:abstractNum w:abstractNumId="20" w15:restartNumberingAfterBreak="0">
    <w:nsid w:val="34BA7C37"/>
    <w:multiLevelType w:val="hybridMultilevel"/>
    <w:tmpl w:val="6BCA9E00"/>
    <w:lvl w:ilvl="0" w:tplc="FD52B58C">
      <w:start w:val="1"/>
      <w:numFmt w:val="decimal"/>
      <w:lvlText w:val="%1."/>
      <w:lvlJc w:val="left"/>
      <w:pPr>
        <w:ind w:left="72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7852E90"/>
    <w:multiLevelType w:val="hybridMultilevel"/>
    <w:tmpl w:val="A6A0BFE4"/>
    <w:lvl w:ilvl="0" w:tplc="0D1C3762">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D3E2BAF"/>
    <w:multiLevelType w:val="hybridMultilevel"/>
    <w:tmpl w:val="2CAE703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4" w15:restartNumberingAfterBreak="0">
    <w:nsid w:val="422250AA"/>
    <w:multiLevelType w:val="hybridMultilevel"/>
    <w:tmpl w:val="969EDA02"/>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25" w15:restartNumberingAfterBreak="0">
    <w:nsid w:val="46DB14D2"/>
    <w:multiLevelType w:val="hybridMultilevel"/>
    <w:tmpl w:val="77D47004"/>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71949F0"/>
    <w:multiLevelType w:val="hybridMultilevel"/>
    <w:tmpl w:val="7D5EE5F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478B6092"/>
    <w:multiLevelType w:val="hybridMultilevel"/>
    <w:tmpl w:val="F580ECF4"/>
    <w:lvl w:ilvl="0" w:tplc="E40E742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8" w15:restartNumberingAfterBreak="0">
    <w:nsid w:val="4F0D5C4C"/>
    <w:multiLevelType w:val="hybridMultilevel"/>
    <w:tmpl w:val="F760D500"/>
    <w:lvl w:ilvl="0" w:tplc="096232B6">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51CC46C7"/>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40B7AE8"/>
    <w:multiLevelType w:val="multilevel"/>
    <w:tmpl w:val="C4EAB8B2"/>
    <w:lvl w:ilvl="0">
      <w:start w:val="1"/>
      <w:numFmt w:val="decimal"/>
      <w:lvlText w:val="%1)"/>
      <w:lvlJc w:val="left"/>
      <w:pPr>
        <w:ind w:left="360" w:hanging="360"/>
      </w:pPr>
      <w:rPr>
        <w:rFonts w:hint="default"/>
      </w:rPr>
    </w:lvl>
    <w:lvl w:ilvl="1">
      <w:start w:val="1"/>
      <w:numFmt w:val="decimal"/>
      <w:lvlText w:val="%2."/>
      <w:lvlJc w:val="left"/>
      <w:pPr>
        <w:ind w:left="720" w:hanging="360"/>
      </w:pPr>
      <w:rPr>
        <w:b/>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4E81E83"/>
    <w:multiLevelType w:val="hybridMultilevel"/>
    <w:tmpl w:val="9C48E862"/>
    <w:lvl w:ilvl="0" w:tplc="FDE4C5FA">
      <w:start w:val="1"/>
      <w:numFmt w:val="lowerLetter"/>
      <w:lvlText w:val="%1."/>
      <w:lvlJc w:val="left"/>
      <w:pPr>
        <w:ind w:left="436" w:hanging="360"/>
      </w:pPr>
      <w:rPr>
        <w:rFonts w:cs="TTE1865388t00" w:hint="default"/>
        <w:b/>
        <w:i w:val="0"/>
        <w:sz w:val="24"/>
        <w:szCs w:val="24"/>
      </w:rPr>
    </w:lvl>
    <w:lvl w:ilvl="1" w:tplc="140A0019" w:tentative="1">
      <w:start w:val="1"/>
      <w:numFmt w:val="lowerLetter"/>
      <w:lvlText w:val="%2."/>
      <w:lvlJc w:val="left"/>
      <w:pPr>
        <w:ind w:left="1156" w:hanging="360"/>
      </w:pPr>
    </w:lvl>
    <w:lvl w:ilvl="2" w:tplc="140A001B" w:tentative="1">
      <w:start w:val="1"/>
      <w:numFmt w:val="lowerRoman"/>
      <w:lvlText w:val="%3."/>
      <w:lvlJc w:val="right"/>
      <w:pPr>
        <w:ind w:left="1876" w:hanging="180"/>
      </w:pPr>
    </w:lvl>
    <w:lvl w:ilvl="3" w:tplc="140A000F" w:tentative="1">
      <w:start w:val="1"/>
      <w:numFmt w:val="decimal"/>
      <w:lvlText w:val="%4."/>
      <w:lvlJc w:val="left"/>
      <w:pPr>
        <w:ind w:left="2596" w:hanging="360"/>
      </w:pPr>
    </w:lvl>
    <w:lvl w:ilvl="4" w:tplc="140A0019" w:tentative="1">
      <w:start w:val="1"/>
      <w:numFmt w:val="lowerLetter"/>
      <w:lvlText w:val="%5."/>
      <w:lvlJc w:val="left"/>
      <w:pPr>
        <w:ind w:left="3316" w:hanging="360"/>
      </w:pPr>
    </w:lvl>
    <w:lvl w:ilvl="5" w:tplc="140A001B" w:tentative="1">
      <w:start w:val="1"/>
      <w:numFmt w:val="lowerRoman"/>
      <w:lvlText w:val="%6."/>
      <w:lvlJc w:val="right"/>
      <w:pPr>
        <w:ind w:left="4036" w:hanging="180"/>
      </w:pPr>
    </w:lvl>
    <w:lvl w:ilvl="6" w:tplc="140A000F" w:tentative="1">
      <w:start w:val="1"/>
      <w:numFmt w:val="decimal"/>
      <w:lvlText w:val="%7."/>
      <w:lvlJc w:val="left"/>
      <w:pPr>
        <w:ind w:left="4756" w:hanging="360"/>
      </w:pPr>
    </w:lvl>
    <w:lvl w:ilvl="7" w:tplc="140A0019" w:tentative="1">
      <w:start w:val="1"/>
      <w:numFmt w:val="lowerLetter"/>
      <w:lvlText w:val="%8."/>
      <w:lvlJc w:val="left"/>
      <w:pPr>
        <w:ind w:left="5476" w:hanging="360"/>
      </w:pPr>
    </w:lvl>
    <w:lvl w:ilvl="8" w:tplc="140A001B" w:tentative="1">
      <w:start w:val="1"/>
      <w:numFmt w:val="lowerRoman"/>
      <w:lvlText w:val="%9."/>
      <w:lvlJc w:val="right"/>
      <w:pPr>
        <w:ind w:left="6196" w:hanging="180"/>
      </w:pPr>
    </w:lvl>
  </w:abstractNum>
  <w:abstractNum w:abstractNumId="32"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CD75DAD"/>
    <w:multiLevelType w:val="hybridMultilevel"/>
    <w:tmpl w:val="C392701C"/>
    <w:lvl w:ilvl="0" w:tplc="2ED40224">
      <w:start w:val="1"/>
      <w:numFmt w:val="lowerLetter"/>
      <w:lvlText w:val="%1."/>
      <w:lvlJc w:val="left"/>
      <w:pPr>
        <w:ind w:left="720" w:hanging="360"/>
      </w:pPr>
      <w:rPr>
        <w:b/>
      </w:rPr>
    </w:lvl>
    <w:lvl w:ilvl="1" w:tplc="140A0013">
      <w:start w:val="1"/>
      <w:numFmt w:val="upperRoman"/>
      <w:lvlText w:val="%2."/>
      <w:lvlJc w:val="righ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6645336B"/>
    <w:multiLevelType w:val="hybridMultilevel"/>
    <w:tmpl w:val="F6EC850C"/>
    <w:lvl w:ilvl="0" w:tplc="A1A8270A">
      <w:start w:val="1"/>
      <w:numFmt w:val="decimal"/>
      <w:lvlText w:val="%1."/>
      <w:lvlJc w:val="left"/>
      <w:pPr>
        <w:ind w:left="720" w:hanging="360"/>
      </w:pPr>
      <w:rPr>
        <w:b/>
        <w:sz w:val="22"/>
        <w:szCs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8444B5D"/>
    <w:multiLevelType w:val="hybridMultilevel"/>
    <w:tmpl w:val="07768248"/>
    <w:lvl w:ilvl="0" w:tplc="FFFFFFFF">
      <w:start w:val="1"/>
      <w:numFmt w:val="lowerLetter"/>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70345397"/>
    <w:multiLevelType w:val="hybridMultilevel"/>
    <w:tmpl w:val="DBC81622"/>
    <w:lvl w:ilvl="0" w:tplc="8E78029E">
      <w:start w:val="1"/>
      <w:numFmt w:val="decimal"/>
      <w:lvlText w:val="%1."/>
      <w:lvlJc w:val="left"/>
      <w:pPr>
        <w:tabs>
          <w:tab w:val="num" w:pos="284"/>
        </w:tabs>
        <w:ind w:left="284" w:hanging="284"/>
      </w:pPr>
      <w:rPr>
        <w:rFonts w:ascii="Arial" w:hAnsi="Arial"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4DA320A"/>
    <w:multiLevelType w:val="hybridMultilevel"/>
    <w:tmpl w:val="C3F41444"/>
    <w:lvl w:ilvl="0" w:tplc="DC727E2E">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91A38DB"/>
    <w:multiLevelType w:val="hybridMultilevel"/>
    <w:tmpl w:val="7244280C"/>
    <w:lvl w:ilvl="0" w:tplc="DBD4D45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2"/>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10"/>
  </w:num>
  <w:num w:numId="7">
    <w:abstractNumId w:val="23"/>
  </w:num>
  <w:num w:numId="8">
    <w:abstractNumId w:val="25"/>
  </w:num>
  <w:num w:numId="9">
    <w:abstractNumId w:val="15"/>
  </w:num>
  <w:num w:numId="10">
    <w:abstractNumId w:val="17"/>
  </w:num>
  <w:num w:numId="11">
    <w:abstractNumId w:val="35"/>
  </w:num>
  <w:num w:numId="12">
    <w:abstractNumId w:val="14"/>
  </w:num>
  <w:num w:numId="13">
    <w:abstractNumId w:val="4"/>
  </w:num>
  <w:num w:numId="14">
    <w:abstractNumId w:val="19"/>
  </w:num>
  <w:num w:numId="15">
    <w:abstractNumId w:val="22"/>
  </w:num>
  <w:num w:numId="16">
    <w:abstractNumId w:val="5"/>
  </w:num>
  <w:num w:numId="17">
    <w:abstractNumId w:val="29"/>
  </w:num>
  <w:num w:numId="18">
    <w:abstractNumId w:val="20"/>
  </w:num>
  <w:num w:numId="19">
    <w:abstractNumId w:val="16"/>
  </w:num>
  <w:num w:numId="20">
    <w:abstractNumId w:val="30"/>
  </w:num>
  <w:num w:numId="21">
    <w:abstractNumId w:val="37"/>
  </w:num>
  <w:num w:numId="22">
    <w:abstractNumId w:val="31"/>
  </w:num>
  <w:num w:numId="23">
    <w:abstractNumId w:val="18"/>
  </w:num>
  <w:num w:numId="24">
    <w:abstractNumId w:val="36"/>
  </w:num>
  <w:num w:numId="25">
    <w:abstractNumId w:val="32"/>
  </w:num>
  <w:num w:numId="26">
    <w:abstractNumId w:val="38"/>
  </w:num>
  <w:num w:numId="27">
    <w:abstractNumId w:val="33"/>
  </w:num>
  <w:num w:numId="28">
    <w:abstractNumId w:val="6"/>
  </w:num>
  <w:num w:numId="29">
    <w:abstractNumId w:val="24"/>
  </w:num>
  <w:num w:numId="30">
    <w:abstractNumId w:val="8"/>
  </w:num>
  <w:num w:numId="31">
    <w:abstractNumId w:val="28"/>
  </w:num>
  <w:num w:numId="32">
    <w:abstractNumId w:val="26"/>
  </w:num>
  <w:num w:numId="33">
    <w:abstractNumId w:val="21"/>
  </w:num>
  <w:num w:numId="34">
    <w:abstractNumId w:val="27"/>
  </w:num>
  <w:num w:numId="35">
    <w:abstractNumId w:val="39"/>
  </w:num>
  <w:num w:numId="36">
    <w:abstractNumId w:val="9"/>
  </w:num>
  <w:num w:numId="37">
    <w:abstractNumId w:val="12"/>
  </w:num>
  <w:num w:numId="38">
    <w:abstractNumId w:val="34"/>
  </w:num>
  <w:num w:numId="39">
    <w:abstractNumId w:val="1"/>
  </w:num>
  <w:num w:numId="40">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37459"/>
    <w:rsid w:val="000401D6"/>
    <w:rsid w:val="000414FE"/>
    <w:rsid w:val="000428F8"/>
    <w:rsid w:val="000437DE"/>
    <w:rsid w:val="00043B22"/>
    <w:rsid w:val="00044242"/>
    <w:rsid w:val="00047F2B"/>
    <w:rsid w:val="00050123"/>
    <w:rsid w:val="00052427"/>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2329"/>
    <w:rsid w:val="000846DF"/>
    <w:rsid w:val="00084DC2"/>
    <w:rsid w:val="00084FDD"/>
    <w:rsid w:val="000856DA"/>
    <w:rsid w:val="000857E5"/>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0B9"/>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0230"/>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5B3B"/>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E6DC5"/>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860"/>
    <w:rsid w:val="00264EFA"/>
    <w:rsid w:val="00266024"/>
    <w:rsid w:val="00266221"/>
    <w:rsid w:val="002668E5"/>
    <w:rsid w:val="00266AA4"/>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3ED6"/>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E7062"/>
    <w:rsid w:val="002F03FC"/>
    <w:rsid w:val="002F05FD"/>
    <w:rsid w:val="002F1374"/>
    <w:rsid w:val="002F6367"/>
    <w:rsid w:val="00300778"/>
    <w:rsid w:val="003011A3"/>
    <w:rsid w:val="0030153B"/>
    <w:rsid w:val="00301B0B"/>
    <w:rsid w:val="00302A99"/>
    <w:rsid w:val="003042E7"/>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13A5"/>
    <w:rsid w:val="00332808"/>
    <w:rsid w:val="00333402"/>
    <w:rsid w:val="00334300"/>
    <w:rsid w:val="00334C34"/>
    <w:rsid w:val="00336F05"/>
    <w:rsid w:val="00337455"/>
    <w:rsid w:val="00337E83"/>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75A39"/>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B738A"/>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4443"/>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580"/>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7B5"/>
    <w:rsid w:val="00476861"/>
    <w:rsid w:val="00480A91"/>
    <w:rsid w:val="00481E38"/>
    <w:rsid w:val="004823B5"/>
    <w:rsid w:val="00482A59"/>
    <w:rsid w:val="004873EC"/>
    <w:rsid w:val="00487C3B"/>
    <w:rsid w:val="00492457"/>
    <w:rsid w:val="0049385C"/>
    <w:rsid w:val="00493ECC"/>
    <w:rsid w:val="004945D5"/>
    <w:rsid w:val="004947BD"/>
    <w:rsid w:val="00495B4F"/>
    <w:rsid w:val="00497506"/>
    <w:rsid w:val="00497832"/>
    <w:rsid w:val="004A0A9A"/>
    <w:rsid w:val="004A172B"/>
    <w:rsid w:val="004A4274"/>
    <w:rsid w:val="004A48E6"/>
    <w:rsid w:val="004A5051"/>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57C9"/>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329C"/>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158"/>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25A1"/>
    <w:rsid w:val="006B3AB9"/>
    <w:rsid w:val="006B3AF3"/>
    <w:rsid w:val="006B4FBB"/>
    <w:rsid w:val="006B5024"/>
    <w:rsid w:val="006B59C4"/>
    <w:rsid w:val="006B5EC0"/>
    <w:rsid w:val="006B7393"/>
    <w:rsid w:val="006B7D15"/>
    <w:rsid w:val="006C3D72"/>
    <w:rsid w:val="006C45BA"/>
    <w:rsid w:val="006C4FFB"/>
    <w:rsid w:val="006C7BCB"/>
    <w:rsid w:val="006D0052"/>
    <w:rsid w:val="006D0CAC"/>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6A88"/>
    <w:rsid w:val="006F7054"/>
    <w:rsid w:val="006F736E"/>
    <w:rsid w:val="006F7C62"/>
    <w:rsid w:val="00700643"/>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3757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3CB5"/>
    <w:rsid w:val="007742A1"/>
    <w:rsid w:val="00774600"/>
    <w:rsid w:val="00777FF4"/>
    <w:rsid w:val="00781332"/>
    <w:rsid w:val="007819B0"/>
    <w:rsid w:val="007837C1"/>
    <w:rsid w:val="007848E0"/>
    <w:rsid w:val="0078514D"/>
    <w:rsid w:val="00791713"/>
    <w:rsid w:val="00791D2B"/>
    <w:rsid w:val="00794454"/>
    <w:rsid w:val="00795328"/>
    <w:rsid w:val="00795377"/>
    <w:rsid w:val="007A1C46"/>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646"/>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28F"/>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8F6C51"/>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845"/>
    <w:rsid w:val="00931FBC"/>
    <w:rsid w:val="00932C87"/>
    <w:rsid w:val="009401C7"/>
    <w:rsid w:val="00945C56"/>
    <w:rsid w:val="009462DD"/>
    <w:rsid w:val="009526A4"/>
    <w:rsid w:val="00952F8F"/>
    <w:rsid w:val="00953265"/>
    <w:rsid w:val="00953CA5"/>
    <w:rsid w:val="009546D0"/>
    <w:rsid w:val="009561A9"/>
    <w:rsid w:val="00956670"/>
    <w:rsid w:val="0096004A"/>
    <w:rsid w:val="009600BB"/>
    <w:rsid w:val="00961770"/>
    <w:rsid w:val="00961D14"/>
    <w:rsid w:val="00962660"/>
    <w:rsid w:val="00963F04"/>
    <w:rsid w:val="00964B8E"/>
    <w:rsid w:val="009651B9"/>
    <w:rsid w:val="00967CC7"/>
    <w:rsid w:val="00971830"/>
    <w:rsid w:val="0097202A"/>
    <w:rsid w:val="00972E3C"/>
    <w:rsid w:val="00974D66"/>
    <w:rsid w:val="009750E5"/>
    <w:rsid w:val="0097601A"/>
    <w:rsid w:val="0097636F"/>
    <w:rsid w:val="009766BD"/>
    <w:rsid w:val="00976EA8"/>
    <w:rsid w:val="009775C5"/>
    <w:rsid w:val="0098075C"/>
    <w:rsid w:val="0098130D"/>
    <w:rsid w:val="00985EBE"/>
    <w:rsid w:val="009860F5"/>
    <w:rsid w:val="00990B7F"/>
    <w:rsid w:val="009912AB"/>
    <w:rsid w:val="00992545"/>
    <w:rsid w:val="0099386F"/>
    <w:rsid w:val="00994C10"/>
    <w:rsid w:val="00995F34"/>
    <w:rsid w:val="00997041"/>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28A0"/>
    <w:rsid w:val="009E53A3"/>
    <w:rsid w:val="009E5AB7"/>
    <w:rsid w:val="009E65F6"/>
    <w:rsid w:val="009E74DA"/>
    <w:rsid w:val="009F18FD"/>
    <w:rsid w:val="009F2039"/>
    <w:rsid w:val="009F26A6"/>
    <w:rsid w:val="009F2D9A"/>
    <w:rsid w:val="009F4734"/>
    <w:rsid w:val="009F4B6B"/>
    <w:rsid w:val="009F58D0"/>
    <w:rsid w:val="009F79DC"/>
    <w:rsid w:val="00A00BFA"/>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3A87"/>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95DF6"/>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078F"/>
    <w:rsid w:val="00AF2316"/>
    <w:rsid w:val="00AF3280"/>
    <w:rsid w:val="00AF34C9"/>
    <w:rsid w:val="00AF49E9"/>
    <w:rsid w:val="00AF5ACF"/>
    <w:rsid w:val="00B008C0"/>
    <w:rsid w:val="00B03DFF"/>
    <w:rsid w:val="00B0598C"/>
    <w:rsid w:val="00B05C4B"/>
    <w:rsid w:val="00B05D21"/>
    <w:rsid w:val="00B10D6F"/>
    <w:rsid w:val="00B124AA"/>
    <w:rsid w:val="00B15322"/>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7AE"/>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7C47"/>
    <w:rsid w:val="00C521FE"/>
    <w:rsid w:val="00C540BB"/>
    <w:rsid w:val="00C54CCA"/>
    <w:rsid w:val="00C54F22"/>
    <w:rsid w:val="00C55D84"/>
    <w:rsid w:val="00C56393"/>
    <w:rsid w:val="00C56BFB"/>
    <w:rsid w:val="00C6171B"/>
    <w:rsid w:val="00C61909"/>
    <w:rsid w:val="00C62A27"/>
    <w:rsid w:val="00C64580"/>
    <w:rsid w:val="00C64624"/>
    <w:rsid w:val="00C65E08"/>
    <w:rsid w:val="00C67192"/>
    <w:rsid w:val="00C718B7"/>
    <w:rsid w:val="00C71968"/>
    <w:rsid w:val="00C73715"/>
    <w:rsid w:val="00C75274"/>
    <w:rsid w:val="00C76420"/>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724"/>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D504C"/>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0545F"/>
    <w:rsid w:val="00D111F5"/>
    <w:rsid w:val="00D12861"/>
    <w:rsid w:val="00D136B7"/>
    <w:rsid w:val="00D13A88"/>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903"/>
    <w:rsid w:val="00D43FD9"/>
    <w:rsid w:val="00D4408D"/>
    <w:rsid w:val="00D44CBD"/>
    <w:rsid w:val="00D45874"/>
    <w:rsid w:val="00D46755"/>
    <w:rsid w:val="00D479AF"/>
    <w:rsid w:val="00D500A1"/>
    <w:rsid w:val="00D51BB1"/>
    <w:rsid w:val="00D5420C"/>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654"/>
    <w:rsid w:val="00D9781D"/>
    <w:rsid w:val="00DA005F"/>
    <w:rsid w:val="00DA0942"/>
    <w:rsid w:val="00DA0D04"/>
    <w:rsid w:val="00DB11AA"/>
    <w:rsid w:val="00DB3EE7"/>
    <w:rsid w:val="00DB4191"/>
    <w:rsid w:val="00DB4D29"/>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525"/>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277A1"/>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4B0E"/>
    <w:rsid w:val="00E5768A"/>
    <w:rsid w:val="00E5779F"/>
    <w:rsid w:val="00E57A60"/>
    <w:rsid w:val="00E61736"/>
    <w:rsid w:val="00E61CDC"/>
    <w:rsid w:val="00E6487C"/>
    <w:rsid w:val="00E64C9D"/>
    <w:rsid w:val="00E6544B"/>
    <w:rsid w:val="00E65876"/>
    <w:rsid w:val="00E70574"/>
    <w:rsid w:val="00E718A6"/>
    <w:rsid w:val="00E80FBE"/>
    <w:rsid w:val="00E818A8"/>
    <w:rsid w:val="00E81E9F"/>
    <w:rsid w:val="00E82183"/>
    <w:rsid w:val="00E84C74"/>
    <w:rsid w:val="00E85F6A"/>
    <w:rsid w:val="00E8679F"/>
    <w:rsid w:val="00E9069C"/>
    <w:rsid w:val="00E909DA"/>
    <w:rsid w:val="00E913FF"/>
    <w:rsid w:val="00E9331A"/>
    <w:rsid w:val="00E94D0E"/>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44D"/>
    <w:rsid w:val="00F23EFD"/>
    <w:rsid w:val="00F245F7"/>
    <w:rsid w:val="00F25DC2"/>
    <w:rsid w:val="00F30E9B"/>
    <w:rsid w:val="00F3442B"/>
    <w:rsid w:val="00F34A79"/>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4FB"/>
    <w:rsid w:val="00FA4749"/>
    <w:rsid w:val="00FA53B1"/>
    <w:rsid w:val="00FA6F2C"/>
    <w:rsid w:val="00FB0CC5"/>
    <w:rsid w:val="00FB0D21"/>
    <w:rsid w:val="00FB2607"/>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96EC45"/>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iPriority w:val="99"/>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E706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37E83"/>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9E28A0"/>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795328"/>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697390857">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4C988-4E9F-4D87-BBDC-0CFADF131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9</Pages>
  <Words>3694</Words>
  <Characters>20317</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23964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132</cp:revision>
  <cp:lastPrinted>2019-05-08T17:48:00Z</cp:lastPrinted>
  <dcterms:created xsi:type="dcterms:W3CDTF">2018-05-02T21:37:00Z</dcterms:created>
  <dcterms:modified xsi:type="dcterms:W3CDTF">2019-05-16T15:04:00Z</dcterms:modified>
</cp:coreProperties>
</file>