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8B091A">
        <w:rPr>
          <w:rFonts w:ascii="Arial" w:hAnsi="Arial" w:cs="Arial"/>
          <w:b/>
          <w:bCs/>
          <w:iCs/>
          <w:sz w:val="26"/>
          <w:szCs w:val="22"/>
          <w:lang w:val="es-CR"/>
        </w:rPr>
        <w:t>342</w:t>
      </w:r>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ED72F3" w:rsidRDefault="00CC7CB5"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Pr>
                <w:rFonts w:ascii="Arial" w:eastAsia="Cambria" w:hAnsi="Arial" w:cs="Arial"/>
                <w:sz w:val="22"/>
                <w:szCs w:val="22"/>
                <w:lang w:val="es-ES_tradnl" w:eastAsia="en-US"/>
              </w:rPr>
              <w:t xml:space="preserve"> </w:t>
            </w:r>
          </w:p>
          <w:p w:rsidR="008D5D01" w:rsidRPr="008B091A" w:rsidRDefault="008B091A" w:rsidP="001F3B35">
            <w:pPr>
              <w:jc w:val="both"/>
              <w:rPr>
                <w:rFonts w:ascii="Arial" w:eastAsia="Cambria" w:hAnsi="Arial" w:cs="Arial"/>
                <w:sz w:val="22"/>
                <w:szCs w:val="22"/>
                <w:lang w:val="es-ES_tradnl" w:eastAsia="en-US"/>
              </w:rPr>
            </w:pPr>
            <w:r w:rsidRPr="008B091A">
              <w:rPr>
                <w:rFonts w:ascii="Arial" w:hAnsi="Arial" w:cs="Arial"/>
                <w:sz w:val="22"/>
                <w:szCs w:val="22"/>
                <w:lang w:val="es-CR"/>
              </w:rPr>
              <w:t>Dra.  Hannia Rodríguez Mora, Directora del Departamento de Recursos Humanos</w:t>
            </w:r>
          </w:p>
          <w:p w:rsidR="006B1B55" w:rsidRPr="008B091A" w:rsidRDefault="008B091A" w:rsidP="001F3B35">
            <w:pPr>
              <w:jc w:val="both"/>
              <w:rPr>
                <w:rFonts w:ascii="Arial" w:hAnsi="Arial" w:cs="Arial"/>
                <w:sz w:val="22"/>
                <w:szCs w:val="22"/>
                <w:lang w:val="es-CR"/>
              </w:rPr>
            </w:pPr>
            <w:r w:rsidRPr="008B091A">
              <w:rPr>
                <w:rFonts w:ascii="Arial" w:hAnsi="Arial" w:cs="Arial"/>
                <w:sz w:val="22"/>
                <w:szCs w:val="22"/>
                <w:lang w:val="es-CR"/>
              </w:rPr>
              <w:t>MAE. Maritza Agüero González</w:t>
            </w:r>
            <w:r w:rsidRPr="008B091A">
              <w:rPr>
                <w:rFonts w:ascii="Arial" w:hAnsi="Arial" w:cs="Arial"/>
                <w:sz w:val="22"/>
                <w:szCs w:val="22"/>
                <w:lang w:val="es-CR"/>
              </w:rPr>
              <w:t>, Centro Académico de Alajuela</w:t>
            </w:r>
          </w:p>
          <w:p w:rsidR="008B091A" w:rsidRPr="008B091A" w:rsidRDefault="008B091A" w:rsidP="001F3B35">
            <w:pPr>
              <w:jc w:val="both"/>
              <w:rPr>
                <w:rFonts w:ascii="Arial" w:hAnsi="Arial" w:cs="Arial"/>
                <w:sz w:val="22"/>
                <w:szCs w:val="22"/>
                <w:lang w:val="es-CR"/>
              </w:rPr>
            </w:pPr>
          </w:p>
          <w:p w:rsidR="008B091A" w:rsidRPr="00F548D2" w:rsidRDefault="008B091A" w:rsidP="001F3B35">
            <w:pPr>
              <w:jc w:val="both"/>
              <w:rPr>
                <w:rFonts w:ascii="Arial" w:eastAsia="Cambria" w:hAnsi="Arial" w:cs="Arial"/>
                <w:sz w:val="22"/>
                <w:szCs w:val="22"/>
                <w:lang w:val="es-ES_tradnl" w:eastAsia="en-US"/>
              </w:rPr>
            </w:pPr>
          </w:p>
        </w:tc>
        <w:bookmarkStart w:id="0" w:name="_GoBack"/>
        <w:bookmarkEnd w:id="0"/>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BD38AF"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r w:rsidR="00D66ACE">
              <w:rPr>
                <w:rFonts w:ascii="Arial" w:eastAsia="Cambria" w:hAnsi="Arial" w:cs="Arial"/>
                <w:sz w:val="22"/>
                <w:szCs w:val="22"/>
                <w:lang w:val="es-ES_tradnl" w:eastAsia="en-US"/>
              </w:rPr>
              <w:t xml:space="preserve"> </w:t>
            </w:r>
          </w:p>
          <w:p w:rsidR="007742A1" w:rsidRPr="008E0D8C" w:rsidRDefault="00BD38AF"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1F3B35"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w:t>
            </w:r>
            <w:r w:rsidR="00827700">
              <w:rPr>
                <w:rFonts w:ascii="Arial" w:eastAsia="Cambria" w:hAnsi="Arial" w:cs="Arial"/>
                <w:b/>
                <w:sz w:val="22"/>
                <w:szCs w:val="22"/>
                <w:lang w:val="es-ES_tradnl" w:eastAsia="en-US"/>
              </w:rPr>
              <w:t>8</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827700">
              <w:rPr>
                <w:rFonts w:ascii="Arial" w:eastAsia="Cambria" w:hAnsi="Arial" w:cs="Arial"/>
                <w:b/>
                <w:sz w:val="22"/>
                <w:szCs w:val="22"/>
                <w:lang w:val="es-ES_tradnl" w:eastAsia="en-US"/>
              </w:rPr>
              <w:t>mayo</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7C12C6" w:rsidRDefault="00FF209C" w:rsidP="00827700">
            <w:pPr>
              <w:ind w:left="30" w:hanging="30"/>
              <w:jc w:val="both"/>
              <w:rPr>
                <w:rFonts w:ascii="Arial" w:hAnsi="Arial" w:cs="Arial"/>
                <w:b/>
                <w:lang w:val="es-ES_tradnl" w:eastAsia="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1E3F3C">
              <w:rPr>
                <w:rFonts w:ascii="Arial" w:eastAsia="Calibri" w:hAnsi="Arial" w:cs="Arial"/>
                <w:b/>
                <w:sz w:val="22"/>
                <w:szCs w:val="22"/>
              </w:rPr>
              <w:t>1</w:t>
            </w:r>
            <w:r w:rsidR="00827700">
              <w:rPr>
                <w:rFonts w:ascii="Arial" w:eastAsia="Calibri" w:hAnsi="Arial" w:cs="Arial"/>
                <w:b/>
                <w:sz w:val="22"/>
                <w:szCs w:val="22"/>
              </w:rPr>
              <w:t>6</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FD648E">
              <w:rPr>
                <w:rFonts w:ascii="Arial" w:eastAsia="Calibri" w:hAnsi="Arial" w:cs="Arial"/>
                <w:b/>
                <w:sz w:val="22"/>
                <w:szCs w:val="22"/>
              </w:rPr>
              <w:t>1</w:t>
            </w:r>
            <w:r w:rsidR="00827700">
              <w:rPr>
                <w:rFonts w:ascii="Arial" w:eastAsia="Calibri" w:hAnsi="Arial" w:cs="Arial"/>
                <w:b/>
                <w:sz w:val="22"/>
                <w:szCs w:val="22"/>
              </w:rPr>
              <w:t>6</w:t>
            </w:r>
            <w:r w:rsidR="007742A1" w:rsidRPr="008F0835">
              <w:rPr>
                <w:rFonts w:ascii="Arial" w:eastAsia="Calibri" w:hAnsi="Arial" w:cs="Arial"/>
                <w:b/>
                <w:sz w:val="22"/>
                <w:szCs w:val="22"/>
              </w:rPr>
              <w:t xml:space="preserve"> del </w:t>
            </w:r>
            <w:r w:rsidR="00827700">
              <w:rPr>
                <w:rFonts w:ascii="Arial" w:eastAsia="Calibri" w:hAnsi="Arial" w:cs="Arial"/>
                <w:b/>
                <w:sz w:val="22"/>
                <w:szCs w:val="22"/>
              </w:rPr>
              <w:t>08</w:t>
            </w:r>
            <w:r w:rsidR="005A7222">
              <w:rPr>
                <w:rFonts w:ascii="Arial" w:eastAsia="Calibri" w:hAnsi="Arial" w:cs="Arial"/>
                <w:b/>
                <w:sz w:val="22"/>
                <w:szCs w:val="22"/>
              </w:rPr>
              <w:t xml:space="preserve"> de </w:t>
            </w:r>
            <w:r w:rsidR="00827700">
              <w:rPr>
                <w:rFonts w:ascii="Arial" w:eastAsia="Calibri" w:hAnsi="Arial" w:cs="Arial"/>
                <w:b/>
                <w:sz w:val="22"/>
                <w:szCs w:val="22"/>
              </w:rPr>
              <w:t>mayo</w:t>
            </w:r>
            <w:r w:rsidR="005A7222">
              <w:rPr>
                <w:rFonts w:ascii="Arial" w:eastAsia="Calibri" w:hAnsi="Arial" w:cs="Arial"/>
                <w:b/>
                <w:sz w:val="22"/>
                <w:szCs w:val="22"/>
              </w:rPr>
              <w:t xml:space="preserve">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827700" w:rsidRPr="00827700">
              <w:rPr>
                <w:rFonts w:ascii="Arial" w:eastAsia="Cambria" w:hAnsi="Arial" w:cs="Arial"/>
                <w:b/>
                <w:bCs/>
                <w:sz w:val="22"/>
                <w:szCs w:val="22"/>
                <w:lang w:val="es-CR" w:eastAsia="en-US"/>
              </w:rPr>
              <w:t>Designación de un Profesional en Administración para laborar para el Consejo Institucional en la plaza NT 0198</w:t>
            </w:r>
          </w:p>
        </w:tc>
      </w:tr>
    </w:tbl>
    <w:p w:rsidR="00FF209C" w:rsidRDefault="00FF209C" w:rsidP="007742A1">
      <w:pPr>
        <w:jc w:val="both"/>
        <w:rPr>
          <w:rFonts w:ascii="Arial" w:eastAsia="Cambria" w:hAnsi="Arial" w:cs="Arial"/>
          <w:lang w:val="es-ES_tradnl" w:eastAsia="en-US"/>
        </w:rPr>
      </w:pPr>
    </w:p>
    <w:p w:rsidR="00ED72F3" w:rsidRDefault="00ED72F3"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6B1B55" w:rsidRDefault="006B1B55" w:rsidP="007742A1">
      <w:pPr>
        <w:jc w:val="both"/>
        <w:rPr>
          <w:rFonts w:ascii="Arial" w:eastAsia="Cambria" w:hAnsi="Arial" w:cs="Arial"/>
          <w:lang w:val="es-ES_tradnl" w:eastAsia="en-US"/>
        </w:rPr>
      </w:pPr>
    </w:p>
    <w:p w:rsidR="008B091A" w:rsidRPr="008B091A" w:rsidRDefault="008B091A" w:rsidP="008B091A">
      <w:pPr>
        <w:tabs>
          <w:tab w:val="left" w:pos="3070"/>
        </w:tabs>
        <w:contextualSpacing/>
        <w:jc w:val="both"/>
        <w:outlineLvl w:val="0"/>
        <w:rPr>
          <w:rFonts w:ascii="Arial" w:hAnsi="Arial" w:cs="Arial"/>
          <w:b/>
          <w:lang w:val="es-CR"/>
        </w:rPr>
      </w:pPr>
      <w:r w:rsidRPr="008B091A">
        <w:rPr>
          <w:rFonts w:ascii="Arial" w:hAnsi="Arial" w:cs="Arial"/>
          <w:b/>
          <w:lang w:val="es-CR"/>
        </w:rPr>
        <w:t>RESULTANDO QUE:</w:t>
      </w:r>
    </w:p>
    <w:p w:rsidR="008B091A" w:rsidRPr="008B091A" w:rsidRDefault="008B091A" w:rsidP="008B091A">
      <w:pPr>
        <w:tabs>
          <w:tab w:val="left" w:pos="1560"/>
          <w:tab w:val="left" w:pos="3070"/>
        </w:tabs>
        <w:contextualSpacing/>
        <w:jc w:val="both"/>
        <w:outlineLvl w:val="0"/>
        <w:rPr>
          <w:rFonts w:ascii="Arial" w:hAnsi="Arial" w:cs="Arial"/>
          <w:b/>
          <w:sz w:val="20"/>
          <w:szCs w:val="20"/>
          <w:lang w:val="es-CR"/>
        </w:rPr>
      </w:pPr>
    </w:p>
    <w:p w:rsidR="008B091A" w:rsidRPr="008B091A" w:rsidRDefault="008B091A" w:rsidP="008B091A">
      <w:pPr>
        <w:numPr>
          <w:ilvl w:val="0"/>
          <w:numId w:val="23"/>
        </w:numPr>
        <w:ind w:left="426"/>
        <w:jc w:val="both"/>
        <w:rPr>
          <w:rFonts w:ascii="Arial" w:hAnsi="Arial" w:cs="Arial"/>
          <w:lang w:val="es-CR"/>
        </w:rPr>
      </w:pPr>
      <w:r w:rsidRPr="008B091A">
        <w:rPr>
          <w:rFonts w:ascii="Arial" w:hAnsi="Arial" w:cs="Arial"/>
          <w:lang w:val="es-CR"/>
        </w:rPr>
        <w:t>El Consejo Institucional en la Sesión Ordinaria No. 2852, Artículo 7, del 18 de diciembre de 2013, aprobó la “Reconversión de la plaza de Asesor Legal CF-2396, Categoría 23, de 12 meses, jornada del 100%, equivalente a un tiempo completo, adscrita al Consejo Institucional”, en los siguientes términos:</w:t>
      </w:r>
    </w:p>
    <w:p w:rsidR="008B091A" w:rsidRPr="008B091A" w:rsidRDefault="008B091A" w:rsidP="008B091A">
      <w:pPr>
        <w:ind w:left="426"/>
        <w:contextualSpacing/>
        <w:jc w:val="both"/>
        <w:rPr>
          <w:rFonts w:ascii="Arial" w:eastAsia="Cambria" w:hAnsi="Arial" w:cs="Arial"/>
          <w:color w:val="002060"/>
          <w:sz w:val="20"/>
          <w:szCs w:val="20"/>
          <w:lang w:val="es-CR" w:eastAsia="en-US"/>
        </w:rPr>
      </w:pPr>
    </w:p>
    <w:p w:rsidR="008B091A" w:rsidRPr="008B091A" w:rsidRDefault="008B091A" w:rsidP="008B091A">
      <w:pPr>
        <w:ind w:left="990" w:right="689" w:hanging="281"/>
        <w:jc w:val="both"/>
        <w:rPr>
          <w:rFonts w:ascii="Arial" w:eastAsia="Cambria" w:hAnsi="Arial" w:cs="Arial"/>
          <w:i/>
          <w:color w:val="000000"/>
          <w:sz w:val="22"/>
          <w:szCs w:val="22"/>
          <w:lang w:val="es-CR" w:eastAsia="en-US"/>
        </w:rPr>
      </w:pPr>
      <w:r w:rsidRPr="008B091A">
        <w:rPr>
          <w:rFonts w:ascii="Arial" w:eastAsia="Cambria" w:hAnsi="Arial" w:cs="Arial"/>
          <w:i/>
          <w:color w:val="000000"/>
          <w:sz w:val="22"/>
          <w:szCs w:val="22"/>
          <w:lang w:val="es-CR" w:eastAsia="en-US"/>
        </w:rPr>
        <w:t>“a. Reconvertir la plaza de Asesoría Legal, CF2396, Categoría 23, de 12 meses, jornada de 100%, equivalente a un tiempo completo, a una plaza Profesional en Administración, para que sea utilizada por el Consejo Institucional en diferentes ocupaciones, según necesidades de las Comisiones y del Órgano Colegiado.</w:t>
      </w:r>
    </w:p>
    <w:p w:rsidR="008B091A" w:rsidRPr="008B091A" w:rsidRDefault="008B091A" w:rsidP="008B091A">
      <w:pPr>
        <w:ind w:left="990" w:right="689" w:hanging="281"/>
        <w:jc w:val="both"/>
        <w:rPr>
          <w:rFonts w:ascii="Arial" w:eastAsia="Cambria" w:hAnsi="Arial" w:cs="Arial"/>
          <w:i/>
          <w:color w:val="000000"/>
          <w:sz w:val="22"/>
          <w:szCs w:val="22"/>
          <w:lang w:val="es-CR" w:eastAsia="en-US"/>
        </w:rPr>
      </w:pPr>
    </w:p>
    <w:p w:rsidR="008B091A" w:rsidRPr="008B091A" w:rsidRDefault="008B091A" w:rsidP="008B091A">
      <w:pPr>
        <w:ind w:left="990" w:right="689" w:hanging="180"/>
        <w:jc w:val="both"/>
        <w:rPr>
          <w:rFonts w:ascii="Arial" w:eastAsia="Cambria" w:hAnsi="Arial" w:cs="Arial"/>
          <w:i/>
          <w:color w:val="000000"/>
          <w:sz w:val="22"/>
          <w:szCs w:val="22"/>
          <w:lang w:val="es-CR" w:eastAsia="en-US"/>
        </w:rPr>
      </w:pPr>
      <w:r w:rsidRPr="008B091A">
        <w:rPr>
          <w:rFonts w:ascii="Arial" w:eastAsia="Cambria" w:hAnsi="Arial" w:cs="Arial"/>
          <w:i/>
          <w:color w:val="000000"/>
          <w:sz w:val="22"/>
          <w:szCs w:val="22"/>
          <w:lang w:val="es-CR" w:eastAsia="en-US"/>
        </w:rPr>
        <w:t>b. Autorizar que esta plaza pase a ser utilizada por el Consejo Institucional dentro del régimen de confianza para que el mismo pueda realizar el nombramiento sin el respectivo concurso de antecedentes, de forma temporal.</w:t>
      </w:r>
    </w:p>
    <w:p w:rsidR="008B091A" w:rsidRPr="008B091A" w:rsidRDefault="008B091A" w:rsidP="008B091A">
      <w:pPr>
        <w:ind w:left="990" w:right="689" w:hanging="281"/>
        <w:jc w:val="both"/>
        <w:rPr>
          <w:rFonts w:ascii="Arial" w:eastAsia="Cambria" w:hAnsi="Arial" w:cs="Arial"/>
          <w:i/>
          <w:color w:val="000000"/>
          <w:sz w:val="22"/>
          <w:szCs w:val="22"/>
          <w:lang w:val="es-CR" w:eastAsia="en-US"/>
        </w:rPr>
      </w:pPr>
    </w:p>
    <w:p w:rsidR="008B091A" w:rsidRPr="008B091A" w:rsidRDefault="008B091A" w:rsidP="008B091A">
      <w:pPr>
        <w:ind w:left="990" w:right="689" w:hanging="180"/>
        <w:jc w:val="both"/>
        <w:rPr>
          <w:rFonts w:ascii="Arial" w:eastAsia="Cambria" w:hAnsi="Arial" w:cs="Arial"/>
          <w:i/>
          <w:color w:val="000000"/>
          <w:sz w:val="22"/>
          <w:szCs w:val="22"/>
          <w:lang w:val="es-CR" w:eastAsia="en-US"/>
        </w:rPr>
      </w:pPr>
      <w:r w:rsidRPr="008B091A">
        <w:rPr>
          <w:rFonts w:ascii="Arial" w:eastAsia="Cambria" w:hAnsi="Arial" w:cs="Arial"/>
          <w:i/>
          <w:color w:val="000000"/>
          <w:sz w:val="22"/>
          <w:szCs w:val="22"/>
          <w:lang w:val="es-CR" w:eastAsia="en-US"/>
        </w:rPr>
        <w:t>c. Solicitarle al Departamento de Recursos Humanos, codificar con código NT la plaza CF2396, Categoría 23, de 12 meses, jornada de 100%, equivalente a un tiempo completo y lo informe al Consejo Institucional.</w:t>
      </w:r>
    </w:p>
    <w:p w:rsidR="008B091A" w:rsidRPr="008B091A" w:rsidRDefault="008B091A" w:rsidP="008B091A">
      <w:pPr>
        <w:ind w:left="990" w:right="689" w:hanging="281"/>
        <w:jc w:val="both"/>
        <w:rPr>
          <w:rFonts w:ascii="Arial" w:eastAsia="Cambria" w:hAnsi="Arial" w:cs="Arial"/>
          <w:i/>
          <w:color w:val="000000"/>
          <w:sz w:val="22"/>
          <w:szCs w:val="22"/>
          <w:lang w:val="es-CR" w:eastAsia="en-US"/>
        </w:rPr>
      </w:pPr>
    </w:p>
    <w:p w:rsidR="008B091A" w:rsidRPr="008B091A" w:rsidRDefault="008B091A" w:rsidP="008B091A">
      <w:pPr>
        <w:ind w:left="1080" w:right="689" w:hanging="281"/>
        <w:jc w:val="both"/>
        <w:rPr>
          <w:rFonts w:ascii="Arial" w:eastAsia="Cambria" w:hAnsi="Arial" w:cs="Arial"/>
          <w:b/>
          <w:i/>
          <w:color w:val="000000"/>
          <w:sz w:val="22"/>
          <w:szCs w:val="22"/>
          <w:lang w:val="es-CR" w:eastAsia="en-US"/>
        </w:rPr>
      </w:pPr>
      <w:r w:rsidRPr="008B091A">
        <w:rPr>
          <w:rFonts w:ascii="Arial" w:eastAsia="Cambria" w:hAnsi="Arial" w:cs="Arial"/>
          <w:i/>
          <w:color w:val="000000"/>
          <w:sz w:val="22"/>
          <w:szCs w:val="22"/>
          <w:lang w:val="es-CR" w:eastAsia="en-US"/>
        </w:rPr>
        <w:t xml:space="preserve">d. Comunicar.  </w:t>
      </w:r>
      <w:r w:rsidRPr="008B091A">
        <w:rPr>
          <w:rFonts w:ascii="Arial" w:eastAsia="Cambria" w:hAnsi="Arial" w:cs="Arial"/>
          <w:b/>
          <w:i/>
          <w:color w:val="000000"/>
          <w:sz w:val="22"/>
          <w:szCs w:val="22"/>
          <w:lang w:val="es-CR" w:eastAsia="en-US"/>
        </w:rPr>
        <w:t>ACUERDO FIRME.”</w:t>
      </w:r>
    </w:p>
    <w:p w:rsidR="008B091A" w:rsidRPr="008B091A" w:rsidRDefault="008B091A" w:rsidP="008B091A">
      <w:pPr>
        <w:jc w:val="both"/>
        <w:rPr>
          <w:rFonts w:ascii="Arial" w:hAnsi="Arial" w:cs="Arial"/>
          <w:sz w:val="16"/>
          <w:szCs w:val="16"/>
          <w:lang w:val="es-CR"/>
        </w:rPr>
      </w:pPr>
    </w:p>
    <w:p w:rsidR="008B091A" w:rsidRPr="008B091A" w:rsidRDefault="008B091A" w:rsidP="008B091A">
      <w:pPr>
        <w:jc w:val="both"/>
        <w:rPr>
          <w:sz w:val="20"/>
          <w:szCs w:val="20"/>
          <w:lang w:val="es-CR" w:eastAsia="es-CR"/>
        </w:rPr>
      </w:pPr>
    </w:p>
    <w:p w:rsidR="008B091A" w:rsidRPr="008B091A" w:rsidRDefault="008B091A" w:rsidP="008B091A">
      <w:pPr>
        <w:numPr>
          <w:ilvl w:val="0"/>
          <w:numId w:val="23"/>
        </w:numPr>
        <w:ind w:left="426"/>
        <w:jc w:val="both"/>
        <w:rPr>
          <w:rFonts w:ascii="Arial" w:hAnsi="Arial" w:cs="Arial"/>
          <w:lang w:val="es-CR"/>
        </w:rPr>
      </w:pPr>
      <w:r w:rsidRPr="008B091A">
        <w:rPr>
          <w:rFonts w:ascii="Arial" w:hAnsi="Arial" w:cs="Arial"/>
          <w:lang w:val="es-CR"/>
        </w:rPr>
        <w:t xml:space="preserve">La Secretaría del Consejo Institucional recibe oficio RH-2293-2013, con fecha de recibido 20 de enero de 2014, suscrito por la Dra.  Hannia Rodríguez Mora, Directora del Departamento de Recursos Humanos, dirigido a la Licda.  Bertalía Sánchez, Directora Ejecutiva de la Secretaría del Consejo Institucional, en el cual indica que, en cumplimiento del inciso c., del acuerdo de la Sesión Ordinaria No.  </w:t>
      </w:r>
      <w:r w:rsidRPr="008B091A">
        <w:rPr>
          <w:rFonts w:ascii="Arial" w:hAnsi="Arial" w:cs="Arial"/>
          <w:lang w:val="es-CR"/>
        </w:rPr>
        <w:lastRenderedPageBreak/>
        <w:t>2852, Artículo 7, del 18 de diciembre de 2013, la codificación de la plaza CF2396, es NT0198.</w:t>
      </w:r>
    </w:p>
    <w:p w:rsidR="008B091A" w:rsidRPr="008B091A" w:rsidRDefault="008B091A" w:rsidP="008B091A">
      <w:pPr>
        <w:ind w:left="426"/>
        <w:jc w:val="both"/>
        <w:rPr>
          <w:rFonts w:ascii="Arial" w:hAnsi="Arial" w:cs="Arial"/>
          <w:lang w:val="es-CR"/>
        </w:rPr>
      </w:pPr>
    </w:p>
    <w:p w:rsidR="008B091A" w:rsidRPr="008B091A" w:rsidRDefault="008B091A" w:rsidP="008B091A">
      <w:pPr>
        <w:ind w:left="426"/>
        <w:jc w:val="both"/>
        <w:rPr>
          <w:rFonts w:ascii="Arial" w:hAnsi="Arial" w:cs="Arial"/>
          <w:lang w:val="es-CR"/>
        </w:rPr>
      </w:pPr>
    </w:p>
    <w:p w:rsidR="008B091A" w:rsidRPr="008B091A" w:rsidRDefault="008B091A" w:rsidP="008B091A">
      <w:pPr>
        <w:tabs>
          <w:tab w:val="left" w:pos="3070"/>
        </w:tabs>
        <w:contextualSpacing/>
        <w:jc w:val="both"/>
        <w:outlineLvl w:val="0"/>
        <w:rPr>
          <w:rFonts w:ascii="Arial" w:hAnsi="Arial" w:cs="Arial"/>
          <w:b/>
          <w:lang w:val="es-CR"/>
        </w:rPr>
      </w:pPr>
      <w:r w:rsidRPr="008B091A">
        <w:rPr>
          <w:rFonts w:ascii="Arial" w:hAnsi="Arial" w:cs="Arial"/>
          <w:b/>
          <w:lang w:val="es-CR"/>
        </w:rPr>
        <w:t>CONSIDERANDO QUE:</w:t>
      </w:r>
    </w:p>
    <w:p w:rsidR="008B091A" w:rsidRPr="008B091A" w:rsidRDefault="008B091A" w:rsidP="008B091A">
      <w:pPr>
        <w:jc w:val="both"/>
        <w:rPr>
          <w:bCs/>
          <w:iCs/>
          <w:sz w:val="16"/>
          <w:szCs w:val="16"/>
          <w:lang w:val="es-CR"/>
        </w:rPr>
      </w:pPr>
    </w:p>
    <w:p w:rsidR="008B091A" w:rsidRPr="008B091A" w:rsidRDefault="008B091A" w:rsidP="008B091A">
      <w:pPr>
        <w:ind w:left="360" w:right="-426"/>
        <w:jc w:val="center"/>
        <w:rPr>
          <w:rFonts w:ascii="Arial" w:hAnsi="Arial" w:cs="Arial"/>
          <w:sz w:val="16"/>
          <w:szCs w:val="16"/>
          <w:lang w:val="es-CR"/>
        </w:rPr>
      </w:pPr>
    </w:p>
    <w:p w:rsidR="008B091A" w:rsidRPr="008B091A" w:rsidRDefault="008B091A" w:rsidP="008B091A">
      <w:pPr>
        <w:numPr>
          <w:ilvl w:val="0"/>
          <w:numId w:val="25"/>
        </w:numPr>
        <w:jc w:val="both"/>
        <w:rPr>
          <w:rFonts w:ascii="Arial" w:hAnsi="Arial" w:cs="Arial"/>
          <w:lang w:val="es-CR"/>
        </w:rPr>
      </w:pPr>
      <w:r w:rsidRPr="008B091A">
        <w:rPr>
          <w:rFonts w:ascii="Arial" w:hAnsi="Arial" w:cs="Arial"/>
          <w:lang w:val="es-CR"/>
        </w:rPr>
        <w:t>Desde el año 2014 el Consejo Institucional, ha venido contando con la colaboración de distintos profesionales, quienes apoyan las tareas de las Comisiones Permanentes; sin embargo, actualmente la plaza NT0198 se encuentra vacante.</w:t>
      </w:r>
    </w:p>
    <w:p w:rsidR="008B091A" w:rsidRPr="008B091A" w:rsidRDefault="008B091A" w:rsidP="008B091A">
      <w:pPr>
        <w:jc w:val="both"/>
        <w:rPr>
          <w:rFonts w:ascii="Arial" w:hAnsi="Arial" w:cs="Arial"/>
          <w:highlight w:val="yellow"/>
          <w:lang w:val="es-CR"/>
        </w:rPr>
      </w:pPr>
    </w:p>
    <w:p w:rsidR="008B091A" w:rsidRPr="008B091A" w:rsidRDefault="008B091A" w:rsidP="008B091A">
      <w:pPr>
        <w:numPr>
          <w:ilvl w:val="0"/>
          <w:numId w:val="25"/>
        </w:numPr>
        <w:jc w:val="both"/>
        <w:rPr>
          <w:rFonts w:ascii="Arial" w:hAnsi="Arial" w:cs="Arial"/>
          <w:lang w:val="es-CR"/>
        </w:rPr>
      </w:pPr>
      <w:r w:rsidRPr="008B091A">
        <w:rPr>
          <w:rFonts w:ascii="Arial" w:hAnsi="Arial" w:cs="Arial"/>
          <w:lang w:val="es-CR"/>
        </w:rPr>
        <w:t xml:space="preserve">Al inicio del presente año las Comisiones Permanentes se avocaron a revisar los temas pendientes de agendar, y luego de analizar la situación llegaron a la conclusión de que se requiere de mayor apoyo logístico, para poner al día los temas pendientes en cada una de ellas; por lo cual, se considera conveniente ocupar la plaza disponible en este momento, adscrita al Consejo Institucional, haciendo uso del Registro de elegibles para la clase de puesto Profesional en Administración. Para esto, se solicita a las personas coordinadoras de las Comisiones Permanentes efectuar los trámites correspondientes. </w:t>
      </w:r>
    </w:p>
    <w:p w:rsidR="008B091A" w:rsidRPr="008B091A" w:rsidRDefault="008B091A" w:rsidP="008B091A">
      <w:pPr>
        <w:ind w:left="708"/>
        <w:rPr>
          <w:rFonts w:ascii="Arial" w:hAnsi="Arial" w:cs="Arial"/>
          <w:lang w:val="es-CR"/>
        </w:rPr>
      </w:pPr>
    </w:p>
    <w:p w:rsidR="008B091A" w:rsidRPr="008B091A" w:rsidRDefault="008B091A" w:rsidP="008B091A">
      <w:pPr>
        <w:numPr>
          <w:ilvl w:val="0"/>
          <w:numId w:val="25"/>
        </w:numPr>
        <w:jc w:val="both"/>
        <w:rPr>
          <w:rFonts w:ascii="Arial" w:hAnsi="Arial" w:cs="Arial"/>
          <w:lang w:val="es-CR"/>
        </w:rPr>
      </w:pPr>
      <w:r w:rsidRPr="008B091A">
        <w:rPr>
          <w:rFonts w:ascii="Arial" w:hAnsi="Arial" w:cs="Arial"/>
          <w:lang w:val="es-CR"/>
        </w:rPr>
        <w:t>Para el apoyo requerido por las Comisiones Permanentes se estima necesario que la persona que ocupe la plaza cuente con las siguientes habilidades:</w:t>
      </w:r>
    </w:p>
    <w:p w:rsidR="008B091A" w:rsidRPr="008B091A" w:rsidRDefault="008B091A" w:rsidP="008B091A">
      <w:pPr>
        <w:ind w:left="708"/>
        <w:rPr>
          <w:rFonts w:ascii="Arial" w:hAnsi="Arial" w:cs="Arial"/>
          <w:lang w:val="es-CR"/>
        </w:rPr>
      </w:pPr>
    </w:p>
    <w:p w:rsidR="008B091A" w:rsidRPr="008B091A" w:rsidRDefault="008B091A" w:rsidP="008B091A">
      <w:pPr>
        <w:numPr>
          <w:ilvl w:val="0"/>
          <w:numId w:val="26"/>
        </w:numPr>
        <w:ind w:left="709"/>
        <w:rPr>
          <w:rFonts w:ascii="Arial" w:hAnsi="Arial" w:cs="Arial"/>
          <w:lang w:val="es-CR"/>
        </w:rPr>
      </w:pPr>
      <w:r w:rsidRPr="008B091A">
        <w:rPr>
          <w:rFonts w:ascii="Arial" w:hAnsi="Arial" w:cs="Arial"/>
          <w:lang w:val="es-CR"/>
        </w:rPr>
        <w:t>Juicio y criterio para la toma de decisiones</w:t>
      </w:r>
    </w:p>
    <w:p w:rsidR="008B091A" w:rsidRPr="008B091A" w:rsidRDefault="008B091A" w:rsidP="008B091A">
      <w:pPr>
        <w:numPr>
          <w:ilvl w:val="0"/>
          <w:numId w:val="26"/>
        </w:numPr>
        <w:ind w:left="709"/>
        <w:rPr>
          <w:rFonts w:ascii="Arial" w:hAnsi="Arial" w:cs="Arial"/>
          <w:lang w:val="es-CR"/>
        </w:rPr>
      </w:pPr>
      <w:r w:rsidRPr="008B091A">
        <w:rPr>
          <w:rFonts w:ascii="Arial" w:hAnsi="Arial" w:cs="Arial"/>
          <w:lang w:val="es-CR"/>
        </w:rPr>
        <w:t>Conocimiento de la estructura, reglamentos y procedimientos institucionales</w:t>
      </w:r>
    </w:p>
    <w:p w:rsidR="008B091A" w:rsidRPr="008B091A" w:rsidRDefault="008B091A" w:rsidP="008B091A">
      <w:pPr>
        <w:numPr>
          <w:ilvl w:val="0"/>
          <w:numId w:val="26"/>
        </w:numPr>
        <w:ind w:left="709"/>
        <w:rPr>
          <w:rFonts w:ascii="Arial" w:hAnsi="Arial" w:cs="Arial"/>
          <w:lang w:val="es-CR"/>
        </w:rPr>
      </w:pPr>
      <w:r w:rsidRPr="008B091A">
        <w:rPr>
          <w:rFonts w:ascii="Arial" w:hAnsi="Arial" w:cs="Arial"/>
          <w:lang w:val="es-CR"/>
        </w:rPr>
        <w:t>Habilidades en redacción y ortografía, capacidad para expresarse por escrito.</w:t>
      </w:r>
    </w:p>
    <w:p w:rsidR="008B091A" w:rsidRPr="008B091A" w:rsidRDefault="008B091A" w:rsidP="008B091A">
      <w:pPr>
        <w:numPr>
          <w:ilvl w:val="0"/>
          <w:numId w:val="26"/>
        </w:numPr>
        <w:ind w:left="709"/>
        <w:rPr>
          <w:rFonts w:ascii="Arial" w:hAnsi="Arial" w:cs="Arial"/>
          <w:lang w:val="es-CR"/>
        </w:rPr>
      </w:pPr>
      <w:r w:rsidRPr="008B091A">
        <w:rPr>
          <w:rFonts w:ascii="Arial" w:hAnsi="Arial" w:cs="Arial"/>
          <w:lang w:val="es-CR"/>
        </w:rPr>
        <w:t>Experiencia con órganos colegiados o comisiones.</w:t>
      </w:r>
    </w:p>
    <w:p w:rsidR="008B091A" w:rsidRPr="008B091A" w:rsidRDefault="008B091A" w:rsidP="008B091A">
      <w:pPr>
        <w:jc w:val="both"/>
        <w:rPr>
          <w:rFonts w:ascii="Arial" w:hAnsi="Arial" w:cs="Arial"/>
          <w:lang w:val="es-CR"/>
        </w:rPr>
      </w:pPr>
    </w:p>
    <w:p w:rsidR="008B091A" w:rsidRPr="008B091A" w:rsidRDefault="008B091A" w:rsidP="008B091A">
      <w:pPr>
        <w:numPr>
          <w:ilvl w:val="0"/>
          <w:numId w:val="25"/>
        </w:numPr>
        <w:jc w:val="both"/>
        <w:rPr>
          <w:rFonts w:ascii="Arial" w:hAnsi="Arial" w:cs="Arial"/>
          <w:lang w:val="es-CR"/>
        </w:rPr>
      </w:pPr>
      <w:r w:rsidRPr="008B091A">
        <w:rPr>
          <w:rFonts w:ascii="Arial" w:hAnsi="Arial" w:cs="Arial"/>
          <w:lang w:val="es-CR"/>
        </w:rPr>
        <w:t>Luego de revisar la lista de personas elegibles para la clase de puesto señalada, se llega a la conclusión de que la persona idónea para el puesto es la MAE. Maritza Agüero González, quien funge actualmente como Encargada de los servicios de Vicerrectoría de Administración, en el Centro Académico de Alajuela. Anteriormente la señora Agüero se destacó en el Departamento de Recursos Humanos como encargada de Relaciones Laborales, y dentro de sus funciones específicas le correspondió dirigir en suplencia de la Dirección, y participar activamente en presencia de esta, en equipos de trabajo tales como Junta de Relaciones Laborales y comisiones institucionales, donde la Dirección de Recursos Humanos debía presidir. En cuanto a su perfil académico, la señora Agüero cuenta con formación base en Administración de Empresas, con énfasis en Gerencia General y además es graduada de la Maestría en Administración de Empresas del ITCR.</w:t>
      </w:r>
    </w:p>
    <w:p w:rsidR="008B091A" w:rsidRPr="008B091A" w:rsidRDefault="008B091A" w:rsidP="008B091A">
      <w:pPr>
        <w:ind w:left="360"/>
        <w:jc w:val="both"/>
        <w:rPr>
          <w:rFonts w:ascii="Arial" w:hAnsi="Arial" w:cs="Arial"/>
          <w:lang w:val="es-CR"/>
        </w:rPr>
      </w:pPr>
    </w:p>
    <w:p w:rsidR="008B091A" w:rsidRPr="008B091A" w:rsidRDefault="008B091A" w:rsidP="008B091A">
      <w:pPr>
        <w:numPr>
          <w:ilvl w:val="0"/>
          <w:numId w:val="25"/>
        </w:numPr>
        <w:jc w:val="both"/>
        <w:rPr>
          <w:rFonts w:ascii="Arial" w:hAnsi="Arial" w:cs="Arial"/>
          <w:lang w:val="es-CR"/>
        </w:rPr>
      </w:pPr>
      <w:r w:rsidRPr="008B091A">
        <w:rPr>
          <w:rFonts w:ascii="Arial" w:hAnsi="Arial" w:cs="Arial"/>
          <w:lang w:val="es-CR"/>
        </w:rPr>
        <w:t>Se considera que su perfil es el adecuado para colaborar a las Comisiones Permanentes del Consejo Institucional, en la atención de temas prioritarios y en el avance de los asuntos pendientes.</w:t>
      </w:r>
    </w:p>
    <w:p w:rsidR="008B091A" w:rsidRPr="008B091A" w:rsidRDefault="008B091A" w:rsidP="008B091A">
      <w:pPr>
        <w:rPr>
          <w:rFonts w:ascii="Arial" w:hAnsi="Arial" w:cs="Arial"/>
          <w:sz w:val="16"/>
          <w:szCs w:val="16"/>
          <w:lang w:val="es-CR"/>
        </w:rPr>
      </w:pPr>
    </w:p>
    <w:p w:rsidR="008B091A" w:rsidRPr="008B091A" w:rsidRDefault="008B091A" w:rsidP="008B091A">
      <w:pPr>
        <w:rPr>
          <w:rFonts w:ascii="Arial" w:hAnsi="Arial" w:cs="Arial"/>
          <w:sz w:val="16"/>
          <w:szCs w:val="16"/>
          <w:lang w:val="es-CR"/>
        </w:rPr>
      </w:pPr>
    </w:p>
    <w:p w:rsidR="0028020C" w:rsidRDefault="0028020C" w:rsidP="008B091A">
      <w:pPr>
        <w:jc w:val="both"/>
        <w:rPr>
          <w:rFonts w:ascii="Arial" w:hAnsi="Arial" w:cs="Arial"/>
          <w:b/>
          <w:lang w:val="es-CR"/>
        </w:rPr>
      </w:pPr>
    </w:p>
    <w:p w:rsidR="0028020C" w:rsidRDefault="0028020C" w:rsidP="008B091A">
      <w:pPr>
        <w:jc w:val="both"/>
        <w:rPr>
          <w:rFonts w:ascii="Arial" w:hAnsi="Arial" w:cs="Arial"/>
          <w:b/>
          <w:lang w:val="es-CR"/>
        </w:rPr>
      </w:pPr>
    </w:p>
    <w:p w:rsidR="0028020C" w:rsidRDefault="0028020C" w:rsidP="008B091A">
      <w:pPr>
        <w:jc w:val="both"/>
        <w:rPr>
          <w:rFonts w:ascii="Arial" w:hAnsi="Arial" w:cs="Arial"/>
          <w:b/>
          <w:lang w:val="es-CR"/>
        </w:rPr>
      </w:pPr>
    </w:p>
    <w:p w:rsidR="0028020C" w:rsidRDefault="0028020C" w:rsidP="008B091A">
      <w:pPr>
        <w:jc w:val="both"/>
        <w:rPr>
          <w:rFonts w:ascii="Arial" w:hAnsi="Arial" w:cs="Arial"/>
          <w:b/>
          <w:lang w:val="es-CR"/>
        </w:rPr>
      </w:pPr>
    </w:p>
    <w:p w:rsidR="008B091A" w:rsidRPr="008B091A" w:rsidRDefault="008B091A" w:rsidP="008B091A">
      <w:pPr>
        <w:jc w:val="both"/>
        <w:rPr>
          <w:rFonts w:ascii="Arial" w:hAnsi="Arial" w:cs="Arial"/>
          <w:b/>
          <w:lang w:val="es-CR"/>
        </w:rPr>
      </w:pPr>
      <w:r w:rsidRPr="008B091A">
        <w:rPr>
          <w:rFonts w:ascii="Arial" w:hAnsi="Arial" w:cs="Arial"/>
          <w:b/>
          <w:lang w:val="es-CR"/>
        </w:rPr>
        <w:t>SE</w:t>
      </w:r>
      <w:r>
        <w:rPr>
          <w:rFonts w:ascii="Arial" w:hAnsi="Arial" w:cs="Arial"/>
          <w:b/>
          <w:lang w:val="es-CR"/>
        </w:rPr>
        <w:t xml:space="preserve"> ACUERDA</w:t>
      </w:r>
      <w:r w:rsidRPr="008B091A">
        <w:rPr>
          <w:rFonts w:ascii="Arial" w:hAnsi="Arial" w:cs="Arial"/>
          <w:b/>
          <w:lang w:val="es-CR"/>
        </w:rPr>
        <w:t>:</w:t>
      </w:r>
    </w:p>
    <w:p w:rsidR="008B091A" w:rsidRPr="008B091A" w:rsidRDefault="008B091A" w:rsidP="008B091A">
      <w:pPr>
        <w:jc w:val="both"/>
        <w:rPr>
          <w:rFonts w:ascii="Arial" w:eastAsia="Calibri" w:hAnsi="Arial" w:cs="Arial"/>
          <w:b/>
          <w:sz w:val="20"/>
          <w:szCs w:val="20"/>
          <w:lang w:val="es-ES_tradnl"/>
        </w:rPr>
      </w:pPr>
    </w:p>
    <w:p w:rsidR="008B091A" w:rsidRPr="008B091A" w:rsidRDefault="008B091A" w:rsidP="008B091A">
      <w:pPr>
        <w:jc w:val="both"/>
        <w:rPr>
          <w:rFonts w:ascii="Arial" w:eastAsia="Calibri" w:hAnsi="Arial" w:cs="Arial"/>
          <w:b/>
          <w:sz w:val="20"/>
          <w:szCs w:val="20"/>
          <w:lang w:val="es-ES_tradnl"/>
        </w:rPr>
      </w:pPr>
    </w:p>
    <w:p w:rsidR="008B091A" w:rsidRPr="008B091A" w:rsidRDefault="008B091A" w:rsidP="008B091A">
      <w:pPr>
        <w:numPr>
          <w:ilvl w:val="0"/>
          <w:numId w:val="24"/>
        </w:numPr>
        <w:autoSpaceDE w:val="0"/>
        <w:autoSpaceDN w:val="0"/>
        <w:adjustRightInd w:val="0"/>
        <w:ind w:left="350"/>
        <w:jc w:val="both"/>
        <w:rPr>
          <w:rFonts w:ascii="Arial" w:eastAsia="Calibri" w:hAnsi="Arial" w:cs="Arial"/>
          <w:lang w:eastAsia="en-US"/>
        </w:rPr>
      </w:pPr>
      <w:r w:rsidRPr="008B091A">
        <w:rPr>
          <w:rFonts w:ascii="Arial" w:eastAsia="Calibri" w:hAnsi="Arial" w:cs="Arial"/>
          <w:lang w:eastAsia="en-US"/>
        </w:rPr>
        <w:t xml:space="preserve">Designar a la </w:t>
      </w:r>
      <w:r w:rsidRPr="008B091A">
        <w:rPr>
          <w:rFonts w:ascii="Arial" w:eastAsia="Calibri" w:hAnsi="Arial" w:cs="Arial"/>
          <w:color w:val="000000"/>
          <w:lang w:eastAsia="en-US"/>
        </w:rPr>
        <w:t>MAE. Maritza Agüero González</w:t>
      </w:r>
      <w:r w:rsidRPr="008B091A">
        <w:rPr>
          <w:rFonts w:ascii="Arial" w:eastAsia="Calibri" w:hAnsi="Arial" w:cs="Arial"/>
          <w:lang w:eastAsia="en-US"/>
        </w:rPr>
        <w:t>, cédula 2-645-725, para que labore en el Consejo Institucional como Profesional en Administración, en la Plaza NT0198, tiempo completo, del 27 de mayo de 2019 al 30 de junio de 2020.</w:t>
      </w:r>
    </w:p>
    <w:p w:rsidR="008B091A" w:rsidRPr="008B091A" w:rsidRDefault="008B091A" w:rsidP="008B091A">
      <w:pPr>
        <w:autoSpaceDE w:val="0"/>
        <w:autoSpaceDN w:val="0"/>
        <w:adjustRightInd w:val="0"/>
        <w:ind w:left="350"/>
        <w:jc w:val="both"/>
        <w:rPr>
          <w:rFonts w:ascii="Arial" w:eastAsia="Calibri" w:hAnsi="Arial" w:cs="Arial"/>
          <w:lang w:eastAsia="en-US"/>
        </w:rPr>
      </w:pPr>
    </w:p>
    <w:p w:rsidR="008B091A" w:rsidRPr="008B091A" w:rsidRDefault="008B091A" w:rsidP="008B091A">
      <w:pPr>
        <w:numPr>
          <w:ilvl w:val="0"/>
          <w:numId w:val="24"/>
        </w:numPr>
        <w:autoSpaceDE w:val="0"/>
        <w:autoSpaceDN w:val="0"/>
        <w:adjustRightInd w:val="0"/>
        <w:ind w:left="350"/>
        <w:jc w:val="both"/>
        <w:rPr>
          <w:rFonts w:ascii="Arial" w:eastAsia="Calibri" w:hAnsi="Arial" w:cs="Arial"/>
          <w:lang w:eastAsia="en-US"/>
        </w:rPr>
      </w:pPr>
      <w:r w:rsidRPr="008B091A">
        <w:rPr>
          <w:rFonts w:ascii="Arial" w:eastAsia="Calibri" w:hAnsi="Arial" w:cs="Arial"/>
          <w:lang w:eastAsia="en-US"/>
        </w:rPr>
        <w:t xml:space="preserve">Encomendar al Dr. Julio Calvo Alvarado, Rector, coordinar las gestiones necesarias para proceder con el nombramiento de la </w:t>
      </w:r>
      <w:r w:rsidRPr="008B091A">
        <w:rPr>
          <w:rFonts w:ascii="Arial" w:eastAsia="Calibri" w:hAnsi="Arial" w:cs="Arial"/>
          <w:color w:val="000000"/>
          <w:lang w:eastAsia="en-US"/>
        </w:rPr>
        <w:t>MAE. Maritza Agüero González</w:t>
      </w:r>
      <w:r w:rsidRPr="008B091A">
        <w:rPr>
          <w:rFonts w:ascii="Arial" w:eastAsia="Calibri" w:hAnsi="Arial" w:cs="Arial"/>
          <w:lang w:eastAsia="en-US"/>
        </w:rPr>
        <w:t>, en la plaza antes citada.</w:t>
      </w:r>
    </w:p>
    <w:p w:rsidR="008B091A" w:rsidRPr="008B091A" w:rsidRDefault="008B091A" w:rsidP="008B091A">
      <w:pPr>
        <w:jc w:val="both"/>
        <w:rPr>
          <w:rFonts w:ascii="Arial" w:hAnsi="Arial" w:cs="Arial"/>
          <w:lang w:val="es-CR"/>
        </w:rPr>
      </w:pPr>
    </w:p>
    <w:p w:rsidR="008B091A" w:rsidRPr="008B091A" w:rsidRDefault="008B091A" w:rsidP="008B091A">
      <w:pPr>
        <w:numPr>
          <w:ilvl w:val="0"/>
          <w:numId w:val="24"/>
        </w:numPr>
        <w:autoSpaceDE w:val="0"/>
        <w:autoSpaceDN w:val="0"/>
        <w:adjustRightInd w:val="0"/>
        <w:ind w:left="350"/>
        <w:jc w:val="both"/>
        <w:rPr>
          <w:rFonts w:ascii="Arial" w:eastAsia="Calibri" w:hAnsi="Arial" w:cs="Arial"/>
          <w:lang w:eastAsia="en-US"/>
        </w:rPr>
      </w:pPr>
      <w:r w:rsidRPr="008B091A">
        <w:rPr>
          <w:rFonts w:ascii="Arial" w:eastAsia="Calibri" w:hAnsi="Arial" w:cs="Arial"/>
          <w:lang w:eastAsia="en-US"/>
        </w:rPr>
        <w:t>Indicar que, contra este acuerdo podrá interponerse recurso de revocatoria ante este Consejo o de apelación ante la Asamblea Institucional Representativa, o los extraordinarios de aclaración o adición, en el plazo máximo de cinco días hábiles posteriores a la notificación del acuerdo. Por así haberlo establecido la Asamblea Institucional Representativa es potestativo del recurrente interponer ambos recursos o uno solo de ellos, sin que puedan las autoridades recurridas desestimar o rechazar un recurso porque el recurrente no haya interpuesto el recurso previo.</w:t>
      </w:r>
    </w:p>
    <w:p w:rsidR="00C46475" w:rsidRPr="00C46475" w:rsidRDefault="00C46475" w:rsidP="00C46475">
      <w:pPr>
        <w:jc w:val="both"/>
        <w:rPr>
          <w:rFonts w:ascii="Arial" w:eastAsia="Calibri" w:hAnsi="Arial" w:cs="Arial"/>
          <w:sz w:val="22"/>
          <w:szCs w:val="22"/>
          <w:lang w:val="es-CR"/>
        </w:rPr>
      </w:pPr>
    </w:p>
    <w:p w:rsidR="00917157" w:rsidRPr="006B1B55" w:rsidRDefault="003C360C" w:rsidP="008B091A">
      <w:pPr>
        <w:numPr>
          <w:ilvl w:val="0"/>
          <w:numId w:val="24"/>
        </w:numPr>
        <w:autoSpaceDE w:val="0"/>
        <w:autoSpaceDN w:val="0"/>
        <w:adjustRightInd w:val="0"/>
        <w:ind w:left="350"/>
        <w:jc w:val="both"/>
        <w:rPr>
          <w:rFonts w:ascii="Arial" w:hAnsi="Arial" w:cs="Arial"/>
        </w:rPr>
      </w:pPr>
      <w:r w:rsidRPr="003C360C">
        <w:rPr>
          <w:rFonts w:ascii="Arial" w:hAnsi="Arial" w:cs="Arial"/>
          <w:lang w:val="es-CR"/>
        </w:rPr>
        <w:t>Comunicar.</w:t>
      </w:r>
      <w:r>
        <w:rPr>
          <w:rFonts w:ascii="Arial" w:hAnsi="Arial" w:cs="Arial"/>
          <w:b/>
          <w:lang w:val="es-CR"/>
        </w:rPr>
        <w:t xml:space="preserve">  </w:t>
      </w:r>
      <w:r w:rsidR="00917157">
        <w:rPr>
          <w:rFonts w:ascii="Arial" w:hAnsi="Arial" w:cs="Arial"/>
          <w:b/>
          <w:lang w:val="es-CR"/>
        </w:rPr>
        <w:t>ACUERDO FIRME.</w:t>
      </w:r>
    </w:p>
    <w:p w:rsidR="006B1B55" w:rsidRDefault="006B1B55" w:rsidP="006B1B55">
      <w:pPr>
        <w:contextualSpacing/>
        <w:jc w:val="both"/>
        <w:rPr>
          <w:rFonts w:ascii="Arial" w:hAnsi="Arial" w:cs="Arial"/>
          <w:b/>
          <w:lang w:val="es-CR"/>
        </w:rPr>
      </w:pPr>
    </w:p>
    <w:p w:rsidR="006B1B55" w:rsidRDefault="006B1B55" w:rsidP="006B1B55">
      <w:pPr>
        <w:contextualSpacing/>
        <w:jc w:val="both"/>
        <w:rPr>
          <w:rFonts w:ascii="Arial" w:hAnsi="Arial" w:cs="Arial"/>
        </w:rPr>
      </w:pPr>
    </w:p>
    <w:p w:rsidR="008B091A" w:rsidRPr="008B091A" w:rsidRDefault="008B091A" w:rsidP="008B091A">
      <w:pPr>
        <w:jc w:val="both"/>
        <w:rPr>
          <w:rFonts w:ascii="Arial" w:hAnsi="Arial" w:cs="Arial"/>
          <w:b/>
          <w:sz w:val="22"/>
          <w:szCs w:val="22"/>
          <w:lang w:val="es-CR"/>
        </w:rPr>
      </w:pPr>
      <w:r w:rsidRPr="008B091A">
        <w:rPr>
          <w:rFonts w:ascii="Arial" w:hAnsi="Arial" w:cs="Arial"/>
          <w:b/>
          <w:i/>
          <w:sz w:val="22"/>
          <w:szCs w:val="22"/>
          <w:lang w:val="es-CR"/>
        </w:rPr>
        <w:t>Palabras clave: Designación – Profesional – Administración – Consejo Institucional – Plaza NT0198</w:t>
      </w:r>
    </w:p>
    <w:p w:rsidR="008B091A" w:rsidRPr="008B091A" w:rsidRDefault="008B091A" w:rsidP="008B091A">
      <w:pPr>
        <w:jc w:val="both"/>
        <w:rPr>
          <w:rFonts w:ascii="Arial" w:hAnsi="Arial" w:cs="Arial"/>
          <w:b/>
          <w:sz w:val="20"/>
          <w:szCs w:val="20"/>
          <w:lang w:val="es-CR"/>
        </w:rPr>
      </w:pPr>
    </w:p>
    <w:p w:rsidR="008B091A" w:rsidRPr="008B091A" w:rsidRDefault="008B091A" w:rsidP="006B1B55">
      <w:pPr>
        <w:contextualSpacing/>
        <w:jc w:val="both"/>
        <w:rPr>
          <w:rFonts w:ascii="Arial" w:hAnsi="Arial" w:cs="Arial"/>
          <w:lang w:val="es-CR"/>
        </w:rPr>
      </w:pPr>
    </w:p>
    <w:p w:rsidR="008B091A" w:rsidRPr="00ED72F3" w:rsidRDefault="008B091A" w:rsidP="006B1B55">
      <w:pPr>
        <w:contextualSpacing/>
        <w:jc w:val="both"/>
        <w:rPr>
          <w:rFonts w:ascii="Arial" w:hAnsi="Arial" w:cs="Arial"/>
        </w:rPr>
      </w:pPr>
    </w:p>
    <w:p w:rsidR="00CF46CC" w:rsidRPr="00ED72F3" w:rsidRDefault="00CF46CC" w:rsidP="00ED72F3">
      <w:pPr>
        <w:ind w:left="-709" w:firstLine="709"/>
        <w:rPr>
          <w:rFonts w:ascii="Arial" w:hAnsi="Arial" w:cs="Arial"/>
          <w:b/>
          <w:sz w:val="22"/>
          <w:szCs w:val="22"/>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c.i.   </w:t>
      </w:r>
      <w:r w:rsidR="00D23962" w:rsidRPr="00474B22">
        <w:rPr>
          <w:rFonts w:ascii="Arial" w:eastAsia="Cambria" w:hAnsi="Arial" w:cs="Arial"/>
          <w:b/>
          <w:sz w:val="16"/>
          <w:szCs w:val="16"/>
          <w:lang w:val="es-ES_tradnl" w:eastAsia="en-US"/>
        </w:rPr>
        <w:t>Auditoría Interna (Notificado a la Secretaria vía correo electrónico)</w:t>
      </w:r>
    </w:p>
    <w:p w:rsidR="000077CC" w:rsidRPr="000077CC" w:rsidRDefault="00C413F4" w:rsidP="001E3F3C">
      <w:pPr>
        <w:jc w:val="both"/>
        <w:rPr>
          <w:rFonts w:ascii="Arial" w:hAnsi="Arial" w:cs="Arial"/>
          <w:b/>
          <w:sz w:val="16"/>
          <w:szCs w:val="16"/>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B77B04" w:rsidRDefault="00B77B04" w:rsidP="00F41044">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r w:rsidRPr="00B77B04">
        <w:rPr>
          <w:rFonts w:ascii="Arial" w:eastAsia="Cambria" w:hAnsi="Arial" w:cs="Arial"/>
          <w:sz w:val="22"/>
          <w:szCs w:val="22"/>
          <w:lang w:val="es-CR" w:eastAsia="en-US"/>
        </w:rPr>
        <w:t>ars</w:t>
      </w:r>
      <w:r w:rsidR="00885F0A" w:rsidRPr="00B77B04">
        <w:rPr>
          <w:rFonts w:ascii="Arial" w:hAnsi="Arial" w:cs="Arial"/>
          <w:lang w:val="es-CR"/>
        </w:rPr>
        <w:t xml:space="preserve"> </w:t>
      </w:r>
    </w:p>
    <w:p w:rsidR="002C0D34" w:rsidRDefault="002C0D34" w:rsidP="00C6045C">
      <w:pPr>
        <w:ind w:left="851"/>
        <w:jc w:val="both"/>
        <w:rPr>
          <w:rFonts w:ascii="Arial" w:eastAsia="Cambria" w:hAnsi="Arial" w:cs="Arial"/>
          <w:sz w:val="22"/>
          <w:szCs w:val="22"/>
          <w:lang w:val="es-CR" w:eastAsia="en-US"/>
        </w:rPr>
      </w:pPr>
    </w:p>
    <w:p w:rsidR="00ED72F3" w:rsidRDefault="00ED72F3" w:rsidP="00C6045C">
      <w:pPr>
        <w:ind w:left="851"/>
        <w:jc w:val="both"/>
        <w:rPr>
          <w:rFonts w:ascii="Arial" w:eastAsia="Cambria" w:hAnsi="Arial" w:cs="Arial"/>
          <w:sz w:val="22"/>
          <w:szCs w:val="22"/>
          <w:lang w:val="es-CR" w:eastAsia="en-US"/>
        </w:rPr>
      </w:pPr>
    </w:p>
    <w:p w:rsidR="00ED72F3" w:rsidRPr="00B77B04" w:rsidRDefault="00ED72F3" w:rsidP="00C6045C">
      <w:pPr>
        <w:ind w:left="851"/>
        <w:jc w:val="both"/>
        <w:rPr>
          <w:rFonts w:ascii="Arial" w:eastAsia="Cambria" w:hAnsi="Arial" w:cs="Arial"/>
          <w:sz w:val="22"/>
          <w:szCs w:val="22"/>
          <w:lang w:val="es-CR" w:eastAsia="en-US"/>
        </w:rPr>
      </w:pPr>
    </w:p>
    <w:sectPr w:rsidR="00ED72F3"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3DB" w:rsidRDefault="003923DB">
      <w:r>
        <w:separator/>
      </w:r>
    </w:p>
  </w:endnote>
  <w:endnote w:type="continuationSeparator" w:id="0">
    <w:p w:rsidR="003923DB" w:rsidRDefault="00392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3DB" w:rsidRDefault="003923DB">
      <w:r>
        <w:separator/>
      </w:r>
    </w:p>
  </w:footnote>
  <w:footnote w:type="continuationSeparator" w:id="0">
    <w:p w:rsidR="003923DB" w:rsidRDefault="00392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1E3F3C">
      <w:rPr>
        <w:rFonts w:ascii="Arial" w:eastAsia="Cambria" w:hAnsi="Arial" w:cs="Arial"/>
        <w:i/>
        <w:sz w:val="18"/>
        <w:szCs w:val="18"/>
        <w:lang w:val="es-ES_tradnl" w:eastAsia="x-none"/>
      </w:rPr>
      <w:t>1</w:t>
    </w:r>
    <w:r w:rsidR="00827700">
      <w:rPr>
        <w:rFonts w:ascii="Arial" w:eastAsia="Cambria" w:hAnsi="Arial" w:cs="Arial"/>
        <w:i/>
        <w:sz w:val="18"/>
        <w:szCs w:val="18"/>
        <w:lang w:val="es-ES_tradnl" w:eastAsia="x-none"/>
      </w:rPr>
      <w:t>6</w:t>
    </w:r>
    <w:r w:rsidRPr="00D958BC">
      <w:rPr>
        <w:rFonts w:ascii="Arial" w:eastAsia="Cambria" w:hAnsi="Arial" w:cs="Arial"/>
        <w:i/>
        <w:sz w:val="18"/>
        <w:szCs w:val="18"/>
        <w:lang w:val="es-ES_tradnl" w:eastAsia="x-none"/>
      </w:rPr>
      <w:t xml:space="preserve"> Artículo </w:t>
    </w:r>
    <w:r w:rsidR="006B1B55">
      <w:rPr>
        <w:rFonts w:ascii="Arial" w:eastAsia="Cambria" w:hAnsi="Arial" w:cs="Arial"/>
        <w:i/>
        <w:sz w:val="18"/>
        <w:szCs w:val="18"/>
        <w:lang w:val="es-ES_tradnl" w:eastAsia="x-none"/>
      </w:rPr>
      <w:t>1</w:t>
    </w:r>
    <w:r w:rsidR="00827700">
      <w:rPr>
        <w:rFonts w:ascii="Arial" w:eastAsia="Cambria" w:hAnsi="Arial" w:cs="Arial"/>
        <w:i/>
        <w:sz w:val="18"/>
        <w:szCs w:val="18"/>
        <w:lang w:val="es-ES_tradnl" w:eastAsia="x-none"/>
      </w:rPr>
      <w:t>6</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827700">
      <w:rPr>
        <w:rFonts w:ascii="Arial" w:eastAsia="Cambria" w:hAnsi="Arial" w:cs="Arial"/>
        <w:i/>
        <w:sz w:val="18"/>
        <w:szCs w:val="18"/>
        <w:lang w:val="es-ES_tradnl" w:eastAsia="x-none"/>
      </w:rPr>
      <w:t>08</w:t>
    </w:r>
    <w:r w:rsidR="005A7222">
      <w:rPr>
        <w:rFonts w:ascii="Arial" w:eastAsia="Cambria" w:hAnsi="Arial" w:cs="Arial"/>
        <w:i/>
        <w:sz w:val="18"/>
        <w:szCs w:val="18"/>
        <w:lang w:val="es-ES_tradnl" w:eastAsia="x-none"/>
      </w:rPr>
      <w:t xml:space="preserve"> de </w:t>
    </w:r>
    <w:r w:rsidR="00827700">
      <w:rPr>
        <w:rFonts w:ascii="Arial" w:eastAsia="Cambria" w:hAnsi="Arial" w:cs="Arial"/>
        <w:i/>
        <w:sz w:val="18"/>
        <w:szCs w:val="18"/>
        <w:lang w:val="es-ES_tradnl" w:eastAsia="x-none"/>
      </w:rPr>
      <w:t>mayo</w:t>
    </w:r>
    <w:r w:rsidR="005A7222">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28020C">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93E461B"/>
    <w:multiLevelType w:val="hybridMultilevel"/>
    <w:tmpl w:val="ED6CFDDE"/>
    <w:lvl w:ilvl="0" w:tplc="C97654C8">
      <w:start w:val="1"/>
      <w:numFmt w:val="decimal"/>
      <w:lvlText w:val="%1."/>
      <w:lvlJc w:val="left"/>
      <w:pPr>
        <w:ind w:left="360" w:hanging="360"/>
      </w:pPr>
      <w:rPr>
        <w:rFonts w:ascii="Arial" w:hAnsi="Arial" w:cs="Arial" w:hint="default"/>
        <w:b/>
        <w:i w:val="0"/>
        <w:sz w:val="24"/>
        <w:szCs w:val="24"/>
      </w:rPr>
    </w:lvl>
    <w:lvl w:ilvl="1" w:tplc="0C0A0019">
      <w:start w:val="1"/>
      <w:numFmt w:val="lowerLetter"/>
      <w:lvlText w:val="%2."/>
      <w:lvlJc w:val="left"/>
      <w:pPr>
        <w:ind w:left="-3947" w:hanging="360"/>
      </w:pPr>
    </w:lvl>
    <w:lvl w:ilvl="2" w:tplc="0C0A001B" w:tentative="1">
      <w:start w:val="1"/>
      <w:numFmt w:val="lowerRoman"/>
      <w:lvlText w:val="%3."/>
      <w:lvlJc w:val="right"/>
      <w:pPr>
        <w:ind w:left="-3227" w:hanging="180"/>
      </w:pPr>
    </w:lvl>
    <w:lvl w:ilvl="3" w:tplc="0C0A000F" w:tentative="1">
      <w:start w:val="1"/>
      <w:numFmt w:val="decimal"/>
      <w:lvlText w:val="%4."/>
      <w:lvlJc w:val="left"/>
      <w:pPr>
        <w:ind w:left="-2507" w:hanging="360"/>
      </w:pPr>
    </w:lvl>
    <w:lvl w:ilvl="4" w:tplc="0C0A0019" w:tentative="1">
      <w:start w:val="1"/>
      <w:numFmt w:val="lowerLetter"/>
      <w:lvlText w:val="%5."/>
      <w:lvlJc w:val="left"/>
      <w:pPr>
        <w:ind w:left="-1787" w:hanging="360"/>
      </w:pPr>
    </w:lvl>
    <w:lvl w:ilvl="5" w:tplc="0C0A001B" w:tentative="1">
      <w:start w:val="1"/>
      <w:numFmt w:val="lowerRoman"/>
      <w:lvlText w:val="%6."/>
      <w:lvlJc w:val="right"/>
      <w:pPr>
        <w:ind w:left="-1067" w:hanging="180"/>
      </w:pPr>
    </w:lvl>
    <w:lvl w:ilvl="6" w:tplc="0C0A000F" w:tentative="1">
      <w:start w:val="1"/>
      <w:numFmt w:val="decimal"/>
      <w:lvlText w:val="%7."/>
      <w:lvlJc w:val="left"/>
      <w:pPr>
        <w:ind w:left="-347" w:hanging="360"/>
      </w:pPr>
    </w:lvl>
    <w:lvl w:ilvl="7" w:tplc="0C0A0019" w:tentative="1">
      <w:start w:val="1"/>
      <w:numFmt w:val="lowerLetter"/>
      <w:lvlText w:val="%8."/>
      <w:lvlJc w:val="left"/>
      <w:pPr>
        <w:ind w:left="373" w:hanging="360"/>
      </w:pPr>
    </w:lvl>
    <w:lvl w:ilvl="8" w:tplc="0C0A001B" w:tentative="1">
      <w:start w:val="1"/>
      <w:numFmt w:val="lowerRoman"/>
      <w:lvlText w:val="%9."/>
      <w:lvlJc w:val="right"/>
      <w:pPr>
        <w:ind w:left="1093" w:hanging="180"/>
      </w:pPr>
    </w:lvl>
  </w:abstractNum>
  <w:abstractNum w:abstractNumId="3" w15:restartNumberingAfterBreak="0">
    <w:nsid w:val="0D911675"/>
    <w:multiLevelType w:val="hybridMultilevel"/>
    <w:tmpl w:val="6C4E444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Times New Roman"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Times New Roman"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Times New Roman" w:hint="default"/>
      </w:rPr>
    </w:lvl>
    <w:lvl w:ilvl="8" w:tplc="140A0005">
      <w:start w:val="1"/>
      <w:numFmt w:val="bullet"/>
      <w:lvlText w:val=""/>
      <w:lvlJc w:val="left"/>
      <w:pPr>
        <w:ind w:left="6480" w:hanging="360"/>
      </w:pPr>
      <w:rPr>
        <w:rFonts w:ascii="Wingdings" w:hAnsi="Wingdings" w:hint="default"/>
      </w:rPr>
    </w:lvl>
  </w:abstractNum>
  <w:abstractNum w:abstractNumId="4" w15:restartNumberingAfterBreak="0">
    <w:nsid w:val="0E6A2499"/>
    <w:multiLevelType w:val="hybridMultilevel"/>
    <w:tmpl w:val="ED6CFDDE"/>
    <w:lvl w:ilvl="0" w:tplc="C97654C8">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DB1622"/>
    <w:multiLevelType w:val="hybridMultilevel"/>
    <w:tmpl w:val="3B00C8E4"/>
    <w:lvl w:ilvl="0" w:tplc="78B4FC56">
      <w:start w:val="1"/>
      <w:numFmt w:val="decimal"/>
      <w:lvlText w:val="%1."/>
      <w:lvlJc w:val="left"/>
      <w:pPr>
        <w:ind w:left="720" w:hanging="360"/>
      </w:pPr>
      <w:rPr>
        <w:b/>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47575C4"/>
    <w:multiLevelType w:val="hybridMultilevel"/>
    <w:tmpl w:val="59B4EAEE"/>
    <w:lvl w:ilvl="0" w:tplc="040A0001">
      <w:start w:val="1"/>
      <w:numFmt w:val="bullet"/>
      <w:lvlText w:val=""/>
      <w:lvlJc w:val="left"/>
      <w:pPr>
        <w:ind w:left="360" w:hanging="360"/>
      </w:pPr>
      <w:rPr>
        <w:rFonts w:ascii="Symbol" w:hAnsi="Symbol" w:hint="default"/>
        <w:b/>
        <w:i w:val="0"/>
        <w:sz w:val="24"/>
        <w:szCs w:val="24"/>
      </w:rPr>
    </w:lvl>
    <w:lvl w:ilvl="1" w:tplc="0C0A0019">
      <w:start w:val="1"/>
      <w:numFmt w:val="lowerLetter"/>
      <w:lvlText w:val="%2."/>
      <w:lvlJc w:val="left"/>
      <w:pPr>
        <w:ind w:left="-3947" w:hanging="360"/>
      </w:pPr>
    </w:lvl>
    <w:lvl w:ilvl="2" w:tplc="0C0A001B" w:tentative="1">
      <w:start w:val="1"/>
      <w:numFmt w:val="lowerRoman"/>
      <w:lvlText w:val="%3."/>
      <w:lvlJc w:val="right"/>
      <w:pPr>
        <w:ind w:left="-3227" w:hanging="180"/>
      </w:pPr>
    </w:lvl>
    <w:lvl w:ilvl="3" w:tplc="0C0A000F" w:tentative="1">
      <w:start w:val="1"/>
      <w:numFmt w:val="decimal"/>
      <w:lvlText w:val="%4."/>
      <w:lvlJc w:val="left"/>
      <w:pPr>
        <w:ind w:left="-2507" w:hanging="360"/>
      </w:pPr>
    </w:lvl>
    <w:lvl w:ilvl="4" w:tplc="0C0A0019" w:tentative="1">
      <w:start w:val="1"/>
      <w:numFmt w:val="lowerLetter"/>
      <w:lvlText w:val="%5."/>
      <w:lvlJc w:val="left"/>
      <w:pPr>
        <w:ind w:left="-1787" w:hanging="360"/>
      </w:pPr>
    </w:lvl>
    <w:lvl w:ilvl="5" w:tplc="0C0A001B" w:tentative="1">
      <w:start w:val="1"/>
      <w:numFmt w:val="lowerRoman"/>
      <w:lvlText w:val="%6."/>
      <w:lvlJc w:val="right"/>
      <w:pPr>
        <w:ind w:left="-1067" w:hanging="180"/>
      </w:pPr>
    </w:lvl>
    <w:lvl w:ilvl="6" w:tplc="0C0A000F" w:tentative="1">
      <w:start w:val="1"/>
      <w:numFmt w:val="decimal"/>
      <w:lvlText w:val="%7."/>
      <w:lvlJc w:val="left"/>
      <w:pPr>
        <w:ind w:left="-347" w:hanging="360"/>
      </w:pPr>
    </w:lvl>
    <w:lvl w:ilvl="7" w:tplc="0C0A0019" w:tentative="1">
      <w:start w:val="1"/>
      <w:numFmt w:val="lowerLetter"/>
      <w:lvlText w:val="%8."/>
      <w:lvlJc w:val="left"/>
      <w:pPr>
        <w:ind w:left="373" w:hanging="360"/>
      </w:pPr>
    </w:lvl>
    <w:lvl w:ilvl="8" w:tplc="0C0A001B" w:tentative="1">
      <w:start w:val="1"/>
      <w:numFmt w:val="lowerRoman"/>
      <w:lvlText w:val="%9."/>
      <w:lvlJc w:val="right"/>
      <w:pPr>
        <w:ind w:left="1093" w:hanging="180"/>
      </w:pPr>
    </w:lvl>
  </w:abstractNum>
  <w:abstractNum w:abstractNumId="7"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7D2700B"/>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23B497B"/>
    <w:multiLevelType w:val="hybridMultilevel"/>
    <w:tmpl w:val="69C64498"/>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0" w15:restartNumberingAfterBreak="0">
    <w:nsid w:val="36BF0501"/>
    <w:multiLevelType w:val="hybridMultilevel"/>
    <w:tmpl w:val="9E5A7FB4"/>
    <w:lvl w:ilvl="0" w:tplc="E84A2228">
      <w:start w:val="1"/>
      <w:numFmt w:val="lowerLetter"/>
      <w:lvlText w:val="%1."/>
      <w:lvlJc w:val="left"/>
      <w:pPr>
        <w:ind w:left="720" w:hanging="360"/>
      </w:pPr>
      <w:rPr>
        <w:rFonts w:ascii="Arial" w:hAnsi="Arial" w:cs="Arial"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7852E90"/>
    <w:multiLevelType w:val="hybridMultilevel"/>
    <w:tmpl w:val="5ECC2DE6"/>
    <w:lvl w:ilvl="0" w:tplc="0D1C3762">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C6F2D92"/>
    <w:multiLevelType w:val="multilevel"/>
    <w:tmpl w:val="C820FF60"/>
    <w:lvl w:ilvl="0">
      <w:start w:val="1"/>
      <w:numFmt w:val="decimal"/>
      <w:lvlText w:val="%1."/>
      <w:lvlJc w:val="left"/>
      <w:pPr>
        <w:tabs>
          <w:tab w:val="num" w:pos="3252"/>
        </w:tabs>
        <w:ind w:left="3252" w:hanging="360"/>
      </w:pPr>
    </w:lvl>
    <w:lvl w:ilvl="1" w:tentative="1">
      <w:start w:val="1"/>
      <w:numFmt w:val="decimal"/>
      <w:lvlText w:val="%2."/>
      <w:lvlJc w:val="left"/>
      <w:pPr>
        <w:tabs>
          <w:tab w:val="num" w:pos="3972"/>
        </w:tabs>
        <w:ind w:left="3972" w:hanging="360"/>
      </w:pPr>
    </w:lvl>
    <w:lvl w:ilvl="2" w:tentative="1">
      <w:start w:val="1"/>
      <w:numFmt w:val="decimal"/>
      <w:lvlText w:val="%3."/>
      <w:lvlJc w:val="left"/>
      <w:pPr>
        <w:tabs>
          <w:tab w:val="num" w:pos="4692"/>
        </w:tabs>
        <w:ind w:left="4692" w:hanging="360"/>
      </w:pPr>
    </w:lvl>
    <w:lvl w:ilvl="3" w:tentative="1">
      <w:start w:val="1"/>
      <w:numFmt w:val="decimal"/>
      <w:lvlText w:val="%4."/>
      <w:lvlJc w:val="left"/>
      <w:pPr>
        <w:tabs>
          <w:tab w:val="num" w:pos="5412"/>
        </w:tabs>
        <w:ind w:left="5412" w:hanging="360"/>
      </w:pPr>
    </w:lvl>
    <w:lvl w:ilvl="4" w:tentative="1">
      <w:start w:val="1"/>
      <w:numFmt w:val="decimal"/>
      <w:lvlText w:val="%5."/>
      <w:lvlJc w:val="left"/>
      <w:pPr>
        <w:tabs>
          <w:tab w:val="num" w:pos="6132"/>
        </w:tabs>
        <w:ind w:left="6132" w:hanging="360"/>
      </w:pPr>
    </w:lvl>
    <w:lvl w:ilvl="5" w:tentative="1">
      <w:start w:val="1"/>
      <w:numFmt w:val="decimal"/>
      <w:lvlText w:val="%6."/>
      <w:lvlJc w:val="left"/>
      <w:pPr>
        <w:tabs>
          <w:tab w:val="num" w:pos="6852"/>
        </w:tabs>
        <w:ind w:left="6852" w:hanging="360"/>
      </w:pPr>
    </w:lvl>
    <w:lvl w:ilvl="6" w:tentative="1">
      <w:start w:val="1"/>
      <w:numFmt w:val="decimal"/>
      <w:lvlText w:val="%7."/>
      <w:lvlJc w:val="left"/>
      <w:pPr>
        <w:tabs>
          <w:tab w:val="num" w:pos="7572"/>
        </w:tabs>
        <w:ind w:left="7572" w:hanging="360"/>
      </w:pPr>
    </w:lvl>
    <w:lvl w:ilvl="7" w:tentative="1">
      <w:start w:val="1"/>
      <w:numFmt w:val="decimal"/>
      <w:lvlText w:val="%8."/>
      <w:lvlJc w:val="left"/>
      <w:pPr>
        <w:tabs>
          <w:tab w:val="num" w:pos="8292"/>
        </w:tabs>
        <w:ind w:left="8292" w:hanging="360"/>
      </w:pPr>
    </w:lvl>
    <w:lvl w:ilvl="8" w:tentative="1">
      <w:start w:val="1"/>
      <w:numFmt w:val="decimal"/>
      <w:lvlText w:val="%9."/>
      <w:lvlJc w:val="left"/>
      <w:pPr>
        <w:tabs>
          <w:tab w:val="num" w:pos="9012"/>
        </w:tabs>
        <w:ind w:left="9012" w:hanging="360"/>
      </w:pPr>
    </w:lvl>
  </w:abstractNum>
  <w:abstractNum w:abstractNumId="14" w15:restartNumberingAfterBreak="0">
    <w:nsid w:val="415B14ED"/>
    <w:multiLevelType w:val="hybridMultilevel"/>
    <w:tmpl w:val="97E6E832"/>
    <w:lvl w:ilvl="0" w:tplc="4ABA2008">
      <w:start w:val="1"/>
      <w:numFmt w:val="decimal"/>
      <w:lvlText w:val="%1."/>
      <w:lvlJc w:val="left"/>
      <w:pPr>
        <w:tabs>
          <w:tab w:val="num" w:pos="720"/>
        </w:tabs>
        <w:ind w:left="720" w:hanging="360"/>
      </w:pPr>
      <w:rPr>
        <w:rFonts w:ascii="Arial" w:hAnsi="Arial" w:cs="Arial" w:hint="default"/>
        <w:b/>
        <w:i w:val="0"/>
        <w:color w:val="auto"/>
        <w:sz w:val="24"/>
        <w:szCs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1ED594C"/>
    <w:multiLevelType w:val="hybridMultilevel"/>
    <w:tmpl w:val="ED0EF1A8"/>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16" w15:restartNumberingAfterBreak="0">
    <w:nsid w:val="45C31E7A"/>
    <w:multiLevelType w:val="hybridMultilevel"/>
    <w:tmpl w:val="07AEE9D0"/>
    <w:lvl w:ilvl="0" w:tplc="8EF00520">
      <w:start w:val="1"/>
      <w:numFmt w:val="decimal"/>
      <w:lvlText w:val="%1."/>
      <w:lvlJc w:val="left"/>
      <w:pPr>
        <w:ind w:left="360" w:hanging="360"/>
      </w:pPr>
      <w:rPr>
        <w:b/>
        <w:i w:val="0"/>
        <w:strike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78B6092"/>
    <w:multiLevelType w:val="hybridMultilevel"/>
    <w:tmpl w:val="F580ECF4"/>
    <w:lvl w:ilvl="0" w:tplc="E40E742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15:restartNumberingAfterBreak="0">
    <w:nsid w:val="51840198"/>
    <w:multiLevelType w:val="hybridMultilevel"/>
    <w:tmpl w:val="92DA360A"/>
    <w:lvl w:ilvl="0" w:tplc="DF344760">
      <w:start w:val="1"/>
      <w:numFmt w:val="upperRoman"/>
      <w:lvlText w:val="%1."/>
      <w:lvlJc w:val="left"/>
      <w:pPr>
        <w:ind w:left="72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62B634D6"/>
    <w:multiLevelType w:val="hybridMultilevel"/>
    <w:tmpl w:val="8142679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6326768F"/>
    <w:multiLevelType w:val="hybridMultilevel"/>
    <w:tmpl w:val="531A6E9C"/>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21" w15:restartNumberingAfterBreak="0">
    <w:nsid w:val="6399399C"/>
    <w:multiLevelType w:val="hybridMultilevel"/>
    <w:tmpl w:val="ED2EAF30"/>
    <w:lvl w:ilvl="0" w:tplc="446062C6">
      <w:start w:val="1"/>
      <w:numFmt w:val="lowerLetter"/>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6FD336ED"/>
    <w:multiLevelType w:val="hybridMultilevel"/>
    <w:tmpl w:val="3F02B9EC"/>
    <w:lvl w:ilvl="0" w:tplc="EED4F206">
      <w:start w:val="1"/>
      <w:numFmt w:val="lowerLetter"/>
      <w:lvlText w:val="%1."/>
      <w:lvlJc w:val="left"/>
      <w:pPr>
        <w:ind w:left="360" w:hanging="360"/>
      </w:pPr>
      <w:rPr>
        <w:rFonts w:hint="default"/>
        <w:b/>
        <w:i w:val="0"/>
        <w:strike w:val="0"/>
        <w:color w:val="auto"/>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8FC32BA"/>
    <w:multiLevelType w:val="hybridMultilevel"/>
    <w:tmpl w:val="A78A0200"/>
    <w:lvl w:ilvl="0" w:tplc="32CC3A2C">
      <w:start w:val="2"/>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791A38DB"/>
    <w:multiLevelType w:val="hybridMultilevel"/>
    <w:tmpl w:val="7244280C"/>
    <w:lvl w:ilvl="0" w:tplc="DBD4D45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
  </w:num>
  <w:num w:numId="2">
    <w:abstractNumId w:val="0"/>
  </w:num>
  <w:num w:numId="3">
    <w:abstractNumId w:val="12"/>
  </w:num>
  <w:num w:numId="4">
    <w:abstractNumId w:val="17"/>
  </w:num>
  <w:num w:numId="5">
    <w:abstractNumId w:val="25"/>
  </w:num>
  <w:num w:numId="6">
    <w:abstractNumId w:val="11"/>
  </w:num>
  <w:num w:numId="7">
    <w:abstractNumId w:val="9"/>
  </w:num>
  <w:num w:numId="8">
    <w:abstractNumId w:val="18"/>
  </w:num>
  <w:num w:numId="9">
    <w:abstractNumId w:val="22"/>
  </w:num>
  <w:num w:numId="10">
    <w:abstractNumId w:val="16"/>
  </w:num>
  <w:num w:numId="11">
    <w:abstractNumId w:val="13"/>
  </w:num>
  <w:num w:numId="12">
    <w:abstractNumId w:val="24"/>
  </w:num>
  <w:num w:numId="13">
    <w:abstractNumId w:val="7"/>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1"/>
  </w:num>
  <w:num w:numId="17">
    <w:abstractNumId w:val="14"/>
  </w:num>
  <w:num w:numId="18">
    <w:abstractNumId w:val="8"/>
  </w:num>
  <w:num w:numId="19">
    <w:abstractNumId w:val="19"/>
  </w:num>
  <w:num w:numId="20">
    <w:abstractNumId w:val="3"/>
  </w:num>
  <w:num w:numId="21">
    <w:abstractNumId w:val="20"/>
  </w:num>
  <w:num w:numId="22">
    <w:abstractNumId w:val="15"/>
  </w:num>
  <w:num w:numId="23">
    <w:abstractNumId w:val="4"/>
  </w:num>
  <w:num w:numId="24">
    <w:abstractNumId w:val="10"/>
  </w:num>
  <w:num w:numId="25">
    <w:abstractNumId w:val="2"/>
  </w:num>
  <w:num w:numId="2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63D3"/>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3D21"/>
    <w:rsid w:val="00264EFA"/>
    <w:rsid w:val="00266024"/>
    <w:rsid w:val="00266221"/>
    <w:rsid w:val="002668E5"/>
    <w:rsid w:val="0026727D"/>
    <w:rsid w:val="00267A3B"/>
    <w:rsid w:val="00267FAF"/>
    <w:rsid w:val="002743B7"/>
    <w:rsid w:val="00274B8E"/>
    <w:rsid w:val="00275822"/>
    <w:rsid w:val="00275FE3"/>
    <w:rsid w:val="0027711F"/>
    <w:rsid w:val="0028020C"/>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47F1"/>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3DB"/>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3D1A"/>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806"/>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27700"/>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091A"/>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1DA2"/>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5884"/>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0F6"/>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5A50"/>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A27"/>
    <w:rsid w:val="00C64580"/>
    <w:rsid w:val="00C64624"/>
    <w:rsid w:val="00C65E08"/>
    <w:rsid w:val="00C67192"/>
    <w:rsid w:val="00C70F0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83E"/>
    <w:rsid w:val="00D37A3C"/>
    <w:rsid w:val="00D41CFB"/>
    <w:rsid w:val="00D43903"/>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873EA"/>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8B0C3"/>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9D430-9628-4913-B99B-2F3C1C92A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3</Pages>
  <Words>905</Words>
  <Characters>4980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132</cp:revision>
  <cp:lastPrinted>2019-05-08T20:21:00Z</cp:lastPrinted>
  <dcterms:created xsi:type="dcterms:W3CDTF">2018-05-02T21:37:00Z</dcterms:created>
  <dcterms:modified xsi:type="dcterms:W3CDTF">2019-05-08T20:24:00Z</dcterms:modified>
</cp:coreProperties>
</file>