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E51ADB">
        <w:rPr>
          <w:rFonts w:ascii="Arial" w:hAnsi="Arial" w:cs="Arial"/>
          <w:b/>
          <w:bCs/>
          <w:iCs/>
          <w:sz w:val="26"/>
          <w:szCs w:val="22"/>
          <w:lang w:val="es-CR"/>
        </w:rPr>
        <w:t>1026</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D31E17" w:rsidRDefault="00F52439"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w:t>
            </w:r>
            <w:r w:rsidR="00A227CD">
              <w:rPr>
                <w:rFonts w:ascii="Arial" w:eastAsia="Cambria" w:hAnsi="Arial" w:cs="Arial"/>
                <w:sz w:val="22"/>
                <w:szCs w:val="22"/>
                <w:lang w:val="es-ES_tradnl" w:eastAsia="en-US"/>
              </w:rPr>
              <w:t xml:space="preserve"> Humberto Villalta Solano</w:t>
            </w:r>
            <w:r w:rsidR="0090700F" w:rsidRPr="008E0D8C">
              <w:rPr>
                <w:rFonts w:ascii="Arial" w:eastAsia="Cambria" w:hAnsi="Arial" w:cs="Arial"/>
                <w:sz w:val="22"/>
                <w:szCs w:val="22"/>
                <w:lang w:val="es-ES_tradnl" w:eastAsia="en-US"/>
              </w:rPr>
              <w:t>, Rector</w:t>
            </w:r>
            <w:r w:rsidR="00974D66" w:rsidRPr="008E0D8C">
              <w:rPr>
                <w:rFonts w:ascii="Arial" w:eastAsia="Cambria" w:hAnsi="Arial" w:cs="Arial"/>
                <w:sz w:val="22"/>
                <w:szCs w:val="22"/>
                <w:lang w:val="es-ES_tradnl" w:eastAsia="en-US"/>
              </w:rPr>
              <w:t xml:space="preserve"> </w:t>
            </w:r>
            <w:proofErr w:type="spellStart"/>
            <w:r w:rsidR="00A227CD">
              <w:rPr>
                <w:rFonts w:ascii="Arial" w:eastAsia="Cambria" w:hAnsi="Arial" w:cs="Arial"/>
                <w:sz w:val="22"/>
                <w:szCs w:val="22"/>
                <w:lang w:val="es-ES_tradnl" w:eastAsia="en-US"/>
              </w:rPr>
              <w:t>a.i.</w:t>
            </w:r>
            <w:proofErr w:type="spellEnd"/>
          </w:p>
          <w:p w:rsidR="00E51ADB" w:rsidRDefault="00E51ADB"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Humberto Villalta Solano, Vicerrector de Administración</w:t>
            </w:r>
          </w:p>
          <w:p w:rsidR="00E51ADB" w:rsidRDefault="00E51ADB"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Badilla, Vicerrector de Docencia</w:t>
            </w:r>
          </w:p>
          <w:p w:rsidR="00E51ADB" w:rsidRDefault="00E51ADB"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Ing. Saúl Fernández Espinoza, Director Oficina de Ingeniería </w:t>
            </w:r>
          </w:p>
          <w:p w:rsidR="00BE62EA" w:rsidRPr="00F548D2" w:rsidRDefault="00BE62EA" w:rsidP="00BE62EA">
            <w:pPr>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CF4A51" w:rsidP="008D7E9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w:t>
            </w:r>
            <w:r w:rsidR="00A227CD">
              <w:rPr>
                <w:rFonts w:ascii="Arial" w:eastAsia="Cambria" w:hAnsi="Arial" w:cs="Arial"/>
                <w:sz w:val="22"/>
                <w:szCs w:val="22"/>
                <w:lang w:val="es-ES_tradnl" w:eastAsia="en-US"/>
              </w:rPr>
              <w:t xml:space="preserve"> Humberto Villalta Solano</w:t>
            </w:r>
            <w:r w:rsidR="008D7E9D"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Presidente</w:t>
            </w:r>
            <w:r w:rsidR="00A227CD">
              <w:rPr>
                <w:rFonts w:ascii="Arial" w:eastAsia="Cambria" w:hAnsi="Arial" w:cs="Arial"/>
                <w:sz w:val="22"/>
                <w:szCs w:val="22"/>
                <w:lang w:val="es-ES_tradnl" w:eastAsia="en-US"/>
              </w:rPr>
              <w:t xml:space="preserve"> </w:t>
            </w:r>
            <w:proofErr w:type="spellStart"/>
            <w:r w:rsidR="00A227CD">
              <w:rPr>
                <w:rFonts w:ascii="Arial" w:eastAsia="Cambria" w:hAnsi="Arial" w:cs="Arial"/>
                <w:sz w:val="22"/>
                <w:szCs w:val="22"/>
                <w:lang w:val="es-ES_tradnl" w:eastAsia="en-US"/>
              </w:rPr>
              <w:t>a.i.</w:t>
            </w:r>
            <w:proofErr w:type="spellEnd"/>
          </w:p>
          <w:p w:rsidR="007742A1" w:rsidRPr="008E0D8C" w:rsidRDefault="008D7E9D" w:rsidP="008D7E9D">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A227CD"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28</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sidR="00BE62EA">
              <w:rPr>
                <w:rFonts w:ascii="Arial" w:eastAsia="Cambria" w:hAnsi="Arial" w:cs="Arial"/>
                <w:b/>
                <w:sz w:val="22"/>
                <w:szCs w:val="22"/>
                <w:lang w:val="es-ES_tradnl" w:eastAsia="en-US"/>
              </w:rPr>
              <w:t>noviem</w:t>
            </w:r>
            <w:r w:rsidR="00D76019">
              <w:rPr>
                <w:rFonts w:ascii="Arial" w:eastAsia="Cambria" w:hAnsi="Arial" w:cs="Arial"/>
                <w:b/>
                <w:sz w:val="22"/>
                <w:szCs w:val="22"/>
                <w:lang w:val="es-ES_tradnl" w:eastAsia="en-US"/>
              </w:rPr>
              <w:t xml:space="preserve">bre </w:t>
            </w:r>
            <w:r w:rsidR="007742A1" w:rsidRPr="008E0D8C">
              <w:rPr>
                <w:rFonts w:ascii="Arial" w:eastAsia="Cambria" w:hAnsi="Arial" w:cs="Arial"/>
                <w:b/>
                <w:sz w:val="22"/>
                <w:szCs w:val="22"/>
                <w:lang w:val="es-ES_tradnl" w:eastAsia="en-US"/>
              </w:rPr>
              <w:t>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7C12C6" w:rsidRDefault="00FF209C" w:rsidP="001F5799">
            <w:pPr>
              <w:ind w:left="30" w:hanging="30"/>
              <w:jc w:val="both"/>
              <w:rPr>
                <w:rFonts w:ascii="Arial" w:hAnsi="Arial" w:cs="Arial"/>
                <w:b/>
                <w:lang w:val="es-ES_tradnl" w:eastAsia="es-CR"/>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30</w:t>
            </w:r>
            <w:r w:rsidR="008F0835" w:rsidRPr="008F0835">
              <w:rPr>
                <w:rFonts w:ascii="Arial" w:eastAsia="Calibri" w:hAnsi="Arial" w:cs="Arial"/>
                <w:b/>
                <w:sz w:val="22"/>
                <w:szCs w:val="22"/>
              </w:rPr>
              <w:t>9</w:t>
            </w:r>
            <w:r w:rsidR="00A227CD">
              <w:rPr>
                <w:rFonts w:ascii="Arial" w:eastAsia="Calibri" w:hAnsi="Arial" w:cs="Arial"/>
                <w:b/>
                <w:sz w:val="22"/>
                <w:szCs w:val="22"/>
              </w:rPr>
              <w:t>9</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E913FF">
              <w:rPr>
                <w:rFonts w:ascii="Arial" w:eastAsia="Calibri" w:hAnsi="Arial" w:cs="Arial"/>
                <w:b/>
                <w:sz w:val="22"/>
                <w:szCs w:val="22"/>
              </w:rPr>
              <w:t>1</w:t>
            </w:r>
            <w:r w:rsidR="001F5799">
              <w:rPr>
                <w:rFonts w:ascii="Arial" w:eastAsia="Calibri" w:hAnsi="Arial" w:cs="Arial"/>
                <w:b/>
                <w:sz w:val="22"/>
                <w:szCs w:val="22"/>
              </w:rPr>
              <w:t>5</w:t>
            </w:r>
            <w:r w:rsidR="00FF3C43" w:rsidRPr="008F0835">
              <w:rPr>
                <w:rFonts w:ascii="Arial" w:eastAsia="Calibri" w:hAnsi="Arial" w:cs="Arial"/>
                <w:b/>
                <w:sz w:val="22"/>
                <w:szCs w:val="22"/>
              </w:rPr>
              <w:t>,</w:t>
            </w:r>
            <w:r w:rsidR="007742A1" w:rsidRPr="008F0835">
              <w:rPr>
                <w:rFonts w:ascii="Arial" w:eastAsia="Calibri" w:hAnsi="Arial" w:cs="Arial"/>
                <w:b/>
                <w:sz w:val="22"/>
                <w:szCs w:val="22"/>
              </w:rPr>
              <w:t xml:space="preserve"> del </w:t>
            </w:r>
            <w:r w:rsidR="00AD241E">
              <w:rPr>
                <w:rFonts w:ascii="Arial" w:eastAsia="Calibri" w:hAnsi="Arial" w:cs="Arial"/>
                <w:b/>
                <w:sz w:val="22"/>
                <w:szCs w:val="22"/>
              </w:rPr>
              <w:t>2</w:t>
            </w:r>
            <w:r w:rsidR="00A227CD">
              <w:rPr>
                <w:rFonts w:ascii="Arial" w:eastAsia="Calibri" w:hAnsi="Arial" w:cs="Arial"/>
                <w:b/>
                <w:sz w:val="22"/>
                <w:szCs w:val="22"/>
              </w:rPr>
              <w:t>8</w:t>
            </w:r>
            <w:r w:rsidR="00BE62EA">
              <w:rPr>
                <w:rFonts w:ascii="Arial" w:eastAsia="Calibri" w:hAnsi="Arial" w:cs="Arial"/>
                <w:b/>
                <w:sz w:val="22"/>
                <w:szCs w:val="22"/>
              </w:rPr>
              <w:t xml:space="preserve"> de noviembre </w:t>
            </w:r>
            <w:r w:rsidR="00A772EF" w:rsidRPr="008F0835">
              <w:rPr>
                <w:rFonts w:ascii="Arial" w:eastAsia="Calibri" w:hAnsi="Arial" w:cs="Arial"/>
                <w:b/>
                <w:sz w:val="22"/>
                <w:szCs w:val="22"/>
              </w:rPr>
              <w:t>de 201</w:t>
            </w:r>
            <w:r w:rsidR="003B6DC0" w:rsidRPr="008F0835">
              <w:rPr>
                <w:rFonts w:ascii="Arial" w:eastAsia="Calibri" w:hAnsi="Arial" w:cs="Arial"/>
                <w:b/>
                <w:sz w:val="22"/>
                <w:szCs w:val="22"/>
              </w:rPr>
              <w:t>8</w:t>
            </w:r>
            <w:r w:rsidR="00925985" w:rsidRPr="008F0835">
              <w:rPr>
                <w:rFonts w:ascii="Arial" w:eastAsia="Calibri" w:hAnsi="Arial" w:cs="Arial"/>
                <w:b/>
                <w:sz w:val="22"/>
                <w:szCs w:val="22"/>
              </w:rPr>
              <w:t>.</w:t>
            </w:r>
            <w:r w:rsidR="008D4991">
              <w:rPr>
                <w:rFonts w:ascii="Arial" w:eastAsia="Calibri" w:hAnsi="Arial" w:cs="Arial"/>
                <w:b/>
                <w:sz w:val="22"/>
                <w:szCs w:val="22"/>
              </w:rPr>
              <w:t xml:space="preserve"> </w:t>
            </w:r>
            <w:r w:rsidR="00A227CD" w:rsidRPr="00A227CD">
              <w:rPr>
                <w:rFonts w:ascii="Arial" w:hAnsi="Arial" w:cs="Arial"/>
                <w:b/>
                <w:sz w:val="22"/>
                <w:szCs w:val="22"/>
              </w:rPr>
              <w:t>Solicitud a la Administración de la información correspondiente a la infraestructura desarrollada por medio del Plan de Mejoramiento Institucional y de la capacidad instalada en laboratorios en todo el ITCR</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A92431" w:rsidRDefault="00A92431" w:rsidP="007742A1">
      <w:pPr>
        <w:jc w:val="both"/>
        <w:rPr>
          <w:rFonts w:ascii="Arial" w:eastAsia="Cambria" w:hAnsi="Arial" w:cs="Arial"/>
          <w:lang w:val="es-ES_tradnl" w:eastAsia="en-US"/>
        </w:rPr>
      </w:pPr>
    </w:p>
    <w:p w:rsidR="00A92431" w:rsidRPr="00A92431" w:rsidRDefault="00A92431" w:rsidP="00A92431">
      <w:pPr>
        <w:numPr>
          <w:ilvl w:val="0"/>
          <w:numId w:val="2"/>
        </w:numPr>
        <w:spacing w:after="160" w:line="256" w:lineRule="auto"/>
        <w:ind w:left="426"/>
        <w:contextualSpacing/>
        <w:jc w:val="both"/>
        <w:rPr>
          <w:rFonts w:ascii="Arial" w:hAnsi="Arial" w:cs="Arial"/>
          <w:lang w:val="es-CR"/>
        </w:rPr>
      </w:pPr>
      <w:r w:rsidRPr="00A92431">
        <w:rPr>
          <w:rFonts w:ascii="Arial" w:hAnsi="Arial" w:cs="Arial"/>
          <w:lang w:val="es-CR"/>
        </w:rPr>
        <w:t>El Estatuto Orgánico del Instituto Tecnológico de Costa Rica, en el Artículo 18, Funciones del Consejo Institucional, inciso b, establece lo siguiente:</w:t>
      </w:r>
    </w:p>
    <w:p w:rsidR="00A92431" w:rsidRPr="00A92431" w:rsidRDefault="00A92431" w:rsidP="00A92431">
      <w:pPr>
        <w:pBdr>
          <w:top w:val="nil"/>
          <w:left w:val="nil"/>
          <w:bottom w:val="nil"/>
          <w:right w:val="nil"/>
          <w:between w:val="nil"/>
        </w:pBdr>
        <w:ind w:left="720" w:right="689"/>
        <w:rPr>
          <w:rFonts w:ascii="Arial" w:hAnsi="Arial" w:cs="Arial"/>
          <w:i/>
          <w:szCs w:val="20"/>
        </w:rPr>
      </w:pPr>
      <w:r w:rsidRPr="00A92431">
        <w:rPr>
          <w:rFonts w:ascii="Arial" w:hAnsi="Arial" w:cs="Arial"/>
          <w:i/>
          <w:szCs w:val="20"/>
        </w:rPr>
        <w:t>“Artículo 18</w:t>
      </w:r>
    </w:p>
    <w:p w:rsidR="00A92431" w:rsidRPr="00A92431" w:rsidRDefault="00A92431" w:rsidP="00A92431">
      <w:pPr>
        <w:pBdr>
          <w:top w:val="nil"/>
          <w:left w:val="nil"/>
          <w:bottom w:val="nil"/>
          <w:right w:val="nil"/>
          <w:between w:val="nil"/>
        </w:pBdr>
        <w:ind w:left="720" w:right="689"/>
        <w:rPr>
          <w:rFonts w:ascii="Arial" w:hAnsi="Arial" w:cs="Arial"/>
          <w:i/>
          <w:szCs w:val="20"/>
        </w:rPr>
      </w:pPr>
      <w:r w:rsidRPr="00A92431">
        <w:rPr>
          <w:rFonts w:ascii="Arial" w:hAnsi="Arial" w:cs="Arial"/>
          <w:i/>
          <w:szCs w:val="20"/>
        </w:rPr>
        <w:t>a.  …</w:t>
      </w:r>
    </w:p>
    <w:p w:rsidR="00A92431" w:rsidRPr="00A92431" w:rsidRDefault="00A92431" w:rsidP="00A92431">
      <w:pPr>
        <w:pBdr>
          <w:top w:val="nil"/>
          <w:left w:val="nil"/>
          <w:bottom w:val="nil"/>
          <w:right w:val="nil"/>
          <w:between w:val="nil"/>
        </w:pBdr>
        <w:ind w:left="993" w:right="689" w:hanging="273"/>
        <w:rPr>
          <w:rFonts w:ascii="Arial" w:hAnsi="Arial" w:cs="Arial"/>
          <w:i/>
          <w:szCs w:val="20"/>
        </w:rPr>
      </w:pPr>
      <w:r w:rsidRPr="00A92431">
        <w:rPr>
          <w:rFonts w:ascii="Arial" w:hAnsi="Arial" w:cs="Arial"/>
          <w:i/>
          <w:szCs w:val="20"/>
        </w:rPr>
        <w:t>b. Aprobar el Plan estratégico institucional y los Planes anuales operativos, el presupuesto del Instituto, y los indicadores de gestión, de acuerdo con lo establecido en el Estatuto Orgánico y en la reglamentación respectiva.”</w:t>
      </w:r>
    </w:p>
    <w:p w:rsidR="00A92431" w:rsidRPr="00A92431" w:rsidRDefault="00A92431" w:rsidP="00A92431">
      <w:pPr>
        <w:ind w:left="426"/>
        <w:jc w:val="both"/>
        <w:rPr>
          <w:rFonts w:ascii="Arial" w:hAnsi="Arial" w:cs="Arial"/>
          <w:lang w:val="es-CR"/>
        </w:rPr>
      </w:pPr>
    </w:p>
    <w:p w:rsidR="00A92431" w:rsidRPr="00A92431" w:rsidRDefault="00A92431" w:rsidP="00A92431">
      <w:pPr>
        <w:numPr>
          <w:ilvl w:val="0"/>
          <w:numId w:val="2"/>
        </w:numPr>
        <w:spacing w:after="160" w:line="256" w:lineRule="auto"/>
        <w:ind w:left="426"/>
        <w:contextualSpacing/>
        <w:jc w:val="both"/>
        <w:rPr>
          <w:rFonts w:ascii="Arial" w:hAnsi="Arial" w:cs="Arial"/>
          <w:i/>
          <w:sz w:val="22"/>
          <w:szCs w:val="22"/>
          <w:lang w:val="es-CR"/>
        </w:rPr>
      </w:pPr>
      <w:r w:rsidRPr="00A92431">
        <w:rPr>
          <w:rFonts w:ascii="Arial" w:hAnsi="Arial" w:cs="Arial"/>
          <w:lang w:val="es-CR"/>
        </w:rPr>
        <w:t>La Ley General de Control Interno de Costa Rica, establece en el Capítulo II, denominado “El sistema de control interno”, lo siguiente:</w:t>
      </w:r>
    </w:p>
    <w:p w:rsidR="00A92431" w:rsidRPr="00A92431" w:rsidRDefault="00A92431" w:rsidP="00A92431">
      <w:pPr>
        <w:spacing w:before="100" w:beforeAutospacing="1" w:after="100" w:afterAutospacing="1"/>
        <w:ind w:left="426"/>
        <w:jc w:val="both"/>
        <w:rPr>
          <w:i/>
          <w:sz w:val="32"/>
        </w:rPr>
      </w:pPr>
      <w:r w:rsidRPr="00A92431">
        <w:rPr>
          <w:rFonts w:ascii="Arial" w:hAnsi="Arial" w:cs="Arial"/>
          <w:i/>
          <w:szCs w:val="20"/>
        </w:rPr>
        <w:t>Artículo 7º—</w:t>
      </w:r>
      <w:r w:rsidRPr="00A92431">
        <w:rPr>
          <w:rFonts w:ascii="Arial" w:hAnsi="Arial" w:cs="Arial"/>
          <w:b/>
          <w:bCs/>
          <w:i/>
          <w:szCs w:val="20"/>
        </w:rPr>
        <w:t>Obligatoriedad de disponer de un sistema de control interno</w:t>
      </w:r>
      <w:r w:rsidRPr="00A92431">
        <w:rPr>
          <w:rFonts w:ascii="Arial" w:hAnsi="Arial" w:cs="Arial"/>
          <w:i/>
          <w:szCs w:val="20"/>
        </w:rPr>
        <w:t>. Los entes y órganos sujetos a esta Ley dispondrán de sistemas de control interno, los cuales deberán ser aplicables, completos, razonables, integrados y congruentes con sus competencias y atribuciones institucionales. Además, deberán proporcionar seguridad en el cumplimiento de esas atribuciones y competencias; todo conforme al primer párrafo del artículo 3 de la presente Ley.</w:t>
      </w:r>
    </w:p>
    <w:p w:rsidR="00A92431" w:rsidRPr="00A92431" w:rsidRDefault="00A92431" w:rsidP="00A92431">
      <w:pPr>
        <w:spacing w:before="100" w:beforeAutospacing="1" w:after="100" w:afterAutospacing="1"/>
        <w:ind w:left="426"/>
        <w:jc w:val="both"/>
        <w:rPr>
          <w:rFonts w:ascii="Arial" w:hAnsi="Arial" w:cs="Arial"/>
          <w:i/>
          <w:szCs w:val="20"/>
        </w:rPr>
      </w:pPr>
      <w:r w:rsidRPr="00A92431">
        <w:rPr>
          <w:rFonts w:ascii="Arial" w:hAnsi="Arial" w:cs="Arial"/>
          <w:i/>
          <w:szCs w:val="20"/>
        </w:rPr>
        <w:t>Artículo 8º—</w:t>
      </w:r>
      <w:r w:rsidRPr="00A92431">
        <w:rPr>
          <w:rFonts w:ascii="Arial" w:hAnsi="Arial" w:cs="Arial"/>
          <w:b/>
          <w:bCs/>
          <w:i/>
          <w:szCs w:val="20"/>
        </w:rPr>
        <w:t>Concepto de sistema de control interno</w:t>
      </w:r>
      <w:r w:rsidRPr="00A92431">
        <w:rPr>
          <w:rFonts w:ascii="Arial" w:hAnsi="Arial" w:cs="Arial"/>
          <w:i/>
          <w:szCs w:val="20"/>
        </w:rPr>
        <w:t>. Para efectos de esta Ley, se entenderá por sistema de control interno la serie de acciones ejecutadas por la administración activa, diseñadas para proporcionar seguridad en la consecución de los siguientes objetivos:</w:t>
      </w:r>
    </w:p>
    <w:p w:rsidR="00A92431" w:rsidRPr="00A92431" w:rsidRDefault="00A92431" w:rsidP="00A92431">
      <w:pPr>
        <w:spacing w:before="100" w:beforeAutospacing="1" w:after="100" w:afterAutospacing="1"/>
        <w:ind w:left="708"/>
        <w:rPr>
          <w:rFonts w:ascii="Arial" w:hAnsi="Arial" w:cs="Arial"/>
          <w:i/>
          <w:szCs w:val="20"/>
        </w:rPr>
      </w:pPr>
      <w:r w:rsidRPr="00A92431">
        <w:rPr>
          <w:rFonts w:ascii="Arial" w:hAnsi="Arial" w:cs="Arial"/>
          <w:i/>
          <w:szCs w:val="20"/>
        </w:rPr>
        <w:t xml:space="preserve">a) </w:t>
      </w:r>
      <w:r w:rsidRPr="00A92431">
        <w:rPr>
          <w:rFonts w:ascii="Arial" w:hAnsi="Arial" w:cs="Arial"/>
          <w:i/>
          <w:szCs w:val="20"/>
          <w:u w:val="single"/>
        </w:rPr>
        <w:t>Proteger y conservar el patrimonio público</w:t>
      </w:r>
      <w:r w:rsidRPr="00A92431">
        <w:rPr>
          <w:rFonts w:ascii="Arial" w:hAnsi="Arial" w:cs="Arial"/>
          <w:i/>
          <w:szCs w:val="20"/>
        </w:rPr>
        <w:t xml:space="preserve"> contra cualquier </w:t>
      </w:r>
      <w:r w:rsidRPr="00A92431">
        <w:rPr>
          <w:rFonts w:ascii="Arial" w:hAnsi="Arial" w:cs="Arial"/>
          <w:i/>
          <w:szCs w:val="20"/>
          <w:u w:val="single"/>
        </w:rPr>
        <w:t>pérdida</w:t>
      </w:r>
      <w:r w:rsidRPr="00A92431">
        <w:rPr>
          <w:rFonts w:ascii="Arial" w:hAnsi="Arial" w:cs="Arial"/>
          <w:i/>
          <w:szCs w:val="20"/>
        </w:rPr>
        <w:t xml:space="preserve">, </w:t>
      </w:r>
      <w:r w:rsidRPr="00A92431">
        <w:rPr>
          <w:rFonts w:ascii="Arial" w:hAnsi="Arial" w:cs="Arial"/>
          <w:i/>
          <w:szCs w:val="20"/>
          <w:u w:val="single"/>
        </w:rPr>
        <w:t>despilfarro</w:t>
      </w:r>
      <w:r w:rsidRPr="00A92431">
        <w:rPr>
          <w:rFonts w:ascii="Arial" w:hAnsi="Arial" w:cs="Arial"/>
          <w:i/>
          <w:szCs w:val="20"/>
        </w:rPr>
        <w:t>, uso indebido, irregularidad o acto ilegal.</w:t>
      </w:r>
    </w:p>
    <w:p w:rsidR="00A92431" w:rsidRPr="00A92431" w:rsidRDefault="00A92431" w:rsidP="00A92431">
      <w:pPr>
        <w:spacing w:before="100" w:beforeAutospacing="1" w:after="100" w:afterAutospacing="1"/>
        <w:ind w:left="708"/>
        <w:rPr>
          <w:rFonts w:ascii="Arial" w:hAnsi="Arial" w:cs="Arial"/>
          <w:i/>
          <w:szCs w:val="20"/>
        </w:rPr>
      </w:pPr>
      <w:r w:rsidRPr="00A92431">
        <w:rPr>
          <w:rFonts w:ascii="Arial" w:hAnsi="Arial" w:cs="Arial"/>
          <w:i/>
          <w:szCs w:val="20"/>
        </w:rPr>
        <w:t>b) Exigir confiabilidad y oportunidad de la información.</w:t>
      </w:r>
    </w:p>
    <w:p w:rsidR="00A92431" w:rsidRPr="00A92431" w:rsidRDefault="00A92431" w:rsidP="00A92431">
      <w:pPr>
        <w:spacing w:before="100" w:beforeAutospacing="1" w:after="100" w:afterAutospacing="1"/>
        <w:ind w:left="708"/>
        <w:rPr>
          <w:rFonts w:ascii="Arial" w:hAnsi="Arial" w:cs="Arial"/>
          <w:i/>
          <w:szCs w:val="20"/>
        </w:rPr>
      </w:pPr>
      <w:r w:rsidRPr="00A92431">
        <w:rPr>
          <w:rFonts w:ascii="Arial" w:hAnsi="Arial" w:cs="Arial"/>
          <w:i/>
          <w:szCs w:val="20"/>
        </w:rPr>
        <w:t xml:space="preserve">c) Garantizar </w:t>
      </w:r>
      <w:r w:rsidRPr="00A92431">
        <w:rPr>
          <w:rFonts w:ascii="Arial" w:hAnsi="Arial" w:cs="Arial"/>
          <w:i/>
          <w:szCs w:val="20"/>
          <w:u w:val="single"/>
        </w:rPr>
        <w:t>eficiencia y eficacia de las operaciones</w:t>
      </w:r>
      <w:r w:rsidRPr="00A92431">
        <w:rPr>
          <w:rFonts w:ascii="Arial" w:hAnsi="Arial" w:cs="Arial"/>
          <w:i/>
          <w:szCs w:val="20"/>
        </w:rPr>
        <w:t>.</w:t>
      </w:r>
    </w:p>
    <w:p w:rsidR="00A92431" w:rsidRPr="00A92431" w:rsidRDefault="00A92431" w:rsidP="00A92431">
      <w:pPr>
        <w:spacing w:before="100" w:beforeAutospacing="1" w:after="100" w:afterAutospacing="1"/>
        <w:ind w:left="708"/>
        <w:rPr>
          <w:rFonts w:ascii="Arial" w:hAnsi="Arial" w:cs="Arial"/>
          <w:i/>
          <w:szCs w:val="20"/>
        </w:rPr>
      </w:pPr>
      <w:r w:rsidRPr="00A92431">
        <w:rPr>
          <w:rFonts w:ascii="Arial" w:hAnsi="Arial" w:cs="Arial"/>
          <w:i/>
          <w:szCs w:val="20"/>
        </w:rPr>
        <w:lastRenderedPageBreak/>
        <w:t>d) Cumplir con el ordenamiento jurídico y técnico</w:t>
      </w:r>
    </w:p>
    <w:p w:rsidR="00A92431" w:rsidRPr="00A92431" w:rsidRDefault="00A92431" w:rsidP="00E51ADB">
      <w:pPr>
        <w:spacing w:before="100" w:beforeAutospacing="1" w:after="100" w:afterAutospacing="1"/>
        <w:ind w:left="708"/>
        <w:rPr>
          <w:rFonts w:ascii="Arial" w:hAnsi="Arial" w:cs="Arial"/>
          <w:b/>
          <w:i/>
          <w:sz w:val="22"/>
          <w:szCs w:val="22"/>
        </w:rPr>
      </w:pPr>
      <w:r w:rsidRPr="00A92431">
        <w:rPr>
          <w:rFonts w:ascii="Arial" w:hAnsi="Arial" w:cs="Arial"/>
          <w:b/>
          <w:i/>
          <w:sz w:val="22"/>
          <w:szCs w:val="22"/>
        </w:rPr>
        <w:t>(Lo subrayado es nuestro)</w:t>
      </w:r>
    </w:p>
    <w:p w:rsidR="00A92431" w:rsidRPr="00A92431" w:rsidRDefault="00A92431" w:rsidP="00A92431">
      <w:pPr>
        <w:numPr>
          <w:ilvl w:val="0"/>
          <w:numId w:val="2"/>
        </w:numPr>
        <w:spacing w:after="160" w:line="256" w:lineRule="auto"/>
        <w:ind w:left="426"/>
        <w:contextualSpacing/>
        <w:jc w:val="both"/>
        <w:rPr>
          <w:rFonts w:ascii="Arial" w:hAnsi="Arial" w:cs="Arial"/>
          <w:lang w:val="es-CR"/>
        </w:rPr>
      </w:pPr>
      <w:r w:rsidRPr="00A92431">
        <w:rPr>
          <w:rFonts w:ascii="Arial" w:hAnsi="Arial" w:cs="Arial"/>
          <w:lang w:val="es-CR"/>
        </w:rPr>
        <w:t xml:space="preserve">El Estatuto Orgánico, en su Artículo 22, indica: </w:t>
      </w:r>
    </w:p>
    <w:p w:rsidR="00A92431" w:rsidRPr="00A92431" w:rsidRDefault="00A92431" w:rsidP="00A92431">
      <w:pPr>
        <w:pBdr>
          <w:top w:val="nil"/>
          <w:left w:val="nil"/>
          <w:bottom w:val="nil"/>
          <w:right w:val="nil"/>
          <w:between w:val="nil"/>
        </w:pBdr>
        <w:ind w:left="993" w:right="689" w:hanging="273"/>
        <w:jc w:val="both"/>
        <w:rPr>
          <w:rFonts w:ascii="Arial" w:hAnsi="Arial" w:cs="Arial"/>
          <w:i/>
          <w:szCs w:val="20"/>
        </w:rPr>
      </w:pPr>
      <w:r w:rsidRPr="00A92431">
        <w:rPr>
          <w:rFonts w:ascii="Arial" w:hAnsi="Arial" w:cs="Arial"/>
          <w:i/>
          <w:szCs w:val="20"/>
        </w:rPr>
        <w:t>“La ejecución y cumplimiento de las decisiones del Consejo Institucional serán obligatorios para todos los miembros de la Comunidad Institucional.”</w:t>
      </w:r>
    </w:p>
    <w:p w:rsidR="00A92431" w:rsidRPr="00A92431" w:rsidRDefault="00A92431" w:rsidP="00A92431">
      <w:pPr>
        <w:jc w:val="both"/>
        <w:rPr>
          <w:rFonts w:ascii="Arial" w:eastAsia="Calibri" w:hAnsi="Arial" w:cs="Arial"/>
          <w:b/>
          <w:lang w:eastAsia="en-US"/>
        </w:rPr>
      </w:pPr>
    </w:p>
    <w:p w:rsidR="00A92431" w:rsidRPr="00A92431" w:rsidRDefault="00A92431" w:rsidP="00A92431">
      <w:pPr>
        <w:jc w:val="both"/>
        <w:rPr>
          <w:rFonts w:ascii="Arial" w:eastAsia="Calibri" w:hAnsi="Arial" w:cs="Arial"/>
          <w:b/>
          <w:lang w:eastAsia="en-US"/>
        </w:rPr>
      </w:pPr>
      <w:r w:rsidRPr="00A92431">
        <w:rPr>
          <w:rFonts w:ascii="Arial" w:eastAsia="Calibri" w:hAnsi="Arial" w:cs="Arial"/>
          <w:b/>
          <w:lang w:eastAsia="en-US"/>
        </w:rPr>
        <w:t>CONSIDERANDO QUE:</w:t>
      </w:r>
    </w:p>
    <w:p w:rsidR="00A92431" w:rsidRPr="00A92431" w:rsidRDefault="00A92431" w:rsidP="00A92431">
      <w:pPr>
        <w:jc w:val="both"/>
        <w:rPr>
          <w:rFonts w:ascii="Arial" w:eastAsia="Calibri" w:hAnsi="Arial" w:cs="Arial"/>
          <w:b/>
          <w:lang w:eastAsia="en-US"/>
        </w:rPr>
      </w:pPr>
    </w:p>
    <w:p w:rsidR="00A92431" w:rsidRPr="00A92431" w:rsidRDefault="00A92431" w:rsidP="00A92431">
      <w:pPr>
        <w:numPr>
          <w:ilvl w:val="0"/>
          <w:numId w:val="3"/>
        </w:numPr>
        <w:tabs>
          <w:tab w:val="left" w:pos="3321"/>
        </w:tabs>
        <w:ind w:left="426" w:hanging="426"/>
        <w:jc w:val="both"/>
        <w:rPr>
          <w:rFonts w:ascii="Arial" w:hAnsi="Arial" w:cs="Arial"/>
          <w:color w:val="000000"/>
          <w:szCs w:val="23"/>
          <w:lang w:val="es-CR" w:eastAsia="es-CR"/>
        </w:rPr>
      </w:pPr>
      <w:r w:rsidRPr="00A92431">
        <w:rPr>
          <w:rFonts w:ascii="Arial" w:hAnsi="Arial" w:cs="Arial"/>
          <w:color w:val="000000"/>
          <w:szCs w:val="23"/>
          <w:lang w:val="es-CR" w:eastAsia="es-CR"/>
        </w:rPr>
        <w:t xml:space="preserve">El Consejo Institucional en la Sesión Ordinaria No. 2784 Artículo 9, del 27 de setiembre del 2012 “Plan de Mejoramiento Institucional definitivo, que será firmado por el Ministro de Educación, Proyecto de Financiamiento con el Banco Mundial”, acuerda: </w:t>
      </w:r>
    </w:p>
    <w:p w:rsidR="00A92431" w:rsidRPr="00A92431" w:rsidRDefault="00A92431" w:rsidP="00A92431">
      <w:pPr>
        <w:autoSpaceDE w:val="0"/>
        <w:autoSpaceDN w:val="0"/>
        <w:adjustRightInd w:val="0"/>
        <w:rPr>
          <w:rFonts w:ascii="Arial" w:hAnsi="Arial" w:cs="Arial"/>
          <w:color w:val="000000"/>
          <w:sz w:val="23"/>
          <w:szCs w:val="23"/>
          <w:lang w:val="es-CR" w:eastAsia="es-CR"/>
        </w:rPr>
      </w:pPr>
    </w:p>
    <w:p w:rsidR="00A92431" w:rsidRPr="00A92431" w:rsidRDefault="00A92431" w:rsidP="00A92431">
      <w:pPr>
        <w:autoSpaceDE w:val="0"/>
        <w:autoSpaceDN w:val="0"/>
        <w:adjustRightInd w:val="0"/>
        <w:ind w:left="1134" w:right="191" w:hanging="425"/>
        <w:jc w:val="both"/>
        <w:rPr>
          <w:rFonts w:ascii="Arial" w:hAnsi="Arial" w:cs="Arial"/>
          <w:i/>
          <w:color w:val="000000"/>
          <w:sz w:val="22"/>
          <w:szCs w:val="22"/>
          <w:lang w:val="es-CR" w:eastAsia="es-CR"/>
        </w:rPr>
      </w:pPr>
      <w:r w:rsidRPr="00A92431">
        <w:rPr>
          <w:rFonts w:ascii="Arial" w:hAnsi="Arial" w:cs="Arial"/>
          <w:bCs/>
          <w:i/>
          <w:color w:val="000000"/>
          <w:sz w:val="22"/>
          <w:szCs w:val="22"/>
          <w:lang w:val="es-CR" w:eastAsia="es-CR"/>
        </w:rPr>
        <w:t xml:space="preserve">“a. </w:t>
      </w:r>
      <w:r w:rsidRPr="00A92431">
        <w:rPr>
          <w:rFonts w:ascii="Arial" w:hAnsi="Arial" w:cs="Arial"/>
          <w:i/>
          <w:color w:val="000000"/>
          <w:sz w:val="22"/>
          <w:szCs w:val="22"/>
          <w:lang w:val="es-CR" w:eastAsia="es-CR"/>
        </w:rPr>
        <w:t>Aprobar el Plan de Mejoramiento Institucional Definitivo -Proyecto de Financiamiento con el Banco Mundial-, que será firmado por el Ministro de Educación Pública. (documento adjunto)”</w:t>
      </w:r>
    </w:p>
    <w:p w:rsidR="00A92431" w:rsidRPr="00A92431" w:rsidRDefault="00A92431" w:rsidP="00A92431">
      <w:pPr>
        <w:tabs>
          <w:tab w:val="left" w:pos="3321"/>
        </w:tabs>
        <w:jc w:val="both"/>
        <w:rPr>
          <w:rFonts w:ascii="Arial" w:hAnsi="Arial" w:cs="Arial"/>
          <w:lang w:val="es-CR"/>
        </w:rPr>
      </w:pPr>
    </w:p>
    <w:p w:rsidR="00A92431" w:rsidRPr="00A92431" w:rsidRDefault="00A92431" w:rsidP="00A92431">
      <w:pPr>
        <w:numPr>
          <w:ilvl w:val="0"/>
          <w:numId w:val="3"/>
        </w:numPr>
        <w:tabs>
          <w:tab w:val="left" w:pos="3321"/>
        </w:tabs>
        <w:ind w:left="426" w:hanging="426"/>
        <w:jc w:val="both"/>
        <w:rPr>
          <w:rFonts w:ascii="Arial" w:hAnsi="Arial" w:cs="Arial"/>
          <w:color w:val="000000"/>
          <w:lang w:val="es-CR" w:eastAsia="es-CR"/>
        </w:rPr>
      </w:pPr>
      <w:r w:rsidRPr="00A92431">
        <w:rPr>
          <w:rFonts w:ascii="Arial" w:hAnsi="Arial" w:cs="Arial"/>
          <w:color w:val="000000"/>
          <w:lang w:val="es-CR" w:eastAsia="es-CR"/>
        </w:rPr>
        <w:t xml:space="preserve">Este acuerdo permitió firmar un “Acuerdo de Mejoramiento Institucional (AMI) para la ejecución del plan de mejoramiento institucional (PMI) suscrito entre el Gobierno de la República y el Instituto Tecnológico de Costa Rica” y responder a una Ley de Costa Rica 9144 </w:t>
      </w:r>
      <w:r w:rsidRPr="00A92431">
        <w:rPr>
          <w:rFonts w:ascii="Arial" w:hAnsi="Arial" w:cs="Arial"/>
          <w:lang w:val="es-CR"/>
        </w:rPr>
        <w:t xml:space="preserve">denominada “Aprobación del contrato de préstamo Nº 8194-cr suscrito entre la República de Costa Rica y el Banco Internacional de Reconstrucción y Fomento para Financiar el Proyecto de Mejoramiento de la Educación Superior”, indica dentro su texto lo siguiente: </w:t>
      </w:r>
    </w:p>
    <w:p w:rsidR="00A92431" w:rsidRPr="00A92431" w:rsidRDefault="00A92431" w:rsidP="00A92431">
      <w:pPr>
        <w:autoSpaceDE w:val="0"/>
        <w:autoSpaceDN w:val="0"/>
        <w:adjustRightInd w:val="0"/>
        <w:ind w:left="720"/>
        <w:rPr>
          <w:rFonts w:ascii="Arial" w:hAnsi="Arial" w:cs="Arial"/>
          <w:color w:val="000000"/>
          <w:sz w:val="16"/>
          <w:szCs w:val="16"/>
          <w:lang w:val="es-CR" w:eastAsia="es-CR"/>
        </w:rPr>
      </w:pPr>
    </w:p>
    <w:p w:rsidR="00A92431" w:rsidRPr="00A92431" w:rsidRDefault="00A92431" w:rsidP="00A92431">
      <w:pPr>
        <w:autoSpaceDE w:val="0"/>
        <w:autoSpaceDN w:val="0"/>
        <w:adjustRightInd w:val="0"/>
        <w:ind w:left="706"/>
        <w:rPr>
          <w:rFonts w:ascii="Arial" w:eastAsia="Calibri" w:hAnsi="Arial" w:cs="Arial"/>
          <w:i/>
          <w:iCs/>
          <w:color w:val="000000"/>
          <w:sz w:val="22"/>
          <w:szCs w:val="22"/>
          <w:lang w:eastAsia="en-US"/>
        </w:rPr>
      </w:pPr>
      <w:r w:rsidRPr="00A92431">
        <w:rPr>
          <w:rFonts w:ascii="Arial" w:eastAsia="Calibri" w:hAnsi="Arial" w:cs="Arial"/>
          <w:i/>
          <w:iCs/>
          <w:color w:val="000000"/>
          <w:sz w:val="22"/>
          <w:szCs w:val="22"/>
          <w:lang w:eastAsia="en-US"/>
        </w:rPr>
        <w:t xml:space="preserve">“ANEXO 2 Ejecución del Proyecto </w:t>
      </w:r>
    </w:p>
    <w:p w:rsidR="00A92431" w:rsidRPr="00A92431" w:rsidRDefault="00A92431" w:rsidP="00A92431">
      <w:pPr>
        <w:autoSpaceDE w:val="0"/>
        <w:autoSpaceDN w:val="0"/>
        <w:adjustRightInd w:val="0"/>
        <w:ind w:left="706"/>
        <w:rPr>
          <w:rFonts w:ascii="Arial" w:eastAsia="Calibri" w:hAnsi="Arial" w:cs="Arial"/>
          <w:color w:val="000000"/>
          <w:sz w:val="22"/>
          <w:szCs w:val="22"/>
          <w:lang w:eastAsia="en-US"/>
        </w:rPr>
      </w:pPr>
    </w:p>
    <w:p w:rsidR="00A92431" w:rsidRPr="00A92431" w:rsidRDefault="00A92431" w:rsidP="00A92431">
      <w:pPr>
        <w:autoSpaceDE w:val="0"/>
        <w:autoSpaceDN w:val="0"/>
        <w:adjustRightInd w:val="0"/>
        <w:ind w:left="706"/>
        <w:rPr>
          <w:rFonts w:ascii="Arial" w:eastAsia="Calibri" w:hAnsi="Arial" w:cs="Arial"/>
          <w:i/>
          <w:iCs/>
          <w:color w:val="000000"/>
          <w:sz w:val="22"/>
          <w:szCs w:val="22"/>
          <w:lang w:eastAsia="en-US"/>
        </w:rPr>
      </w:pPr>
      <w:r w:rsidRPr="00A92431">
        <w:rPr>
          <w:rFonts w:ascii="Arial" w:eastAsia="Calibri" w:hAnsi="Arial" w:cs="Arial"/>
          <w:i/>
          <w:iCs/>
          <w:color w:val="000000"/>
          <w:sz w:val="22"/>
          <w:szCs w:val="22"/>
          <w:lang w:eastAsia="en-US"/>
        </w:rPr>
        <w:t xml:space="preserve">Sección I. Arreglos para la Implementación </w:t>
      </w:r>
    </w:p>
    <w:p w:rsidR="00A92431" w:rsidRPr="00A92431" w:rsidRDefault="00A92431" w:rsidP="00A92431">
      <w:pPr>
        <w:autoSpaceDE w:val="0"/>
        <w:autoSpaceDN w:val="0"/>
        <w:adjustRightInd w:val="0"/>
        <w:ind w:left="706"/>
        <w:rPr>
          <w:rFonts w:ascii="Arial" w:eastAsia="Calibri" w:hAnsi="Arial" w:cs="Arial"/>
          <w:color w:val="000000"/>
          <w:sz w:val="22"/>
          <w:szCs w:val="22"/>
          <w:lang w:eastAsia="en-US"/>
        </w:rPr>
      </w:pPr>
    </w:p>
    <w:p w:rsidR="00A92431" w:rsidRPr="00A92431" w:rsidRDefault="00A92431" w:rsidP="00A92431">
      <w:pPr>
        <w:numPr>
          <w:ilvl w:val="0"/>
          <w:numId w:val="11"/>
        </w:numPr>
        <w:autoSpaceDE w:val="0"/>
        <w:autoSpaceDN w:val="0"/>
        <w:adjustRightInd w:val="0"/>
        <w:rPr>
          <w:rFonts w:ascii="Arial" w:eastAsia="Calibri" w:hAnsi="Arial" w:cs="Arial"/>
          <w:i/>
          <w:iCs/>
          <w:color w:val="000000"/>
          <w:sz w:val="22"/>
          <w:szCs w:val="22"/>
          <w:lang w:eastAsia="en-US"/>
        </w:rPr>
      </w:pPr>
      <w:r w:rsidRPr="00A92431">
        <w:rPr>
          <w:rFonts w:ascii="Arial" w:eastAsia="Calibri" w:hAnsi="Arial" w:cs="Arial"/>
          <w:i/>
          <w:iCs/>
          <w:color w:val="000000"/>
          <w:sz w:val="22"/>
          <w:szCs w:val="22"/>
          <w:lang w:eastAsia="en-US"/>
        </w:rPr>
        <w:t xml:space="preserve">Arreglos Institucionales y Otros. </w:t>
      </w:r>
    </w:p>
    <w:p w:rsidR="00A92431" w:rsidRPr="00A92431" w:rsidRDefault="00A92431" w:rsidP="00A92431">
      <w:pPr>
        <w:autoSpaceDE w:val="0"/>
        <w:autoSpaceDN w:val="0"/>
        <w:adjustRightInd w:val="0"/>
        <w:ind w:left="706"/>
        <w:rPr>
          <w:rFonts w:ascii="Arial" w:eastAsia="Calibri" w:hAnsi="Arial" w:cs="Arial"/>
          <w:color w:val="000000"/>
          <w:sz w:val="22"/>
          <w:szCs w:val="22"/>
          <w:lang w:eastAsia="en-US"/>
        </w:rPr>
      </w:pPr>
    </w:p>
    <w:p w:rsidR="00A92431" w:rsidRPr="00A92431" w:rsidRDefault="00A92431" w:rsidP="00A92431">
      <w:pPr>
        <w:tabs>
          <w:tab w:val="left" w:pos="3321"/>
        </w:tabs>
        <w:ind w:left="706"/>
        <w:jc w:val="both"/>
        <w:rPr>
          <w:rFonts w:ascii="Arial" w:hAnsi="Arial" w:cs="Arial"/>
          <w:sz w:val="22"/>
          <w:szCs w:val="22"/>
          <w:lang w:val="es-CR"/>
        </w:rPr>
      </w:pPr>
      <w:r w:rsidRPr="00A92431">
        <w:rPr>
          <w:rFonts w:ascii="Arial" w:hAnsi="Arial" w:cs="Arial"/>
          <w:i/>
          <w:iCs/>
          <w:sz w:val="22"/>
          <w:szCs w:val="22"/>
          <w:lang w:val="es-CR"/>
        </w:rPr>
        <w:t xml:space="preserve">1. Para los fines de llevar a cabo el Proyecto, el Prestatario, a través del MEP, deberá, y deberá lograr que las Universidades Participantes (en aplicación al AMI pertinente) operen y mantengan, durante la ejecución del Proyecto, la Comisión de Enlace (“CE”), conforme a las disposiciones establecidas en el Manual Operacional, con funciones y responsabilidades aceptables para el Banco, lo cual deberá incluir, inter </w:t>
      </w:r>
      <w:proofErr w:type="spellStart"/>
      <w:r w:rsidRPr="00A92431">
        <w:rPr>
          <w:rFonts w:ascii="Arial" w:hAnsi="Arial" w:cs="Arial"/>
          <w:i/>
          <w:iCs/>
          <w:sz w:val="22"/>
          <w:szCs w:val="22"/>
          <w:lang w:val="es-CR"/>
        </w:rPr>
        <w:t>alia</w:t>
      </w:r>
      <w:proofErr w:type="spellEnd"/>
      <w:r w:rsidRPr="00A92431">
        <w:rPr>
          <w:rFonts w:ascii="Arial" w:hAnsi="Arial" w:cs="Arial"/>
          <w:i/>
          <w:iCs/>
          <w:sz w:val="22"/>
          <w:szCs w:val="22"/>
          <w:lang w:val="es-CR"/>
        </w:rPr>
        <w:t xml:space="preserve">, </w:t>
      </w:r>
      <w:r w:rsidRPr="00A92431">
        <w:rPr>
          <w:rFonts w:ascii="Arial" w:hAnsi="Arial" w:cs="Arial"/>
          <w:b/>
          <w:bCs/>
          <w:i/>
          <w:iCs/>
          <w:sz w:val="22"/>
          <w:szCs w:val="22"/>
          <w:lang w:val="es-CR"/>
        </w:rPr>
        <w:t>la aprobación de los PMI</w:t>
      </w:r>
      <w:r w:rsidRPr="00A92431">
        <w:rPr>
          <w:rFonts w:ascii="Arial" w:hAnsi="Arial" w:cs="Arial"/>
          <w:i/>
          <w:iCs/>
          <w:sz w:val="22"/>
          <w:szCs w:val="22"/>
          <w:lang w:val="es-CR"/>
        </w:rPr>
        <w:t xml:space="preserve">, incluyendo </w:t>
      </w:r>
      <w:proofErr w:type="spellStart"/>
      <w:r w:rsidRPr="00A92431">
        <w:rPr>
          <w:rFonts w:ascii="Arial" w:hAnsi="Arial" w:cs="Arial"/>
          <w:i/>
          <w:iCs/>
          <w:sz w:val="22"/>
          <w:szCs w:val="22"/>
          <w:lang w:val="es-CR"/>
        </w:rPr>
        <w:t>Subproyectos</w:t>
      </w:r>
      <w:proofErr w:type="spellEnd"/>
      <w:r w:rsidRPr="00A92431">
        <w:rPr>
          <w:rFonts w:ascii="Arial" w:hAnsi="Arial" w:cs="Arial"/>
          <w:i/>
          <w:iCs/>
          <w:sz w:val="22"/>
          <w:szCs w:val="22"/>
          <w:lang w:val="es-CR"/>
        </w:rPr>
        <w:t xml:space="preserve">, y AIP. </w:t>
      </w:r>
      <w:proofErr w:type="gramStart"/>
      <w:r w:rsidRPr="00A92431">
        <w:rPr>
          <w:rFonts w:ascii="Arial" w:hAnsi="Arial" w:cs="Arial"/>
          <w:i/>
          <w:iCs/>
          <w:sz w:val="22"/>
          <w:szCs w:val="22"/>
          <w:lang w:val="es-CR"/>
        </w:rPr>
        <w:t>“ (</w:t>
      </w:r>
      <w:proofErr w:type="gramEnd"/>
      <w:r w:rsidRPr="00A92431">
        <w:rPr>
          <w:rFonts w:ascii="Arial" w:hAnsi="Arial" w:cs="Arial"/>
          <w:i/>
          <w:iCs/>
          <w:sz w:val="22"/>
          <w:szCs w:val="22"/>
          <w:lang w:val="es-CR"/>
        </w:rPr>
        <w:t>Subrayado nuestro)</w:t>
      </w:r>
    </w:p>
    <w:p w:rsidR="00A92431" w:rsidRPr="00A92431" w:rsidRDefault="00A92431" w:rsidP="00A92431">
      <w:pPr>
        <w:autoSpaceDE w:val="0"/>
        <w:autoSpaceDN w:val="0"/>
        <w:adjustRightInd w:val="0"/>
        <w:ind w:left="720"/>
        <w:rPr>
          <w:rFonts w:ascii="Arial" w:hAnsi="Arial" w:cs="Arial"/>
          <w:color w:val="000000"/>
          <w:sz w:val="16"/>
          <w:szCs w:val="16"/>
          <w:lang w:val="es-CR" w:eastAsia="es-CR"/>
        </w:rPr>
      </w:pPr>
    </w:p>
    <w:p w:rsidR="00A92431" w:rsidRPr="00A92431" w:rsidRDefault="00A92431" w:rsidP="00A92431">
      <w:pPr>
        <w:numPr>
          <w:ilvl w:val="0"/>
          <w:numId w:val="3"/>
        </w:numPr>
        <w:tabs>
          <w:tab w:val="left" w:pos="3321"/>
        </w:tabs>
        <w:ind w:left="426" w:hanging="426"/>
        <w:jc w:val="both"/>
        <w:rPr>
          <w:rFonts w:ascii="Arial" w:hAnsi="Arial" w:cs="Arial"/>
          <w:lang w:val="es-CR"/>
        </w:rPr>
      </w:pPr>
      <w:r w:rsidRPr="00A92431">
        <w:rPr>
          <w:rFonts w:ascii="Arial" w:hAnsi="Arial" w:cs="Arial"/>
          <w:lang w:val="es-CR"/>
        </w:rPr>
        <w:t>Cada uno de los edificios del PMI fue concebido para potenciar el desarrollo de sectores académicos específicos como parte de la visión estratégica del Instituto Tecnológico de Costa Rica.</w:t>
      </w:r>
    </w:p>
    <w:p w:rsidR="00A92431" w:rsidRPr="00A92431" w:rsidRDefault="00A92431" w:rsidP="00A92431">
      <w:pPr>
        <w:autoSpaceDE w:val="0"/>
        <w:autoSpaceDN w:val="0"/>
        <w:adjustRightInd w:val="0"/>
        <w:ind w:left="720"/>
        <w:rPr>
          <w:rFonts w:ascii="Arial" w:hAnsi="Arial" w:cs="Arial"/>
          <w:color w:val="000000"/>
          <w:sz w:val="16"/>
          <w:szCs w:val="16"/>
          <w:lang w:val="es-CR" w:eastAsia="es-CR"/>
        </w:rPr>
      </w:pPr>
    </w:p>
    <w:p w:rsidR="00A92431" w:rsidRPr="00A92431" w:rsidRDefault="00A92431" w:rsidP="00A92431">
      <w:pPr>
        <w:numPr>
          <w:ilvl w:val="0"/>
          <w:numId w:val="3"/>
        </w:numPr>
        <w:tabs>
          <w:tab w:val="left" w:pos="3321"/>
        </w:tabs>
        <w:ind w:left="426" w:hanging="426"/>
        <w:jc w:val="both"/>
        <w:rPr>
          <w:rFonts w:ascii="Arial" w:hAnsi="Arial" w:cs="Arial"/>
          <w:color w:val="000000"/>
          <w:lang w:val="es-CR" w:eastAsia="es-CR"/>
        </w:rPr>
      </w:pPr>
      <w:r w:rsidRPr="00A92431">
        <w:rPr>
          <w:rFonts w:ascii="Arial" w:hAnsi="Arial" w:cs="Arial"/>
          <w:color w:val="000000"/>
          <w:lang w:val="es-CR" w:eastAsia="es-CR"/>
        </w:rPr>
        <w:t xml:space="preserve">El Consejo Institucional en la Sesión Ordinaria No. 2974 Artículo 1, del 30 de mayo del </w:t>
      </w:r>
      <w:proofErr w:type="gramStart"/>
      <w:r w:rsidRPr="00A92431">
        <w:rPr>
          <w:rFonts w:ascii="Arial" w:hAnsi="Arial" w:cs="Arial"/>
          <w:color w:val="000000"/>
          <w:lang w:val="es-CR" w:eastAsia="es-CR"/>
        </w:rPr>
        <w:t xml:space="preserve">2016,  </w:t>
      </w:r>
      <w:r w:rsidRPr="00A92431">
        <w:rPr>
          <w:rFonts w:ascii="Arial" w:hAnsi="Arial" w:cs="Arial"/>
          <w:lang w:val="es-CR"/>
        </w:rPr>
        <w:t>“</w:t>
      </w:r>
      <w:proofErr w:type="gramEnd"/>
      <w:r w:rsidRPr="00A92431">
        <w:rPr>
          <w:rFonts w:ascii="Arial" w:hAnsi="Arial" w:cs="Arial"/>
          <w:i/>
          <w:lang w:val="es-CR"/>
        </w:rPr>
        <w:t>Modificación del Plan de Infraestructura Institucional y autorización a la Administración para solicitar un Préstamo por 20 millones dólares para desarrollar infraestructura y equipamiento en el ITCR</w:t>
      </w:r>
      <w:r w:rsidRPr="00A92431">
        <w:rPr>
          <w:rFonts w:ascii="Arial" w:hAnsi="Arial" w:cs="Arial"/>
          <w:lang w:val="es-CR"/>
        </w:rPr>
        <w:t>”, en los incisos i) y j), aprobó:</w:t>
      </w:r>
    </w:p>
    <w:p w:rsidR="00A92431" w:rsidRPr="00A92431" w:rsidRDefault="00A92431" w:rsidP="00A92431">
      <w:pPr>
        <w:tabs>
          <w:tab w:val="left" w:pos="3321"/>
        </w:tabs>
        <w:jc w:val="both"/>
        <w:rPr>
          <w:rFonts w:ascii="Arial" w:hAnsi="Arial" w:cs="Arial"/>
          <w:b/>
          <w:color w:val="FF0000"/>
          <w:sz w:val="20"/>
          <w:szCs w:val="20"/>
          <w:lang w:val="es-CR"/>
        </w:rPr>
      </w:pPr>
    </w:p>
    <w:p w:rsidR="00A92431" w:rsidRDefault="00A92431" w:rsidP="00A92431">
      <w:pPr>
        <w:ind w:left="993" w:right="191" w:hanging="360"/>
        <w:contextualSpacing/>
        <w:jc w:val="both"/>
        <w:rPr>
          <w:rFonts w:ascii="Arial" w:hAnsi="Arial" w:cs="Arial"/>
          <w:i/>
          <w:sz w:val="22"/>
          <w:szCs w:val="22"/>
        </w:rPr>
      </w:pPr>
      <w:r w:rsidRPr="00A92431">
        <w:rPr>
          <w:rFonts w:ascii="Arial" w:hAnsi="Arial" w:cs="Arial"/>
          <w:i/>
          <w:sz w:val="22"/>
          <w:szCs w:val="22"/>
        </w:rPr>
        <w:t>“i.  Aprobar los traslados solicitados por la Administración de las dependencias dentro de la Institución, producto de estos nuevos proyectos indicados en el inciso a. y comunicar a cada dependencia la parte de este acuerdo que corresponda:</w:t>
      </w:r>
    </w:p>
    <w:p w:rsidR="00E51ADB" w:rsidRPr="00A92431" w:rsidRDefault="00E51ADB" w:rsidP="00A92431">
      <w:pPr>
        <w:ind w:left="993" w:right="191" w:hanging="360"/>
        <w:contextualSpacing/>
        <w:jc w:val="both"/>
        <w:rPr>
          <w:rFonts w:ascii="Arial" w:hAnsi="Arial" w:cs="Arial"/>
          <w:i/>
          <w:sz w:val="22"/>
          <w:szCs w:val="22"/>
        </w:rPr>
      </w:pPr>
    </w:p>
    <w:p w:rsidR="00A92431" w:rsidRPr="00A92431" w:rsidRDefault="00A92431" w:rsidP="00A92431">
      <w:pPr>
        <w:jc w:val="both"/>
        <w:rPr>
          <w:rFonts w:ascii="Arial" w:hAnsi="Arial" w:cs="Arial"/>
          <w:i/>
          <w:sz w:val="22"/>
          <w:szCs w:val="22"/>
        </w:rPr>
      </w:pPr>
    </w:p>
    <w:tbl>
      <w:tblPr>
        <w:tblW w:w="7513" w:type="dxa"/>
        <w:tblInd w:w="1129" w:type="dxa"/>
        <w:tblCellMar>
          <w:left w:w="70" w:type="dxa"/>
          <w:right w:w="70" w:type="dxa"/>
        </w:tblCellMar>
        <w:tblLook w:val="04A0" w:firstRow="1" w:lastRow="0" w:firstColumn="1" w:lastColumn="0" w:noHBand="0" w:noVBand="1"/>
      </w:tblPr>
      <w:tblGrid>
        <w:gridCol w:w="709"/>
        <w:gridCol w:w="3342"/>
        <w:gridCol w:w="3462"/>
      </w:tblGrid>
      <w:tr w:rsidR="00A92431" w:rsidRPr="00A92431" w:rsidTr="003A0AFF">
        <w:trPr>
          <w:trHeight w:val="5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2431" w:rsidRPr="00A92431" w:rsidRDefault="00A92431" w:rsidP="00A92431">
            <w:pPr>
              <w:jc w:val="center"/>
              <w:rPr>
                <w:rFonts w:ascii="Arial" w:hAnsi="Arial" w:cs="Arial"/>
                <w:b/>
                <w:bCs/>
                <w:i/>
                <w:color w:val="000000"/>
                <w:sz w:val="16"/>
                <w:szCs w:val="16"/>
                <w:lang w:val="es-CR" w:eastAsia="es-CR"/>
              </w:rPr>
            </w:pPr>
            <w:r w:rsidRPr="00A92431">
              <w:rPr>
                <w:rFonts w:ascii="Arial" w:hAnsi="Arial" w:cs="Arial"/>
                <w:b/>
                <w:bCs/>
                <w:i/>
                <w:color w:val="000000"/>
                <w:sz w:val="16"/>
                <w:szCs w:val="16"/>
                <w:lang w:val="es-CR" w:eastAsia="es-CR"/>
              </w:rPr>
              <w:t>Id.</w:t>
            </w:r>
          </w:p>
        </w:tc>
        <w:tc>
          <w:tcPr>
            <w:tcW w:w="3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2431" w:rsidRPr="00A92431" w:rsidRDefault="00A92431" w:rsidP="00A92431">
            <w:pPr>
              <w:jc w:val="center"/>
              <w:rPr>
                <w:rFonts w:ascii="Arial" w:hAnsi="Arial" w:cs="Arial"/>
                <w:b/>
                <w:bCs/>
                <w:i/>
                <w:color w:val="000000"/>
                <w:sz w:val="16"/>
                <w:szCs w:val="16"/>
                <w:lang w:val="es-CR" w:eastAsia="es-CR"/>
              </w:rPr>
            </w:pPr>
            <w:r w:rsidRPr="00A92431">
              <w:rPr>
                <w:rFonts w:ascii="Arial" w:hAnsi="Arial" w:cs="Arial"/>
                <w:b/>
                <w:bCs/>
                <w:i/>
                <w:color w:val="000000"/>
                <w:sz w:val="16"/>
                <w:szCs w:val="16"/>
                <w:lang w:val="es-CR" w:eastAsia="es-CR"/>
              </w:rPr>
              <w:t>Espacio ocupado actualmente por</w:t>
            </w:r>
          </w:p>
        </w:tc>
        <w:tc>
          <w:tcPr>
            <w:tcW w:w="34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2431" w:rsidRPr="00A92431" w:rsidRDefault="00A92431" w:rsidP="00A92431">
            <w:pPr>
              <w:jc w:val="center"/>
              <w:rPr>
                <w:rFonts w:ascii="Arial" w:hAnsi="Arial" w:cs="Arial"/>
                <w:b/>
                <w:bCs/>
                <w:i/>
                <w:color w:val="000000"/>
                <w:sz w:val="16"/>
                <w:szCs w:val="16"/>
                <w:lang w:val="es-CR" w:eastAsia="es-CR"/>
              </w:rPr>
            </w:pPr>
            <w:r w:rsidRPr="00A92431">
              <w:rPr>
                <w:rFonts w:ascii="Arial" w:hAnsi="Arial" w:cs="Arial"/>
                <w:b/>
                <w:bCs/>
                <w:i/>
                <w:color w:val="000000"/>
                <w:sz w:val="16"/>
                <w:szCs w:val="16"/>
                <w:lang w:val="es-CR" w:eastAsia="es-CR"/>
              </w:rPr>
              <w:t>Nueva ocupación del espacio</w:t>
            </w:r>
          </w:p>
        </w:tc>
      </w:tr>
      <w:tr w:rsidR="00A92431" w:rsidRPr="00A92431" w:rsidTr="003A0AFF">
        <w:trPr>
          <w:trHeight w:val="57"/>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2431" w:rsidRPr="00A92431" w:rsidRDefault="00A92431" w:rsidP="00A92431">
            <w:pPr>
              <w:jc w:val="center"/>
              <w:rPr>
                <w:rFonts w:ascii="Arial" w:hAnsi="Arial" w:cs="Arial"/>
                <w:i/>
                <w:color w:val="000000"/>
                <w:sz w:val="16"/>
                <w:szCs w:val="16"/>
                <w:lang w:val="es-CR" w:eastAsia="es-CR"/>
              </w:rPr>
            </w:pPr>
            <w:r w:rsidRPr="00A92431">
              <w:rPr>
                <w:rFonts w:ascii="Arial" w:hAnsi="Arial" w:cs="Arial"/>
                <w:i/>
                <w:color w:val="000000"/>
                <w:sz w:val="16"/>
                <w:szCs w:val="16"/>
                <w:lang w:val="es-CR" w:eastAsia="es-CR"/>
              </w:rPr>
              <w:t>1</w:t>
            </w:r>
          </w:p>
        </w:tc>
        <w:tc>
          <w:tcPr>
            <w:tcW w:w="3342" w:type="dxa"/>
            <w:tcBorders>
              <w:top w:val="single" w:sz="4" w:space="0" w:color="auto"/>
              <w:left w:val="nil"/>
              <w:bottom w:val="single" w:sz="4" w:space="0" w:color="auto"/>
              <w:right w:val="single" w:sz="4" w:space="0" w:color="auto"/>
            </w:tcBorders>
            <w:shd w:val="clear" w:color="auto" w:fill="auto"/>
            <w:noWrap/>
            <w:vAlign w:val="bottom"/>
            <w:hideMark/>
          </w:tcPr>
          <w:p w:rsidR="00A92431" w:rsidRPr="00A92431" w:rsidRDefault="00A92431" w:rsidP="00A92431">
            <w:pPr>
              <w:rPr>
                <w:rFonts w:ascii="Arial" w:hAnsi="Arial" w:cs="Arial"/>
                <w:i/>
                <w:color w:val="000000"/>
                <w:sz w:val="16"/>
                <w:szCs w:val="16"/>
                <w:lang w:val="es-CR" w:eastAsia="es-CR"/>
              </w:rPr>
            </w:pPr>
            <w:r w:rsidRPr="00A92431">
              <w:rPr>
                <w:rFonts w:ascii="Arial" w:hAnsi="Arial" w:cs="Arial"/>
                <w:i/>
                <w:color w:val="000000"/>
                <w:sz w:val="16"/>
                <w:szCs w:val="16"/>
                <w:lang w:eastAsia="es-CR"/>
              </w:rPr>
              <w:t>Consejo Institucional</w:t>
            </w:r>
          </w:p>
        </w:tc>
        <w:tc>
          <w:tcPr>
            <w:tcW w:w="3462" w:type="dxa"/>
            <w:tcBorders>
              <w:top w:val="single" w:sz="4" w:space="0" w:color="auto"/>
              <w:left w:val="nil"/>
              <w:bottom w:val="single" w:sz="4" w:space="0" w:color="auto"/>
              <w:right w:val="single" w:sz="4" w:space="0" w:color="auto"/>
            </w:tcBorders>
            <w:shd w:val="clear" w:color="auto" w:fill="auto"/>
            <w:noWrap/>
            <w:vAlign w:val="bottom"/>
            <w:hideMark/>
          </w:tcPr>
          <w:p w:rsidR="00A92431" w:rsidRPr="00A92431" w:rsidRDefault="00A92431" w:rsidP="00A92431">
            <w:pPr>
              <w:rPr>
                <w:rFonts w:ascii="Arial" w:hAnsi="Arial" w:cs="Arial"/>
                <w:i/>
                <w:color w:val="000000"/>
                <w:sz w:val="16"/>
                <w:szCs w:val="16"/>
                <w:lang w:val="es-CR" w:eastAsia="es-CR"/>
              </w:rPr>
            </w:pPr>
            <w:r w:rsidRPr="00A92431">
              <w:rPr>
                <w:rFonts w:ascii="Arial" w:hAnsi="Arial" w:cs="Arial"/>
                <w:i/>
                <w:color w:val="000000"/>
                <w:sz w:val="16"/>
                <w:szCs w:val="16"/>
                <w:lang w:val="es-CR" w:eastAsia="es-CR"/>
              </w:rPr>
              <w:t>Rectoría</w:t>
            </w:r>
          </w:p>
        </w:tc>
      </w:tr>
      <w:tr w:rsidR="00A92431" w:rsidRPr="00A92431" w:rsidTr="003A0AFF">
        <w:trPr>
          <w:trHeight w:val="57"/>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A92431" w:rsidRPr="00A92431" w:rsidRDefault="00A92431" w:rsidP="00A92431">
            <w:pPr>
              <w:jc w:val="center"/>
              <w:rPr>
                <w:rFonts w:ascii="Arial" w:hAnsi="Arial" w:cs="Arial"/>
                <w:i/>
                <w:color w:val="000000"/>
                <w:sz w:val="16"/>
                <w:szCs w:val="16"/>
                <w:lang w:val="es-CR" w:eastAsia="es-CR"/>
              </w:rPr>
            </w:pPr>
            <w:r w:rsidRPr="00A92431">
              <w:rPr>
                <w:rFonts w:ascii="Arial" w:hAnsi="Arial" w:cs="Arial"/>
                <w:i/>
                <w:color w:val="000000"/>
                <w:sz w:val="16"/>
                <w:szCs w:val="16"/>
                <w:lang w:val="es-CR" w:eastAsia="es-CR"/>
              </w:rPr>
              <w:t>2</w:t>
            </w:r>
          </w:p>
        </w:tc>
        <w:tc>
          <w:tcPr>
            <w:tcW w:w="3342" w:type="dxa"/>
            <w:tcBorders>
              <w:top w:val="nil"/>
              <w:left w:val="nil"/>
              <w:bottom w:val="single" w:sz="4" w:space="0" w:color="auto"/>
              <w:right w:val="single" w:sz="4" w:space="0" w:color="auto"/>
            </w:tcBorders>
            <w:shd w:val="clear" w:color="auto" w:fill="auto"/>
            <w:noWrap/>
            <w:vAlign w:val="bottom"/>
            <w:hideMark/>
          </w:tcPr>
          <w:p w:rsidR="00A92431" w:rsidRPr="00A92431" w:rsidRDefault="00A92431" w:rsidP="00A92431">
            <w:pPr>
              <w:rPr>
                <w:rFonts w:ascii="Arial" w:hAnsi="Arial" w:cs="Arial"/>
                <w:i/>
                <w:color w:val="000000"/>
                <w:sz w:val="16"/>
                <w:szCs w:val="16"/>
                <w:lang w:val="es-CR" w:eastAsia="es-CR"/>
              </w:rPr>
            </w:pPr>
            <w:r w:rsidRPr="00A92431">
              <w:rPr>
                <w:rFonts w:ascii="Arial" w:hAnsi="Arial" w:cs="Arial"/>
                <w:i/>
                <w:color w:val="000000"/>
                <w:sz w:val="16"/>
                <w:szCs w:val="16"/>
                <w:lang w:eastAsia="es-CR"/>
              </w:rPr>
              <w:t>OPI</w:t>
            </w:r>
          </w:p>
        </w:tc>
        <w:tc>
          <w:tcPr>
            <w:tcW w:w="3462" w:type="dxa"/>
            <w:tcBorders>
              <w:top w:val="nil"/>
              <w:left w:val="nil"/>
              <w:bottom w:val="single" w:sz="4" w:space="0" w:color="auto"/>
              <w:right w:val="single" w:sz="4" w:space="0" w:color="auto"/>
            </w:tcBorders>
            <w:shd w:val="clear" w:color="auto" w:fill="auto"/>
            <w:noWrap/>
            <w:vAlign w:val="bottom"/>
            <w:hideMark/>
          </w:tcPr>
          <w:p w:rsidR="00A92431" w:rsidRPr="00A92431" w:rsidRDefault="00A92431" w:rsidP="00A92431">
            <w:pPr>
              <w:rPr>
                <w:rFonts w:ascii="Arial" w:hAnsi="Arial" w:cs="Arial"/>
                <w:i/>
                <w:color w:val="000000"/>
                <w:sz w:val="16"/>
                <w:szCs w:val="16"/>
                <w:lang w:val="es-CR" w:eastAsia="es-CR"/>
              </w:rPr>
            </w:pPr>
            <w:r w:rsidRPr="00A92431">
              <w:rPr>
                <w:rFonts w:ascii="Arial" w:hAnsi="Arial" w:cs="Arial"/>
                <w:i/>
                <w:color w:val="000000"/>
                <w:sz w:val="16"/>
                <w:szCs w:val="16"/>
                <w:lang w:eastAsia="es-CR"/>
              </w:rPr>
              <w:t>Docencia/VAD</w:t>
            </w:r>
          </w:p>
        </w:tc>
      </w:tr>
      <w:tr w:rsidR="00A92431" w:rsidRPr="00A92431" w:rsidTr="003A0AFF">
        <w:trPr>
          <w:trHeight w:val="57"/>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A92431" w:rsidRPr="00A92431" w:rsidRDefault="00A92431" w:rsidP="00A92431">
            <w:pPr>
              <w:jc w:val="center"/>
              <w:rPr>
                <w:rFonts w:ascii="Arial" w:hAnsi="Arial" w:cs="Arial"/>
                <w:i/>
                <w:color w:val="000000"/>
                <w:sz w:val="16"/>
                <w:szCs w:val="16"/>
                <w:lang w:val="es-CR" w:eastAsia="es-CR"/>
              </w:rPr>
            </w:pPr>
            <w:r w:rsidRPr="00A92431">
              <w:rPr>
                <w:rFonts w:ascii="Arial" w:hAnsi="Arial" w:cs="Arial"/>
                <w:i/>
                <w:color w:val="000000"/>
                <w:sz w:val="16"/>
                <w:szCs w:val="16"/>
                <w:lang w:val="es-CR" w:eastAsia="es-CR"/>
              </w:rPr>
              <w:t>3</w:t>
            </w:r>
          </w:p>
        </w:tc>
        <w:tc>
          <w:tcPr>
            <w:tcW w:w="3342" w:type="dxa"/>
            <w:tcBorders>
              <w:top w:val="nil"/>
              <w:left w:val="nil"/>
              <w:bottom w:val="single" w:sz="4" w:space="0" w:color="auto"/>
              <w:right w:val="single" w:sz="4" w:space="0" w:color="auto"/>
            </w:tcBorders>
            <w:shd w:val="clear" w:color="auto" w:fill="auto"/>
            <w:noWrap/>
            <w:vAlign w:val="bottom"/>
            <w:hideMark/>
          </w:tcPr>
          <w:p w:rsidR="00A92431" w:rsidRPr="00A92431" w:rsidRDefault="00A92431" w:rsidP="00A92431">
            <w:pPr>
              <w:rPr>
                <w:rFonts w:ascii="Arial" w:hAnsi="Arial" w:cs="Arial"/>
                <w:i/>
                <w:color w:val="000000"/>
                <w:sz w:val="16"/>
                <w:szCs w:val="16"/>
                <w:lang w:val="es-CR" w:eastAsia="es-CR"/>
              </w:rPr>
            </w:pPr>
            <w:r w:rsidRPr="00A92431">
              <w:rPr>
                <w:rFonts w:ascii="Arial" w:hAnsi="Arial" w:cs="Arial"/>
                <w:i/>
                <w:color w:val="000000"/>
                <w:sz w:val="16"/>
                <w:szCs w:val="16"/>
                <w:lang w:eastAsia="es-CR"/>
              </w:rPr>
              <w:t>Comunicación y Mercadeo</w:t>
            </w:r>
          </w:p>
        </w:tc>
        <w:tc>
          <w:tcPr>
            <w:tcW w:w="3462" w:type="dxa"/>
            <w:tcBorders>
              <w:top w:val="nil"/>
              <w:left w:val="nil"/>
              <w:bottom w:val="single" w:sz="4" w:space="0" w:color="auto"/>
              <w:right w:val="single" w:sz="4" w:space="0" w:color="auto"/>
            </w:tcBorders>
            <w:shd w:val="clear" w:color="auto" w:fill="auto"/>
            <w:noWrap/>
            <w:vAlign w:val="bottom"/>
            <w:hideMark/>
          </w:tcPr>
          <w:p w:rsidR="00A92431" w:rsidRPr="00A92431" w:rsidRDefault="00A92431" w:rsidP="00A92431">
            <w:pPr>
              <w:rPr>
                <w:rFonts w:ascii="Arial" w:hAnsi="Arial" w:cs="Arial"/>
                <w:i/>
                <w:color w:val="000000"/>
                <w:sz w:val="16"/>
                <w:szCs w:val="16"/>
                <w:lang w:val="es-CR" w:eastAsia="es-CR"/>
              </w:rPr>
            </w:pPr>
            <w:proofErr w:type="spellStart"/>
            <w:r w:rsidRPr="00A92431">
              <w:rPr>
                <w:rFonts w:ascii="Arial" w:hAnsi="Arial" w:cs="Arial"/>
                <w:i/>
                <w:color w:val="000000"/>
                <w:sz w:val="16"/>
                <w:szCs w:val="16"/>
                <w:lang w:eastAsia="es-CR"/>
              </w:rPr>
              <w:t>Datic</w:t>
            </w:r>
            <w:proofErr w:type="spellEnd"/>
          </w:p>
        </w:tc>
      </w:tr>
      <w:tr w:rsidR="00A92431" w:rsidRPr="00A92431" w:rsidTr="003A0AFF">
        <w:trPr>
          <w:trHeight w:val="57"/>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A92431" w:rsidRPr="00A92431" w:rsidRDefault="00A92431" w:rsidP="00A92431">
            <w:pPr>
              <w:jc w:val="center"/>
              <w:rPr>
                <w:rFonts w:ascii="Arial" w:hAnsi="Arial" w:cs="Arial"/>
                <w:i/>
                <w:color w:val="000000"/>
                <w:sz w:val="16"/>
                <w:szCs w:val="16"/>
                <w:lang w:val="es-CR" w:eastAsia="es-CR"/>
              </w:rPr>
            </w:pPr>
            <w:r w:rsidRPr="00A92431">
              <w:rPr>
                <w:rFonts w:ascii="Arial" w:hAnsi="Arial" w:cs="Arial"/>
                <w:i/>
                <w:color w:val="000000"/>
                <w:sz w:val="16"/>
                <w:szCs w:val="16"/>
                <w:lang w:val="es-CR" w:eastAsia="es-CR"/>
              </w:rPr>
              <w:t>4</w:t>
            </w:r>
          </w:p>
        </w:tc>
        <w:tc>
          <w:tcPr>
            <w:tcW w:w="3342" w:type="dxa"/>
            <w:tcBorders>
              <w:top w:val="nil"/>
              <w:left w:val="nil"/>
              <w:bottom w:val="single" w:sz="4" w:space="0" w:color="auto"/>
              <w:right w:val="single" w:sz="4" w:space="0" w:color="auto"/>
            </w:tcBorders>
            <w:shd w:val="clear" w:color="auto" w:fill="auto"/>
            <w:noWrap/>
            <w:vAlign w:val="bottom"/>
            <w:hideMark/>
          </w:tcPr>
          <w:p w:rsidR="00A92431" w:rsidRPr="00A92431" w:rsidRDefault="00A92431" w:rsidP="00A92431">
            <w:pPr>
              <w:rPr>
                <w:rFonts w:ascii="Arial" w:hAnsi="Arial" w:cs="Arial"/>
                <w:i/>
                <w:color w:val="000000"/>
                <w:sz w:val="16"/>
                <w:szCs w:val="16"/>
                <w:lang w:val="es-CR" w:eastAsia="es-CR"/>
              </w:rPr>
            </w:pPr>
            <w:r w:rsidRPr="00A92431">
              <w:rPr>
                <w:rFonts w:ascii="Arial" w:hAnsi="Arial" w:cs="Arial"/>
                <w:i/>
                <w:color w:val="000000"/>
                <w:sz w:val="16"/>
                <w:szCs w:val="16"/>
                <w:lang w:eastAsia="es-CR"/>
              </w:rPr>
              <w:t>Escuela Computación</w:t>
            </w:r>
          </w:p>
        </w:tc>
        <w:tc>
          <w:tcPr>
            <w:tcW w:w="3462" w:type="dxa"/>
            <w:tcBorders>
              <w:top w:val="nil"/>
              <w:left w:val="nil"/>
              <w:bottom w:val="single" w:sz="4" w:space="0" w:color="auto"/>
              <w:right w:val="single" w:sz="4" w:space="0" w:color="auto"/>
            </w:tcBorders>
            <w:shd w:val="clear" w:color="auto" w:fill="auto"/>
            <w:noWrap/>
            <w:vAlign w:val="bottom"/>
            <w:hideMark/>
          </w:tcPr>
          <w:p w:rsidR="00A92431" w:rsidRPr="00A92431" w:rsidRDefault="00A92431" w:rsidP="00A92431">
            <w:pPr>
              <w:rPr>
                <w:rFonts w:ascii="Arial" w:hAnsi="Arial" w:cs="Arial"/>
                <w:i/>
                <w:color w:val="000000"/>
                <w:sz w:val="16"/>
                <w:szCs w:val="16"/>
                <w:lang w:val="es-CR" w:eastAsia="es-CR"/>
              </w:rPr>
            </w:pPr>
            <w:r w:rsidRPr="00A92431">
              <w:rPr>
                <w:rFonts w:ascii="Arial" w:hAnsi="Arial" w:cs="Arial"/>
                <w:i/>
                <w:color w:val="000000"/>
                <w:sz w:val="16"/>
                <w:szCs w:val="16"/>
                <w:lang w:eastAsia="es-CR"/>
              </w:rPr>
              <w:t xml:space="preserve">Desarrolladores </w:t>
            </w:r>
            <w:proofErr w:type="spellStart"/>
            <w:r w:rsidRPr="00A92431">
              <w:rPr>
                <w:rFonts w:ascii="Arial" w:hAnsi="Arial" w:cs="Arial"/>
                <w:i/>
                <w:color w:val="000000"/>
                <w:sz w:val="16"/>
                <w:szCs w:val="16"/>
                <w:lang w:eastAsia="es-CR"/>
              </w:rPr>
              <w:t>TICs</w:t>
            </w:r>
            <w:proofErr w:type="spellEnd"/>
          </w:p>
        </w:tc>
      </w:tr>
      <w:tr w:rsidR="00A92431" w:rsidRPr="00A92431" w:rsidTr="003A0AFF">
        <w:trPr>
          <w:trHeight w:val="57"/>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A92431" w:rsidRPr="00A92431" w:rsidRDefault="00A92431" w:rsidP="00A92431">
            <w:pPr>
              <w:jc w:val="center"/>
              <w:rPr>
                <w:rFonts w:ascii="Arial" w:hAnsi="Arial" w:cs="Arial"/>
                <w:i/>
                <w:color w:val="000000"/>
                <w:sz w:val="16"/>
                <w:szCs w:val="16"/>
                <w:lang w:val="es-CR" w:eastAsia="es-CR"/>
              </w:rPr>
            </w:pPr>
            <w:r w:rsidRPr="00A92431">
              <w:rPr>
                <w:rFonts w:ascii="Arial" w:hAnsi="Arial" w:cs="Arial"/>
                <w:i/>
                <w:color w:val="000000"/>
                <w:sz w:val="16"/>
                <w:szCs w:val="16"/>
                <w:lang w:val="es-CR" w:eastAsia="es-CR"/>
              </w:rPr>
              <w:t>5</w:t>
            </w:r>
          </w:p>
        </w:tc>
        <w:tc>
          <w:tcPr>
            <w:tcW w:w="3342" w:type="dxa"/>
            <w:tcBorders>
              <w:top w:val="nil"/>
              <w:left w:val="nil"/>
              <w:bottom w:val="single" w:sz="4" w:space="0" w:color="auto"/>
              <w:right w:val="single" w:sz="4" w:space="0" w:color="auto"/>
            </w:tcBorders>
            <w:shd w:val="clear" w:color="auto" w:fill="auto"/>
            <w:noWrap/>
            <w:vAlign w:val="bottom"/>
            <w:hideMark/>
          </w:tcPr>
          <w:p w:rsidR="00A92431" w:rsidRPr="00A92431" w:rsidRDefault="00A92431" w:rsidP="00A92431">
            <w:pPr>
              <w:rPr>
                <w:rFonts w:ascii="Arial" w:hAnsi="Arial" w:cs="Arial"/>
                <w:i/>
                <w:color w:val="000000"/>
                <w:sz w:val="16"/>
                <w:szCs w:val="16"/>
                <w:lang w:val="es-CR" w:eastAsia="es-CR"/>
              </w:rPr>
            </w:pPr>
            <w:r w:rsidRPr="00A92431">
              <w:rPr>
                <w:rFonts w:ascii="Arial" w:hAnsi="Arial" w:cs="Arial"/>
                <w:i/>
                <w:color w:val="000000"/>
                <w:sz w:val="16"/>
                <w:szCs w:val="16"/>
                <w:lang w:eastAsia="es-CR"/>
              </w:rPr>
              <w:t>CIC</w:t>
            </w:r>
          </w:p>
        </w:tc>
        <w:tc>
          <w:tcPr>
            <w:tcW w:w="3462" w:type="dxa"/>
            <w:tcBorders>
              <w:top w:val="nil"/>
              <w:left w:val="nil"/>
              <w:bottom w:val="single" w:sz="4" w:space="0" w:color="auto"/>
              <w:right w:val="single" w:sz="4" w:space="0" w:color="auto"/>
            </w:tcBorders>
            <w:shd w:val="clear" w:color="auto" w:fill="auto"/>
            <w:noWrap/>
            <w:vAlign w:val="bottom"/>
            <w:hideMark/>
          </w:tcPr>
          <w:p w:rsidR="00A92431" w:rsidRPr="00A92431" w:rsidRDefault="00A92431" w:rsidP="00A92431">
            <w:pPr>
              <w:rPr>
                <w:rFonts w:ascii="Arial" w:hAnsi="Arial" w:cs="Arial"/>
                <w:i/>
                <w:color w:val="000000"/>
                <w:sz w:val="16"/>
                <w:szCs w:val="16"/>
                <w:lang w:val="es-CR" w:eastAsia="es-CR"/>
              </w:rPr>
            </w:pPr>
            <w:r w:rsidRPr="00A92431">
              <w:rPr>
                <w:rFonts w:ascii="Arial" w:hAnsi="Arial" w:cs="Arial"/>
                <w:i/>
                <w:color w:val="000000"/>
                <w:sz w:val="16"/>
                <w:szCs w:val="16"/>
                <w:lang w:eastAsia="es-CR"/>
              </w:rPr>
              <w:t>VIE</w:t>
            </w:r>
          </w:p>
        </w:tc>
      </w:tr>
      <w:tr w:rsidR="00A92431" w:rsidRPr="00A92431" w:rsidTr="003A0AFF">
        <w:trPr>
          <w:trHeight w:val="57"/>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A92431" w:rsidRPr="00A92431" w:rsidRDefault="00A92431" w:rsidP="00A92431">
            <w:pPr>
              <w:jc w:val="center"/>
              <w:rPr>
                <w:rFonts w:ascii="Arial" w:hAnsi="Arial" w:cs="Arial"/>
                <w:i/>
                <w:color w:val="000000"/>
                <w:sz w:val="16"/>
                <w:szCs w:val="16"/>
                <w:lang w:val="es-CR" w:eastAsia="es-CR"/>
              </w:rPr>
            </w:pPr>
            <w:r w:rsidRPr="00A92431">
              <w:rPr>
                <w:rFonts w:ascii="Arial" w:hAnsi="Arial" w:cs="Arial"/>
                <w:i/>
                <w:color w:val="000000"/>
                <w:sz w:val="16"/>
                <w:szCs w:val="16"/>
                <w:lang w:val="es-CR" w:eastAsia="es-CR"/>
              </w:rPr>
              <w:t>6</w:t>
            </w:r>
          </w:p>
        </w:tc>
        <w:tc>
          <w:tcPr>
            <w:tcW w:w="3342" w:type="dxa"/>
            <w:tcBorders>
              <w:top w:val="nil"/>
              <w:left w:val="nil"/>
              <w:bottom w:val="single" w:sz="4" w:space="0" w:color="auto"/>
              <w:right w:val="single" w:sz="4" w:space="0" w:color="auto"/>
            </w:tcBorders>
            <w:shd w:val="clear" w:color="auto" w:fill="auto"/>
            <w:noWrap/>
            <w:vAlign w:val="bottom"/>
            <w:hideMark/>
          </w:tcPr>
          <w:p w:rsidR="00A92431" w:rsidRPr="00A92431" w:rsidRDefault="00A92431" w:rsidP="00A92431">
            <w:pPr>
              <w:rPr>
                <w:rFonts w:ascii="Arial" w:hAnsi="Arial" w:cs="Arial"/>
                <w:i/>
                <w:color w:val="000000"/>
                <w:sz w:val="16"/>
                <w:szCs w:val="16"/>
                <w:lang w:val="es-CR" w:eastAsia="es-CR"/>
              </w:rPr>
            </w:pPr>
            <w:r w:rsidRPr="00A92431">
              <w:rPr>
                <w:rFonts w:ascii="Arial" w:hAnsi="Arial" w:cs="Arial"/>
                <w:i/>
                <w:color w:val="000000"/>
                <w:sz w:val="16"/>
                <w:szCs w:val="16"/>
                <w:lang w:eastAsia="es-CR"/>
              </w:rPr>
              <w:t>Auditoría</w:t>
            </w:r>
          </w:p>
        </w:tc>
        <w:tc>
          <w:tcPr>
            <w:tcW w:w="3462" w:type="dxa"/>
            <w:tcBorders>
              <w:top w:val="nil"/>
              <w:left w:val="nil"/>
              <w:bottom w:val="single" w:sz="4" w:space="0" w:color="auto"/>
              <w:right w:val="single" w:sz="4" w:space="0" w:color="auto"/>
            </w:tcBorders>
            <w:shd w:val="clear" w:color="auto" w:fill="auto"/>
            <w:noWrap/>
            <w:vAlign w:val="bottom"/>
            <w:hideMark/>
          </w:tcPr>
          <w:p w:rsidR="00A92431" w:rsidRPr="00A92431" w:rsidRDefault="00A92431" w:rsidP="00A92431">
            <w:pPr>
              <w:rPr>
                <w:rFonts w:ascii="Arial" w:hAnsi="Arial" w:cs="Arial"/>
                <w:i/>
                <w:color w:val="000000"/>
                <w:sz w:val="16"/>
                <w:szCs w:val="16"/>
                <w:lang w:val="es-CR" w:eastAsia="es-CR"/>
              </w:rPr>
            </w:pPr>
            <w:r w:rsidRPr="00A92431">
              <w:rPr>
                <w:rFonts w:ascii="Arial" w:hAnsi="Arial" w:cs="Arial"/>
                <w:i/>
                <w:color w:val="000000"/>
                <w:sz w:val="16"/>
                <w:szCs w:val="16"/>
                <w:lang w:eastAsia="es-CR"/>
              </w:rPr>
              <w:t>Unidad de Presupuesto FC</w:t>
            </w:r>
          </w:p>
        </w:tc>
      </w:tr>
      <w:tr w:rsidR="00A92431" w:rsidRPr="00A92431" w:rsidTr="003A0AFF">
        <w:trPr>
          <w:trHeight w:val="57"/>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A92431" w:rsidRPr="00A92431" w:rsidRDefault="00A92431" w:rsidP="00A92431">
            <w:pPr>
              <w:jc w:val="center"/>
              <w:rPr>
                <w:rFonts w:ascii="Arial" w:hAnsi="Arial" w:cs="Arial"/>
                <w:i/>
                <w:color w:val="000000"/>
                <w:sz w:val="16"/>
                <w:szCs w:val="16"/>
                <w:lang w:val="es-CR" w:eastAsia="es-CR"/>
              </w:rPr>
            </w:pPr>
            <w:r w:rsidRPr="00A92431">
              <w:rPr>
                <w:rFonts w:ascii="Arial" w:hAnsi="Arial" w:cs="Arial"/>
                <w:i/>
                <w:color w:val="000000"/>
                <w:sz w:val="16"/>
                <w:szCs w:val="16"/>
                <w:lang w:val="es-CR" w:eastAsia="es-CR"/>
              </w:rPr>
              <w:t>7</w:t>
            </w:r>
          </w:p>
        </w:tc>
        <w:tc>
          <w:tcPr>
            <w:tcW w:w="3342" w:type="dxa"/>
            <w:tcBorders>
              <w:top w:val="nil"/>
              <w:left w:val="nil"/>
              <w:bottom w:val="single" w:sz="4" w:space="0" w:color="auto"/>
              <w:right w:val="single" w:sz="4" w:space="0" w:color="auto"/>
            </w:tcBorders>
            <w:shd w:val="clear" w:color="auto" w:fill="auto"/>
            <w:noWrap/>
            <w:vAlign w:val="bottom"/>
            <w:hideMark/>
          </w:tcPr>
          <w:p w:rsidR="00A92431" w:rsidRPr="00A92431" w:rsidRDefault="00A92431" w:rsidP="00A92431">
            <w:pPr>
              <w:rPr>
                <w:rFonts w:ascii="Arial" w:hAnsi="Arial" w:cs="Arial"/>
                <w:i/>
                <w:color w:val="000000"/>
                <w:sz w:val="16"/>
                <w:szCs w:val="16"/>
                <w:lang w:val="es-CR" w:eastAsia="es-CR"/>
              </w:rPr>
            </w:pPr>
            <w:r w:rsidRPr="00A92431">
              <w:rPr>
                <w:rFonts w:ascii="Arial" w:hAnsi="Arial" w:cs="Arial"/>
                <w:i/>
                <w:color w:val="000000"/>
                <w:sz w:val="16"/>
                <w:szCs w:val="16"/>
                <w:lang w:eastAsia="es-CR"/>
              </w:rPr>
              <w:t>VIE</w:t>
            </w:r>
          </w:p>
        </w:tc>
        <w:tc>
          <w:tcPr>
            <w:tcW w:w="3462" w:type="dxa"/>
            <w:tcBorders>
              <w:top w:val="nil"/>
              <w:left w:val="nil"/>
              <w:bottom w:val="single" w:sz="4" w:space="0" w:color="auto"/>
              <w:right w:val="single" w:sz="4" w:space="0" w:color="auto"/>
            </w:tcBorders>
            <w:shd w:val="clear" w:color="auto" w:fill="auto"/>
            <w:noWrap/>
            <w:vAlign w:val="bottom"/>
            <w:hideMark/>
          </w:tcPr>
          <w:p w:rsidR="00A92431" w:rsidRPr="00A92431" w:rsidRDefault="00A92431" w:rsidP="00A92431">
            <w:pPr>
              <w:rPr>
                <w:rFonts w:ascii="Arial" w:hAnsi="Arial" w:cs="Arial"/>
                <w:i/>
                <w:color w:val="000000"/>
                <w:sz w:val="16"/>
                <w:szCs w:val="16"/>
                <w:lang w:val="es-CR" w:eastAsia="es-CR"/>
              </w:rPr>
            </w:pPr>
            <w:r w:rsidRPr="00A92431">
              <w:rPr>
                <w:rFonts w:ascii="Arial" w:hAnsi="Arial" w:cs="Arial"/>
                <w:i/>
                <w:color w:val="000000"/>
                <w:sz w:val="16"/>
                <w:szCs w:val="16"/>
                <w:lang w:eastAsia="es-CR"/>
              </w:rPr>
              <w:t>Unidad de Contabilidad FC</w:t>
            </w:r>
          </w:p>
        </w:tc>
      </w:tr>
      <w:tr w:rsidR="00A92431" w:rsidRPr="00A92431" w:rsidTr="003A0AFF">
        <w:trPr>
          <w:trHeight w:val="57"/>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A92431" w:rsidRPr="00A92431" w:rsidRDefault="00A92431" w:rsidP="00A92431">
            <w:pPr>
              <w:jc w:val="center"/>
              <w:rPr>
                <w:rFonts w:ascii="Arial" w:hAnsi="Arial" w:cs="Arial"/>
                <w:i/>
                <w:color w:val="000000"/>
                <w:sz w:val="16"/>
                <w:szCs w:val="16"/>
                <w:lang w:val="es-CR" w:eastAsia="es-CR"/>
              </w:rPr>
            </w:pPr>
            <w:r w:rsidRPr="00A92431">
              <w:rPr>
                <w:rFonts w:ascii="Arial" w:hAnsi="Arial" w:cs="Arial"/>
                <w:i/>
                <w:color w:val="000000"/>
                <w:sz w:val="16"/>
                <w:szCs w:val="16"/>
                <w:lang w:val="es-CR" w:eastAsia="es-CR"/>
              </w:rPr>
              <w:t>8</w:t>
            </w:r>
          </w:p>
        </w:tc>
        <w:tc>
          <w:tcPr>
            <w:tcW w:w="3342" w:type="dxa"/>
            <w:tcBorders>
              <w:top w:val="nil"/>
              <w:left w:val="nil"/>
              <w:bottom w:val="single" w:sz="4" w:space="0" w:color="auto"/>
              <w:right w:val="single" w:sz="4" w:space="0" w:color="auto"/>
            </w:tcBorders>
            <w:shd w:val="clear" w:color="auto" w:fill="auto"/>
            <w:noWrap/>
            <w:vAlign w:val="bottom"/>
            <w:hideMark/>
          </w:tcPr>
          <w:p w:rsidR="00A92431" w:rsidRPr="00A92431" w:rsidRDefault="00A92431" w:rsidP="00A92431">
            <w:pPr>
              <w:rPr>
                <w:rFonts w:ascii="Arial" w:hAnsi="Arial" w:cs="Arial"/>
                <w:i/>
                <w:color w:val="000000"/>
                <w:sz w:val="16"/>
                <w:szCs w:val="16"/>
                <w:lang w:val="es-CR" w:eastAsia="es-CR"/>
              </w:rPr>
            </w:pPr>
            <w:r w:rsidRPr="00A92431">
              <w:rPr>
                <w:rFonts w:ascii="Arial" w:hAnsi="Arial" w:cs="Arial"/>
                <w:i/>
                <w:color w:val="000000"/>
                <w:sz w:val="16"/>
                <w:szCs w:val="16"/>
                <w:lang w:eastAsia="es-CR"/>
              </w:rPr>
              <w:t>Contabilidad</w:t>
            </w:r>
          </w:p>
        </w:tc>
        <w:tc>
          <w:tcPr>
            <w:tcW w:w="3462" w:type="dxa"/>
            <w:tcBorders>
              <w:top w:val="nil"/>
              <w:left w:val="nil"/>
              <w:bottom w:val="single" w:sz="4" w:space="0" w:color="auto"/>
              <w:right w:val="single" w:sz="4" w:space="0" w:color="auto"/>
            </w:tcBorders>
            <w:shd w:val="clear" w:color="auto" w:fill="auto"/>
            <w:noWrap/>
            <w:vAlign w:val="bottom"/>
            <w:hideMark/>
          </w:tcPr>
          <w:p w:rsidR="00A92431" w:rsidRPr="00A92431" w:rsidRDefault="00A92431" w:rsidP="00A92431">
            <w:pPr>
              <w:rPr>
                <w:rFonts w:ascii="Arial" w:hAnsi="Arial" w:cs="Arial"/>
                <w:i/>
                <w:color w:val="000000"/>
                <w:sz w:val="16"/>
                <w:szCs w:val="16"/>
                <w:lang w:val="es-CR" w:eastAsia="es-CR"/>
              </w:rPr>
            </w:pPr>
            <w:r w:rsidRPr="00A92431">
              <w:rPr>
                <w:rFonts w:ascii="Arial" w:hAnsi="Arial" w:cs="Arial"/>
                <w:i/>
                <w:color w:val="000000"/>
                <w:sz w:val="16"/>
                <w:szCs w:val="16"/>
                <w:lang w:eastAsia="es-CR"/>
              </w:rPr>
              <w:t>Recursos Humanos</w:t>
            </w:r>
          </w:p>
        </w:tc>
      </w:tr>
      <w:tr w:rsidR="00A92431" w:rsidRPr="00A92431" w:rsidTr="003A0AFF">
        <w:trPr>
          <w:trHeight w:val="57"/>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A92431" w:rsidRPr="00A92431" w:rsidRDefault="00A92431" w:rsidP="00A92431">
            <w:pPr>
              <w:jc w:val="center"/>
              <w:rPr>
                <w:rFonts w:ascii="Arial" w:hAnsi="Arial" w:cs="Arial"/>
                <w:i/>
                <w:color w:val="000000"/>
                <w:sz w:val="16"/>
                <w:szCs w:val="16"/>
                <w:lang w:val="es-CR" w:eastAsia="es-CR"/>
              </w:rPr>
            </w:pPr>
            <w:r w:rsidRPr="00A92431">
              <w:rPr>
                <w:rFonts w:ascii="Arial" w:hAnsi="Arial" w:cs="Arial"/>
                <w:i/>
                <w:color w:val="000000"/>
                <w:sz w:val="16"/>
                <w:szCs w:val="16"/>
                <w:lang w:val="es-CR" w:eastAsia="es-CR"/>
              </w:rPr>
              <w:t>9</w:t>
            </w:r>
          </w:p>
        </w:tc>
        <w:tc>
          <w:tcPr>
            <w:tcW w:w="3342" w:type="dxa"/>
            <w:tcBorders>
              <w:top w:val="nil"/>
              <w:left w:val="nil"/>
              <w:bottom w:val="single" w:sz="4" w:space="0" w:color="auto"/>
              <w:right w:val="single" w:sz="4" w:space="0" w:color="auto"/>
            </w:tcBorders>
            <w:shd w:val="clear" w:color="auto" w:fill="auto"/>
            <w:noWrap/>
            <w:vAlign w:val="bottom"/>
            <w:hideMark/>
          </w:tcPr>
          <w:p w:rsidR="00A92431" w:rsidRPr="00A92431" w:rsidRDefault="00A92431" w:rsidP="00A92431">
            <w:pPr>
              <w:rPr>
                <w:rFonts w:ascii="Arial" w:hAnsi="Arial" w:cs="Arial"/>
                <w:i/>
                <w:color w:val="000000"/>
                <w:sz w:val="16"/>
                <w:szCs w:val="16"/>
                <w:lang w:val="es-CR" w:eastAsia="es-CR"/>
              </w:rPr>
            </w:pPr>
            <w:r w:rsidRPr="00A92431">
              <w:rPr>
                <w:rFonts w:ascii="Arial" w:hAnsi="Arial" w:cs="Arial"/>
                <w:i/>
                <w:color w:val="000000"/>
                <w:sz w:val="16"/>
                <w:szCs w:val="16"/>
                <w:lang w:eastAsia="es-CR"/>
              </w:rPr>
              <w:t>Legal</w:t>
            </w:r>
          </w:p>
        </w:tc>
        <w:tc>
          <w:tcPr>
            <w:tcW w:w="3462" w:type="dxa"/>
            <w:tcBorders>
              <w:top w:val="nil"/>
              <w:left w:val="nil"/>
              <w:bottom w:val="single" w:sz="4" w:space="0" w:color="auto"/>
              <w:right w:val="single" w:sz="4" w:space="0" w:color="auto"/>
            </w:tcBorders>
            <w:shd w:val="clear" w:color="auto" w:fill="auto"/>
            <w:noWrap/>
            <w:vAlign w:val="bottom"/>
            <w:hideMark/>
          </w:tcPr>
          <w:p w:rsidR="00A92431" w:rsidRPr="00A92431" w:rsidRDefault="00A92431" w:rsidP="00A92431">
            <w:pPr>
              <w:rPr>
                <w:rFonts w:ascii="Arial" w:hAnsi="Arial" w:cs="Arial"/>
                <w:i/>
                <w:color w:val="000000"/>
                <w:sz w:val="16"/>
                <w:szCs w:val="16"/>
                <w:lang w:val="es-CR" w:eastAsia="es-CR"/>
              </w:rPr>
            </w:pPr>
            <w:r w:rsidRPr="00A92431">
              <w:rPr>
                <w:rFonts w:ascii="Arial" w:hAnsi="Arial" w:cs="Arial"/>
                <w:i/>
                <w:color w:val="000000"/>
                <w:sz w:val="16"/>
                <w:szCs w:val="16"/>
                <w:lang w:eastAsia="es-CR"/>
              </w:rPr>
              <w:t>Equidad de Género</w:t>
            </w:r>
          </w:p>
        </w:tc>
      </w:tr>
      <w:tr w:rsidR="00A92431" w:rsidRPr="00A92431" w:rsidTr="003A0AFF">
        <w:trPr>
          <w:trHeight w:val="57"/>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A92431" w:rsidRPr="00A92431" w:rsidRDefault="00A92431" w:rsidP="00A92431">
            <w:pPr>
              <w:jc w:val="center"/>
              <w:rPr>
                <w:rFonts w:ascii="Arial" w:hAnsi="Arial" w:cs="Arial"/>
                <w:i/>
                <w:color w:val="000000"/>
                <w:sz w:val="16"/>
                <w:szCs w:val="16"/>
                <w:lang w:val="es-CR" w:eastAsia="es-CR"/>
              </w:rPr>
            </w:pPr>
            <w:r w:rsidRPr="00A92431">
              <w:rPr>
                <w:rFonts w:ascii="Arial" w:hAnsi="Arial" w:cs="Arial"/>
                <w:i/>
                <w:color w:val="000000"/>
                <w:sz w:val="16"/>
                <w:szCs w:val="16"/>
                <w:lang w:val="es-CR" w:eastAsia="es-CR"/>
              </w:rPr>
              <w:t>10</w:t>
            </w:r>
          </w:p>
        </w:tc>
        <w:tc>
          <w:tcPr>
            <w:tcW w:w="3342" w:type="dxa"/>
            <w:tcBorders>
              <w:top w:val="nil"/>
              <w:left w:val="nil"/>
              <w:bottom w:val="single" w:sz="4" w:space="0" w:color="auto"/>
              <w:right w:val="single" w:sz="4" w:space="0" w:color="auto"/>
            </w:tcBorders>
            <w:shd w:val="clear" w:color="auto" w:fill="auto"/>
            <w:noWrap/>
            <w:vAlign w:val="bottom"/>
            <w:hideMark/>
          </w:tcPr>
          <w:p w:rsidR="00A92431" w:rsidRPr="00A92431" w:rsidRDefault="00A92431" w:rsidP="00A92431">
            <w:pPr>
              <w:rPr>
                <w:rFonts w:ascii="Arial" w:hAnsi="Arial" w:cs="Arial"/>
                <w:i/>
                <w:color w:val="000000"/>
                <w:sz w:val="16"/>
                <w:szCs w:val="16"/>
                <w:lang w:val="es-CR" w:eastAsia="es-CR"/>
              </w:rPr>
            </w:pPr>
            <w:r w:rsidRPr="00A92431">
              <w:rPr>
                <w:rFonts w:ascii="Arial" w:hAnsi="Arial" w:cs="Arial"/>
                <w:i/>
                <w:color w:val="000000"/>
                <w:sz w:val="16"/>
                <w:szCs w:val="16"/>
                <w:lang w:eastAsia="es-CR"/>
              </w:rPr>
              <w:t>Equidad de  Género</w:t>
            </w:r>
          </w:p>
        </w:tc>
        <w:tc>
          <w:tcPr>
            <w:tcW w:w="3462" w:type="dxa"/>
            <w:tcBorders>
              <w:top w:val="nil"/>
              <w:left w:val="nil"/>
              <w:bottom w:val="single" w:sz="4" w:space="0" w:color="auto"/>
              <w:right w:val="single" w:sz="4" w:space="0" w:color="auto"/>
            </w:tcBorders>
            <w:shd w:val="clear" w:color="auto" w:fill="auto"/>
            <w:noWrap/>
            <w:vAlign w:val="bottom"/>
            <w:hideMark/>
          </w:tcPr>
          <w:p w:rsidR="00A92431" w:rsidRPr="00A92431" w:rsidRDefault="00A92431" w:rsidP="00A92431">
            <w:pPr>
              <w:rPr>
                <w:rFonts w:ascii="Arial" w:hAnsi="Arial" w:cs="Arial"/>
                <w:i/>
                <w:color w:val="000000"/>
                <w:sz w:val="16"/>
                <w:szCs w:val="16"/>
                <w:lang w:val="es-CR" w:eastAsia="es-CR"/>
              </w:rPr>
            </w:pPr>
            <w:r w:rsidRPr="00A92431">
              <w:rPr>
                <w:rFonts w:ascii="Arial" w:hAnsi="Arial" w:cs="Arial"/>
                <w:i/>
                <w:color w:val="000000"/>
                <w:sz w:val="16"/>
                <w:szCs w:val="16"/>
                <w:lang w:eastAsia="es-CR"/>
              </w:rPr>
              <w:t>Cultura (Bodega trajes)</w:t>
            </w:r>
          </w:p>
        </w:tc>
      </w:tr>
      <w:tr w:rsidR="00A92431" w:rsidRPr="00A92431" w:rsidTr="003A0AFF">
        <w:trPr>
          <w:trHeight w:val="57"/>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A92431" w:rsidRPr="00A92431" w:rsidRDefault="00A92431" w:rsidP="00A92431">
            <w:pPr>
              <w:jc w:val="center"/>
              <w:rPr>
                <w:rFonts w:ascii="Arial" w:hAnsi="Arial" w:cs="Arial"/>
                <w:i/>
                <w:color w:val="000000"/>
                <w:sz w:val="16"/>
                <w:szCs w:val="16"/>
                <w:lang w:val="es-CR" w:eastAsia="es-CR"/>
              </w:rPr>
            </w:pPr>
            <w:r w:rsidRPr="00A92431">
              <w:rPr>
                <w:rFonts w:ascii="Arial" w:hAnsi="Arial" w:cs="Arial"/>
                <w:i/>
                <w:color w:val="000000"/>
                <w:sz w:val="16"/>
                <w:szCs w:val="16"/>
                <w:lang w:val="es-CR" w:eastAsia="es-CR"/>
              </w:rPr>
              <w:t>11</w:t>
            </w:r>
          </w:p>
        </w:tc>
        <w:tc>
          <w:tcPr>
            <w:tcW w:w="3342" w:type="dxa"/>
            <w:tcBorders>
              <w:top w:val="nil"/>
              <w:left w:val="nil"/>
              <w:bottom w:val="single" w:sz="4" w:space="0" w:color="auto"/>
              <w:right w:val="single" w:sz="4" w:space="0" w:color="auto"/>
            </w:tcBorders>
            <w:shd w:val="clear" w:color="auto" w:fill="auto"/>
            <w:vAlign w:val="bottom"/>
            <w:hideMark/>
          </w:tcPr>
          <w:p w:rsidR="00A92431" w:rsidRPr="00A92431" w:rsidRDefault="00A92431" w:rsidP="00A92431">
            <w:pPr>
              <w:rPr>
                <w:rFonts w:ascii="Arial" w:hAnsi="Arial" w:cs="Arial"/>
                <w:i/>
                <w:color w:val="000000"/>
                <w:sz w:val="16"/>
                <w:szCs w:val="16"/>
                <w:lang w:val="es-CR" w:eastAsia="es-CR"/>
              </w:rPr>
            </w:pPr>
            <w:r w:rsidRPr="00A92431">
              <w:rPr>
                <w:rFonts w:ascii="Arial" w:hAnsi="Arial" w:cs="Arial"/>
                <w:i/>
                <w:color w:val="000000"/>
                <w:sz w:val="16"/>
                <w:szCs w:val="16"/>
                <w:lang w:eastAsia="es-CR"/>
              </w:rPr>
              <w:t>Centro de Vinculación</w:t>
            </w:r>
          </w:p>
        </w:tc>
        <w:tc>
          <w:tcPr>
            <w:tcW w:w="3462" w:type="dxa"/>
            <w:tcBorders>
              <w:top w:val="nil"/>
              <w:left w:val="nil"/>
              <w:bottom w:val="single" w:sz="4" w:space="0" w:color="auto"/>
              <w:right w:val="single" w:sz="4" w:space="0" w:color="auto"/>
            </w:tcBorders>
            <w:shd w:val="clear" w:color="auto" w:fill="auto"/>
            <w:vAlign w:val="bottom"/>
            <w:hideMark/>
          </w:tcPr>
          <w:p w:rsidR="00A92431" w:rsidRPr="00A92431" w:rsidRDefault="00A92431" w:rsidP="00A92431">
            <w:pPr>
              <w:rPr>
                <w:rFonts w:ascii="Arial" w:hAnsi="Arial" w:cs="Arial"/>
                <w:i/>
                <w:color w:val="000000"/>
                <w:sz w:val="16"/>
                <w:szCs w:val="16"/>
                <w:lang w:val="es-CR" w:eastAsia="es-CR"/>
              </w:rPr>
            </w:pPr>
            <w:r w:rsidRPr="00A92431">
              <w:rPr>
                <w:rFonts w:ascii="Arial" w:hAnsi="Arial" w:cs="Arial"/>
                <w:i/>
                <w:color w:val="000000"/>
                <w:sz w:val="16"/>
                <w:szCs w:val="16"/>
                <w:lang w:eastAsia="es-CR"/>
              </w:rPr>
              <w:t>Salas de estudio (Biblioteca)</w:t>
            </w:r>
          </w:p>
        </w:tc>
      </w:tr>
      <w:tr w:rsidR="00A92431" w:rsidRPr="00A92431" w:rsidTr="003A0AFF">
        <w:trPr>
          <w:trHeight w:val="57"/>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A92431" w:rsidRPr="00A92431" w:rsidRDefault="00A92431" w:rsidP="00A92431">
            <w:pPr>
              <w:jc w:val="center"/>
              <w:rPr>
                <w:rFonts w:ascii="Arial" w:hAnsi="Arial" w:cs="Arial"/>
                <w:i/>
                <w:color w:val="000000"/>
                <w:sz w:val="16"/>
                <w:szCs w:val="16"/>
                <w:lang w:val="es-CR" w:eastAsia="es-CR"/>
              </w:rPr>
            </w:pPr>
            <w:r w:rsidRPr="00A92431">
              <w:rPr>
                <w:rFonts w:ascii="Arial" w:hAnsi="Arial" w:cs="Arial"/>
                <w:i/>
                <w:color w:val="000000"/>
                <w:sz w:val="16"/>
                <w:szCs w:val="16"/>
                <w:lang w:val="es-CR" w:eastAsia="es-CR"/>
              </w:rPr>
              <w:t>12</w:t>
            </w:r>
          </w:p>
        </w:tc>
        <w:tc>
          <w:tcPr>
            <w:tcW w:w="3342" w:type="dxa"/>
            <w:tcBorders>
              <w:top w:val="nil"/>
              <w:left w:val="nil"/>
              <w:bottom w:val="single" w:sz="4" w:space="0" w:color="auto"/>
              <w:right w:val="single" w:sz="4" w:space="0" w:color="auto"/>
            </w:tcBorders>
            <w:shd w:val="clear" w:color="auto" w:fill="auto"/>
            <w:vAlign w:val="center"/>
            <w:hideMark/>
          </w:tcPr>
          <w:p w:rsidR="00A92431" w:rsidRPr="00A92431" w:rsidRDefault="00A92431" w:rsidP="00A92431">
            <w:pPr>
              <w:rPr>
                <w:rFonts w:ascii="Arial" w:hAnsi="Arial" w:cs="Arial"/>
                <w:i/>
                <w:color w:val="000000"/>
                <w:sz w:val="16"/>
                <w:szCs w:val="16"/>
                <w:lang w:val="es-CR" w:eastAsia="es-CR"/>
              </w:rPr>
            </w:pPr>
            <w:r w:rsidRPr="00A92431">
              <w:rPr>
                <w:rFonts w:ascii="Arial" w:hAnsi="Arial" w:cs="Arial"/>
                <w:i/>
                <w:color w:val="000000"/>
                <w:sz w:val="16"/>
                <w:szCs w:val="16"/>
                <w:lang w:eastAsia="es-CR"/>
              </w:rPr>
              <w:t>Diseño (B6)</w:t>
            </w:r>
          </w:p>
        </w:tc>
        <w:tc>
          <w:tcPr>
            <w:tcW w:w="3462" w:type="dxa"/>
            <w:tcBorders>
              <w:top w:val="nil"/>
              <w:left w:val="nil"/>
              <w:bottom w:val="single" w:sz="4" w:space="0" w:color="auto"/>
              <w:right w:val="single" w:sz="4" w:space="0" w:color="auto"/>
            </w:tcBorders>
            <w:shd w:val="clear" w:color="auto" w:fill="auto"/>
            <w:vAlign w:val="center"/>
            <w:hideMark/>
          </w:tcPr>
          <w:p w:rsidR="00A92431" w:rsidRPr="00A92431" w:rsidRDefault="00A92431" w:rsidP="00A92431">
            <w:pPr>
              <w:rPr>
                <w:rFonts w:ascii="Arial" w:hAnsi="Arial" w:cs="Arial"/>
                <w:i/>
                <w:color w:val="000000"/>
                <w:sz w:val="16"/>
                <w:szCs w:val="16"/>
                <w:lang w:val="es-CR" w:eastAsia="es-CR"/>
              </w:rPr>
            </w:pPr>
            <w:r w:rsidRPr="00A92431">
              <w:rPr>
                <w:rFonts w:ascii="Arial" w:hAnsi="Arial" w:cs="Arial"/>
                <w:i/>
                <w:color w:val="000000"/>
                <w:sz w:val="16"/>
                <w:szCs w:val="16"/>
                <w:lang w:eastAsia="es-CR"/>
              </w:rPr>
              <w:t>Laboratorios IC</w:t>
            </w:r>
          </w:p>
        </w:tc>
      </w:tr>
      <w:tr w:rsidR="00A92431" w:rsidRPr="00A92431" w:rsidTr="003A0AFF">
        <w:trPr>
          <w:trHeight w:val="57"/>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A92431" w:rsidRPr="00A92431" w:rsidRDefault="00A92431" w:rsidP="00A92431">
            <w:pPr>
              <w:jc w:val="center"/>
              <w:rPr>
                <w:rFonts w:ascii="Arial" w:hAnsi="Arial" w:cs="Arial"/>
                <w:i/>
                <w:color w:val="000000"/>
                <w:sz w:val="16"/>
                <w:szCs w:val="16"/>
                <w:lang w:val="es-CR" w:eastAsia="es-CR"/>
              </w:rPr>
            </w:pPr>
            <w:r w:rsidRPr="00A92431">
              <w:rPr>
                <w:rFonts w:ascii="Arial" w:hAnsi="Arial" w:cs="Arial"/>
                <w:i/>
                <w:color w:val="000000"/>
                <w:sz w:val="16"/>
                <w:szCs w:val="16"/>
                <w:lang w:val="es-CR" w:eastAsia="es-CR"/>
              </w:rPr>
              <w:t>13</w:t>
            </w:r>
          </w:p>
        </w:tc>
        <w:tc>
          <w:tcPr>
            <w:tcW w:w="3342" w:type="dxa"/>
            <w:tcBorders>
              <w:top w:val="nil"/>
              <w:left w:val="nil"/>
              <w:bottom w:val="single" w:sz="4" w:space="0" w:color="auto"/>
              <w:right w:val="single" w:sz="4" w:space="0" w:color="auto"/>
            </w:tcBorders>
            <w:shd w:val="clear" w:color="auto" w:fill="auto"/>
            <w:vAlign w:val="center"/>
            <w:hideMark/>
          </w:tcPr>
          <w:p w:rsidR="00A92431" w:rsidRPr="00A92431" w:rsidRDefault="00A92431" w:rsidP="00A92431">
            <w:pPr>
              <w:rPr>
                <w:rFonts w:ascii="Arial" w:hAnsi="Arial" w:cs="Arial"/>
                <w:i/>
                <w:color w:val="000000"/>
                <w:sz w:val="16"/>
                <w:szCs w:val="16"/>
                <w:lang w:val="es-CR" w:eastAsia="es-CR"/>
              </w:rPr>
            </w:pPr>
            <w:r w:rsidRPr="00A92431">
              <w:rPr>
                <w:rFonts w:ascii="Arial" w:hAnsi="Arial" w:cs="Arial"/>
                <w:i/>
                <w:color w:val="000000"/>
                <w:sz w:val="16"/>
                <w:szCs w:val="16"/>
                <w:lang w:eastAsia="es-CR"/>
              </w:rPr>
              <w:t>ISHLA</w:t>
            </w:r>
          </w:p>
        </w:tc>
        <w:tc>
          <w:tcPr>
            <w:tcW w:w="3462" w:type="dxa"/>
            <w:tcBorders>
              <w:top w:val="nil"/>
              <w:left w:val="nil"/>
              <w:bottom w:val="single" w:sz="4" w:space="0" w:color="auto"/>
              <w:right w:val="single" w:sz="4" w:space="0" w:color="auto"/>
            </w:tcBorders>
            <w:shd w:val="clear" w:color="auto" w:fill="auto"/>
            <w:vAlign w:val="center"/>
            <w:hideMark/>
          </w:tcPr>
          <w:p w:rsidR="00A92431" w:rsidRPr="00A92431" w:rsidRDefault="00A92431" w:rsidP="00A92431">
            <w:pPr>
              <w:rPr>
                <w:rFonts w:ascii="Arial" w:hAnsi="Arial" w:cs="Arial"/>
                <w:i/>
                <w:color w:val="000000"/>
                <w:sz w:val="16"/>
                <w:szCs w:val="16"/>
                <w:lang w:val="es-CR" w:eastAsia="es-CR"/>
              </w:rPr>
            </w:pPr>
            <w:r w:rsidRPr="00A92431">
              <w:rPr>
                <w:rFonts w:ascii="Arial" w:hAnsi="Arial" w:cs="Arial"/>
                <w:i/>
                <w:color w:val="000000"/>
                <w:sz w:val="16"/>
                <w:szCs w:val="16"/>
                <w:lang w:eastAsia="es-CR"/>
              </w:rPr>
              <w:t>ATI</w:t>
            </w:r>
          </w:p>
        </w:tc>
      </w:tr>
      <w:tr w:rsidR="00A92431" w:rsidRPr="00A92431" w:rsidTr="003A0AFF">
        <w:trPr>
          <w:trHeight w:val="57"/>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A92431" w:rsidRPr="00A92431" w:rsidRDefault="00A92431" w:rsidP="00A92431">
            <w:pPr>
              <w:jc w:val="center"/>
              <w:rPr>
                <w:rFonts w:ascii="Arial" w:hAnsi="Arial" w:cs="Arial"/>
                <w:i/>
                <w:color w:val="000000"/>
                <w:sz w:val="16"/>
                <w:szCs w:val="16"/>
                <w:lang w:val="es-CR" w:eastAsia="es-CR"/>
              </w:rPr>
            </w:pPr>
            <w:r w:rsidRPr="00A92431">
              <w:rPr>
                <w:rFonts w:ascii="Arial" w:hAnsi="Arial" w:cs="Arial"/>
                <w:i/>
                <w:color w:val="000000"/>
                <w:sz w:val="16"/>
                <w:szCs w:val="16"/>
                <w:lang w:val="es-CR" w:eastAsia="es-CR"/>
              </w:rPr>
              <w:t>14</w:t>
            </w:r>
          </w:p>
        </w:tc>
        <w:tc>
          <w:tcPr>
            <w:tcW w:w="3342" w:type="dxa"/>
            <w:tcBorders>
              <w:top w:val="nil"/>
              <w:left w:val="nil"/>
              <w:bottom w:val="single" w:sz="4" w:space="0" w:color="auto"/>
              <w:right w:val="single" w:sz="4" w:space="0" w:color="auto"/>
            </w:tcBorders>
            <w:shd w:val="clear" w:color="auto" w:fill="auto"/>
            <w:vAlign w:val="center"/>
            <w:hideMark/>
          </w:tcPr>
          <w:p w:rsidR="00A92431" w:rsidRPr="00A92431" w:rsidRDefault="00A92431" w:rsidP="00A92431">
            <w:pPr>
              <w:rPr>
                <w:rFonts w:ascii="Arial" w:hAnsi="Arial" w:cs="Arial"/>
                <w:i/>
                <w:color w:val="000000"/>
                <w:sz w:val="16"/>
                <w:szCs w:val="16"/>
                <w:lang w:val="es-CR" w:eastAsia="es-CR"/>
              </w:rPr>
            </w:pPr>
            <w:r w:rsidRPr="00A92431">
              <w:rPr>
                <w:rFonts w:ascii="Arial" w:hAnsi="Arial" w:cs="Arial"/>
                <w:i/>
                <w:color w:val="000000"/>
                <w:sz w:val="16"/>
                <w:szCs w:val="16"/>
                <w:lang w:eastAsia="es-CR"/>
              </w:rPr>
              <w:t>Edificio Aulas F2</w:t>
            </w:r>
          </w:p>
        </w:tc>
        <w:tc>
          <w:tcPr>
            <w:tcW w:w="3462" w:type="dxa"/>
            <w:tcBorders>
              <w:top w:val="nil"/>
              <w:left w:val="nil"/>
              <w:bottom w:val="single" w:sz="4" w:space="0" w:color="auto"/>
              <w:right w:val="single" w:sz="4" w:space="0" w:color="auto"/>
            </w:tcBorders>
            <w:shd w:val="clear" w:color="auto" w:fill="auto"/>
            <w:vAlign w:val="center"/>
            <w:hideMark/>
          </w:tcPr>
          <w:p w:rsidR="00A92431" w:rsidRPr="00A92431" w:rsidRDefault="00A92431" w:rsidP="00A92431">
            <w:pPr>
              <w:rPr>
                <w:rFonts w:ascii="Arial" w:hAnsi="Arial" w:cs="Arial"/>
                <w:i/>
                <w:color w:val="000000"/>
                <w:sz w:val="16"/>
                <w:szCs w:val="16"/>
                <w:lang w:val="es-CR" w:eastAsia="es-CR"/>
              </w:rPr>
            </w:pPr>
            <w:r w:rsidRPr="00A92431">
              <w:rPr>
                <w:rFonts w:ascii="Arial" w:hAnsi="Arial" w:cs="Arial"/>
                <w:i/>
                <w:color w:val="000000"/>
                <w:sz w:val="16"/>
                <w:szCs w:val="16"/>
                <w:lang w:eastAsia="es-CR"/>
              </w:rPr>
              <w:t>Mecatrónica</w:t>
            </w:r>
          </w:p>
        </w:tc>
      </w:tr>
      <w:tr w:rsidR="00A92431" w:rsidRPr="00A92431" w:rsidTr="003A0AFF">
        <w:trPr>
          <w:trHeight w:val="57"/>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A92431" w:rsidRPr="00A92431" w:rsidRDefault="00A92431" w:rsidP="00A92431">
            <w:pPr>
              <w:jc w:val="center"/>
              <w:rPr>
                <w:rFonts w:ascii="Arial" w:hAnsi="Arial" w:cs="Arial"/>
                <w:i/>
                <w:color w:val="000000"/>
                <w:sz w:val="16"/>
                <w:szCs w:val="16"/>
                <w:lang w:val="es-CR" w:eastAsia="es-CR"/>
              </w:rPr>
            </w:pPr>
            <w:r w:rsidRPr="00A92431">
              <w:rPr>
                <w:rFonts w:ascii="Arial" w:hAnsi="Arial" w:cs="Arial"/>
                <w:i/>
                <w:color w:val="000000"/>
                <w:sz w:val="16"/>
                <w:szCs w:val="16"/>
                <w:lang w:val="es-CR" w:eastAsia="es-CR"/>
              </w:rPr>
              <w:t>15</w:t>
            </w:r>
          </w:p>
        </w:tc>
        <w:tc>
          <w:tcPr>
            <w:tcW w:w="3342" w:type="dxa"/>
            <w:tcBorders>
              <w:top w:val="nil"/>
              <w:left w:val="nil"/>
              <w:bottom w:val="single" w:sz="4" w:space="0" w:color="auto"/>
              <w:right w:val="single" w:sz="4" w:space="0" w:color="auto"/>
            </w:tcBorders>
            <w:shd w:val="clear" w:color="auto" w:fill="auto"/>
            <w:vAlign w:val="center"/>
            <w:hideMark/>
          </w:tcPr>
          <w:p w:rsidR="00A92431" w:rsidRPr="00A92431" w:rsidRDefault="00A92431" w:rsidP="00A92431">
            <w:pPr>
              <w:rPr>
                <w:rFonts w:ascii="Arial" w:hAnsi="Arial" w:cs="Arial"/>
                <w:i/>
                <w:color w:val="000000"/>
                <w:sz w:val="16"/>
                <w:szCs w:val="16"/>
                <w:lang w:val="es-CR" w:eastAsia="es-CR"/>
              </w:rPr>
            </w:pPr>
            <w:r w:rsidRPr="00A92431">
              <w:rPr>
                <w:rFonts w:ascii="Arial" w:hAnsi="Arial" w:cs="Arial"/>
                <w:i/>
                <w:color w:val="000000"/>
                <w:sz w:val="16"/>
                <w:szCs w:val="16"/>
                <w:lang w:eastAsia="es-CR"/>
              </w:rPr>
              <w:t>Edificio Aulas  F3</w:t>
            </w:r>
          </w:p>
        </w:tc>
        <w:tc>
          <w:tcPr>
            <w:tcW w:w="3462" w:type="dxa"/>
            <w:tcBorders>
              <w:top w:val="nil"/>
              <w:left w:val="nil"/>
              <w:bottom w:val="single" w:sz="4" w:space="0" w:color="auto"/>
              <w:right w:val="single" w:sz="4" w:space="0" w:color="auto"/>
            </w:tcBorders>
            <w:shd w:val="clear" w:color="auto" w:fill="auto"/>
            <w:vAlign w:val="center"/>
            <w:hideMark/>
          </w:tcPr>
          <w:p w:rsidR="00A92431" w:rsidRPr="00A92431" w:rsidRDefault="00A92431" w:rsidP="00A92431">
            <w:pPr>
              <w:rPr>
                <w:rFonts w:ascii="Arial" w:hAnsi="Arial" w:cs="Arial"/>
                <w:i/>
                <w:color w:val="000000"/>
                <w:sz w:val="16"/>
                <w:szCs w:val="16"/>
                <w:lang w:val="es-CR" w:eastAsia="es-CR"/>
              </w:rPr>
            </w:pPr>
            <w:r w:rsidRPr="00A92431">
              <w:rPr>
                <w:rFonts w:ascii="Arial" w:hAnsi="Arial" w:cs="Arial"/>
                <w:i/>
                <w:color w:val="000000"/>
                <w:sz w:val="16"/>
                <w:szCs w:val="16"/>
                <w:lang w:eastAsia="es-CR"/>
              </w:rPr>
              <w:t>Ingeniería Computadores</w:t>
            </w:r>
          </w:p>
        </w:tc>
      </w:tr>
      <w:tr w:rsidR="00A92431" w:rsidRPr="00A92431" w:rsidTr="003A0AFF">
        <w:trPr>
          <w:trHeight w:val="57"/>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2431" w:rsidRPr="00A92431" w:rsidRDefault="00A92431" w:rsidP="00A92431">
            <w:pPr>
              <w:jc w:val="center"/>
              <w:rPr>
                <w:rFonts w:ascii="Arial" w:hAnsi="Arial" w:cs="Arial"/>
                <w:i/>
                <w:color w:val="000000"/>
                <w:sz w:val="16"/>
                <w:szCs w:val="16"/>
                <w:lang w:val="es-CR" w:eastAsia="es-CR"/>
              </w:rPr>
            </w:pPr>
            <w:r w:rsidRPr="00A92431">
              <w:rPr>
                <w:rFonts w:ascii="Arial" w:hAnsi="Arial" w:cs="Arial"/>
                <w:i/>
                <w:color w:val="000000"/>
                <w:sz w:val="16"/>
                <w:szCs w:val="16"/>
                <w:lang w:val="es-CR" w:eastAsia="es-CR"/>
              </w:rPr>
              <w:t>16</w:t>
            </w:r>
          </w:p>
        </w:tc>
        <w:tc>
          <w:tcPr>
            <w:tcW w:w="3342" w:type="dxa"/>
            <w:tcBorders>
              <w:top w:val="single" w:sz="4" w:space="0" w:color="auto"/>
              <w:left w:val="nil"/>
              <w:bottom w:val="single" w:sz="4" w:space="0" w:color="auto"/>
              <w:right w:val="single" w:sz="4" w:space="0" w:color="auto"/>
            </w:tcBorders>
            <w:shd w:val="clear" w:color="auto" w:fill="auto"/>
            <w:vAlign w:val="center"/>
            <w:hideMark/>
          </w:tcPr>
          <w:p w:rsidR="00A92431" w:rsidRPr="00A92431" w:rsidRDefault="00A92431" w:rsidP="00A92431">
            <w:pPr>
              <w:rPr>
                <w:rFonts w:ascii="Arial" w:hAnsi="Arial" w:cs="Arial"/>
                <w:i/>
                <w:color w:val="000000"/>
                <w:sz w:val="16"/>
                <w:szCs w:val="16"/>
                <w:lang w:val="es-CR" w:eastAsia="es-CR"/>
              </w:rPr>
            </w:pPr>
            <w:r w:rsidRPr="00A92431">
              <w:rPr>
                <w:rFonts w:ascii="Arial" w:hAnsi="Arial" w:cs="Arial"/>
                <w:i/>
                <w:color w:val="000000"/>
                <w:sz w:val="16"/>
                <w:szCs w:val="16"/>
                <w:lang w:eastAsia="es-CR"/>
              </w:rPr>
              <w:t>Edificio Aulas F4</w:t>
            </w:r>
          </w:p>
        </w:tc>
        <w:tc>
          <w:tcPr>
            <w:tcW w:w="3462" w:type="dxa"/>
            <w:tcBorders>
              <w:top w:val="single" w:sz="4" w:space="0" w:color="auto"/>
              <w:left w:val="nil"/>
              <w:bottom w:val="single" w:sz="4" w:space="0" w:color="auto"/>
              <w:right w:val="single" w:sz="4" w:space="0" w:color="auto"/>
            </w:tcBorders>
            <w:shd w:val="clear" w:color="auto" w:fill="auto"/>
            <w:vAlign w:val="center"/>
            <w:hideMark/>
          </w:tcPr>
          <w:p w:rsidR="00A92431" w:rsidRPr="00A92431" w:rsidRDefault="00A92431" w:rsidP="00A92431">
            <w:pPr>
              <w:rPr>
                <w:rFonts w:ascii="Arial" w:hAnsi="Arial" w:cs="Arial"/>
                <w:i/>
                <w:color w:val="000000"/>
                <w:sz w:val="16"/>
                <w:szCs w:val="16"/>
                <w:lang w:val="es-CR" w:eastAsia="es-CR"/>
              </w:rPr>
            </w:pPr>
            <w:r w:rsidRPr="00A92431">
              <w:rPr>
                <w:rFonts w:ascii="Arial" w:hAnsi="Arial" w:cs="Arial"/>
                <w:i/>
                <w:color w:val="000000"/>
                <w:sz w:val="16"/>
                <w:szCs w:val="16"/>
                <w:lang w:eastAsia="es-CR"/>
              </w:rPr>
              <w:t>Deportes (planta baja)</w:t>
            </w:r>
          </w:p>
        </w:tc>
      </w:tr>
      <w:tr w:rsidR="00A92431" w:rsidRPr="00A92431" w:rsidTr="003A0AFF">
        <w:trPr>
          <w:trHeight w:val="57"/>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A92431" w:rsidRPr="00A92431" w:rsidRDefault="00A92431" w:rsidP="00A92431">
            <w:pPr>
              <w:jc w:val="center"/>
              <w:rPr>
                <w:rFonts w:ascii="Arial" w:hAnsi="Arial" w:cs="Arial"/>
                <w:i/>
                <w:color w:val="000000"/>
                <w:sz w:val="16"/>
                <w:szCs w:val="16"/>
                <w:lang w:val="es-CR" w:eastAsia="es-CR"/>
              </w:rPr>
            </w:pPr>
            <w:r w:rsidRPr="00A92431">
              <w:rPr>
                <w:rFonts w:ascii="Arial" w:hAnsi="Arial" w:cs="Arial"/>
                <w:i/>
                <w:color w:val="000000"/>
                <w:sz w:val="16"/>
                <w:szCs w:val="16"/>
                <w:lang w:val="es-CR" w:eastAsia="es-CR"/>
              </w:rPr>
              <w:t>17</w:t>
            </w:r>
          </w:p>
        </w:tc>
        <w:tc>
          <w:tcPr>
            <w:tcW w:w="3342" w:type="dxa"/>
            <w:tcBorders>
              <w:top w:val="nil"/>
              <w:left w:val="nil"/>
              <w:bottom w:val="single" w:sz="4" w:space="0" w:color="auto"/>
              <w:right w:val="single" w:sz="4" w:space="0" w:color="auto"/>
            </w:tcBorders>
            <w:shd w:val="clear" w:color="auto" w:fill="auto"/>
            <w:vAlign w:val="center"/>
            <w:hideMark/>
          </w:tcPr>
          <w:p w:rsidR="00A92431" w:rsidRPr="00A92431" w:rsidRDefault="00A92431" w:rsidP="00A92431">
            <w:pPr>
              <w:rPr>
                <w:rFonts w:ascii="Arial" w:hAnsi="Arial" w:cs="Arial"/>
                <w:i/>
                <w:color w:val="000000"/>
                <w:sz w:val="16"/>
                <w:szCs w:val="16"/>
                <w:lang w:val="es-CR" w:eastAsia="es-CR"/>
              </w:rPr>
            </w:pPr>
            <w:r w:rsidRPr="00A92431">
              <w:rPr>
                <w:rFonts w:ascii="Arial" w:hAnsi="Arial" w:cs="Arial"/>
                <w:i/>
                <w:color w:val="000000"/>
                <w:sz w:val="16"/>
                <w:szCs w:val="16"/>
                <w:lang w:eastAsia="es-CR"/>
              </w:rPr>
              <w:t>Edificio Aulas F4</w:t>
            </w:r>
          </w:p>
        </w:tc>
        <w:tc>
          <w:tcPr>
            <w:tcW w:w="3462" w:type="dxa"/>
            <w:tcBorders>
              <w:top w:val="nil"/>
              <w:left w:val="nil"/>
              <w:bottom w:val="single" w:sz="4" w:space="0" w:color="auto"/>
              <w:right w:val="single" w:sz="4" w:space="0" w:color="auto"/>
            </w:tcBorders>
            <w:shd w:val="clear" w:color="auto" w:fill="auto"/>
            <w:vAlign w:val="center"/>
            <w:hideMark/>
          </w:tcPr>
          <w:p w:rsidR="00A92431" w:rsidRPr="00A92431" w:rsidRDefault="00A92431" w:rsidP="00A92431">
            <w:pPr>
              <w:rPr>
                <w:rFonts w:ascii="Arial" w:hAnsi="Arial" w:cs="Arial"/>
                <w:i/>
                <w:color w:val="000000"/>
                <w:sz w:val="16"/>
                <w:szCs w:val="16"/>
                <w:lang w:val="es-CR" w:eastAsia="es-CR"/>
              </w:rPr>
            </w:pPr>
            <w:r w:rsidRPr="00A92431">
              <w:rPr>
                <w:rFonts w:ascii="Arial" w:hAnsi="Arial" w:cs="Arial"/>
                <w:i/>
                <w:color w:val="000000"/>
                <w:sz w:val="16"/>
                <w:szCs w:val="16"/>
                <w:lang w:eastAsia="es-CR"/>
              </w:rPr>
              <w:t>Aulas (planta alta)</w:t>
            </w:r>
          </w:p>
        </w:tc>
      </w:tr>
      <w:tr w:rsidR="00A92431" w:rsidRPr="00A92431" w:rsidTr="003A0AFF">
        <w:trPr>
          <w:trHeight w:val="57"/>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A92431" w:rsidRPr="00A92431" w:rsidRDefault="00A92431" w:rsidP="00A92431">
            <w:pPr>
              <w:jc w:val="center"/>
              <w:rPr>
                <w:rFonts w:ascii="Arial" w:hAnsi="Arial" w:cs="Arial"/>
                <w:i/>
                <w:color w:val="000000"/>
                <w:sz w:val="16"/>
                <w:szCs w:val="16"/>
                <w:lang w:val="es-CR" w:eastAsia="es-CR"/>
              </w:rPr>
            </w:pPr>
            <w:r w:rsidRPr="00A92431">
              <w:rPr>
                <w:rFonts w:ascii="Arial" w:hAnsi="Arial" w:cs="Arial"/>
                <w:i/>
                <w:color w:val="000000"/>
                <w:sz w:val="16"/>
                <w:szCs w:val="16"/>
                <w:lang w:val="es-CR" w:eastAsia="es-CR"/>
              </w:rPr>
              <w:t>18</w:t>
            </w:r>
          </w:p>
        </w:tc>
        <w:tc>
          <w:tcPr>
            <w:tcW w:w="3342" w:type="dxa"/>
            <w:tcBorders>
              <w:top w:val="nil"/>
              <w:left w:val="nil"/>
              <w:bottom w:val="single" w:sz="4" w:space="0" w:color="auto"/>
              <w:right w:val="single" w:sz="4" w:space="0" w:color="auto"/>
            </w:tcBorders>
            <w:shd w:val="clear" w:color="auto" w:fill="auto"/>
            <w:vAlign w:val="center"/>
            <w:hideMark/>
          </w:tcPr>
          <w:p w:rsidR="00A92431" w:rsidRPr="00A92431" w:rsidRDefault="00A92431" w:rsidP="00A92431">
            <w:pPr>
              <w:rPr>
                <w:rFonts w:ascii="Arial" w:hAnsi="Arial" w:cs="Arial"/>
                <w:i/>
                <w:color w:val="000000"/>
                <w:sz w:val="16"/>
                <w:szCs w:val="16"/>
                <w:lang w:val="es-CR" w:eastAsia="es-CR"/>
              </w:rPr>
            </w:pPr>
            <w:r w:rsidRPr="00A92431">
              <w:rPr>
                <w:rFonts w:ascii="Arial" w:hAnsi="Arial" w:cs="Arial"/>
                <w:i/>
                <w:color w:val="000000"/>
                <w:sz w:val="16"/>
                <w:szCs w:val="16"/>
                <w:lang w:eastAsia="es-CR"/>
              </w:rPr>
              <w:t>Edificio QUIMICA</w:t>
            </w:r>
          </w:p>
        </w:tc>
        <w:tc>
          <w:tcPr>
            <w:tcW w:w="3462" w:type="dxa"/>
            <w:tcBorders>
              <w:top w:val="nil"/>
              <w:left w:val="nil"/>
              <w:bottom w:val="single" w:sz="4" w:space="0" w:color="auto"/>
              <w:right w:val="single" w:sz="4" w:space="0" w:color="auto"/>
            </w:tcBorders>
            <w:shd w:val="clear" w:color="auto" w:fill="auto"/>
            <w:vAlign w:val="center"/>
            <w:hideMark/>
          </w:tcPr>
          <w:p w:rsidR="00A92431" w:rsidRPr="00A92431" w:rsidRDefault="00A92431" w:rsidP="00A92431">
            <w:pPr>
              <w:rPr>
                <w:rFonts w:ascii="Arial" w:hAnsi="Arial" w:cs="Arial"/>
                <w:i/>
                <w:color w:val="000000"/>
                <w:sz w:val="16"/>
                <w:szCs w:val="16"/>
                <w:lang w:val="es-CR" w:eastAsia="es-CR"/>
              </w:rPr>
            </w:pPr>
            <w:r w:rsidRPr="00A92431">
              <w:rPr>
                <w:rFonts w:ascii="Arial" w:hAnsi="Arial" w:cs="Arial"/>
                <w:i/>
                <w:color w:val="000000"/>
                <w:sz w:val="16"/>
                <w:szCs w:val="16"/>
                <w:lang w:eastAsia="es-CR"/>
              </w:rPr>
              <w:t>FEITEC</w:t>
            </w:r>
          </w:p>
        </w:tc>
      </w:tr>
      <w:tr w:rsidR="00A92431" w:rsidRPr="00A92431" w:rsidTr="003A0AFF">
        <w:trPr>
          <w:trHeight w:val="57"/>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A92431" w:rsidRPr="00A92431" w:rsidRDefault="00A92431" w:rsidP="00A92431">
            <w:pPr>
              <w:jc w:val="center"/>
              <w:rPr>
                <w:rFonts w:ascii="Arial" w:hAnsi="Arial" w:cs="Arial"/>
                <w:i/>
                <w:color w:val="000000"/>
                <w:sz w:val="16"/>
                <w:szCs w:val="16"/>
                <w:lang w:val="es-CR" w:eastAsia="es-CR"/>
              </w:rPr>
            </w:pPr>
            <w:r w:rsidRPr="00A92431">
              <w:rPr>
                <w:rFonts w:ascii="Arial" w:hAnsi="Arial" w:cs="Arial"/>
                <w:i/>
                <w:color w:val="000000"/>
                <w:sz w:val="16"/>
                <w:szCs w:val="16"/>
                <w:lang w:val="es-CR" w:eastAsia="es-CR"/>
              </w:rPr>
              <w:t>19</w:t>
            </w:r>
          </w:p>
        </w:tc>
        <w:tc>
          <w:tcPr>
            <w:tcW w:w="3342" w:type="dxa"/>
            <w:tcBorders>
              <w:top w:val="nil"/>
              <w:left w:val="nil"/>
              <w:bottom w:val="single" w:sz="4" w:space="0" w:color="auto"/>
              <w:right w:val="single" w:sz="4" w:space="0" w:color="auto"/>
            </w:tcBorders>
            <w:shd w:val="clear" w:color="auto" w:fill="auto"/>
            <w:vAlign w:val="center"/>
            <w:hideMark/>
          </w:tcPr>
          <w:p w:rsidR="00A92431" w:rsidRPr="00A92431" w:rsidRDefault="00A92431" w:rsidP="00A92431">
            <w:pPr>
              <w:rPr>
                <w:rFonts w:ascii="Arial" w:hAnsi="Arial" w:cs="Arial"/>
                <w:i/>
                <w:color w:val="000000"/>
                <w:sz w:val="16"/>
                <w:szCs w:val="16"/>
                <w:lang w:val="es-CR" w:eastAsia="es-CR"/>
              </w:rPr>
            </w:pPr>
            <w:r w:rsidRPr="00A92431">
              <w:rPr>
                <w:rFonts w:ascii="Arial" w:hAnsi="Arial" w:cs="Arial"/>
                <w:i/>
                <w:color w:val="000000"/>
                <w:sz w:val="16"/>
                <w:szCs w:val="16"/>
                <w:lang w:eastAsia="es-CR"/>
              </w:rPr>
              <w:t>CEQIATEC/ CIPA</w:t>
            </w:r>
          </w:p>
        </w:tc>
        <w:tc>
          <w:tcPr>
            <w:tcW w:w="3462" w:type="dxa"/>
            <w:tcBorders>
              <w:top w:val="nil"/>
              <w:left w:val="nil"/>
              <w:bottom w:val="single" w:sz="4" w:space="0" w:color="auto"/>
              <w:right w:val="single" w:sz="4" w:space="0" w:color="auto"/>
            </w:tcBorders>
            <w:shd w:val="clear" w:color="auto" w:fill="auto"/>
            <w:vAlign w:val="center"/>
            <w:hideMark/>
          </w:tcPr>
          <w:p w:rsidR="00A92431" w:rsidRPr="00A92431" w:rsidRDefault="00A92431" w:rsidP="00A92431">
            <w:pPr>
              <w:rPr>
                <w:rFonts w:ascii="Arial" w:hAnsi="Arial" w:cs="Arial"/>
                <w:i/>
                <w:color w:val="000000"/>
                <w:sz w:val="16"/>
                <w:szCs w:val="16"/>
                <w:lang w:val="es-CR" w:eastAsia="es-CR"/>
              </w:rPr>
            </w:pPr>
            <w:r w:rsidRPr="00A92431">
              <w:rPr>
                <w:rFonts w:ascii="Arial" w:hAnsi="Arial" w:cs="Arial"/>
                <w:i/>
                <w:color w:val="000000"/>
                <w:sz w:val="16"/>
                <w:szCs w:val="16"/>
                <w:lang w:eastAsia="es-CR"/>
              </w:rPr>
              <w:t>Escuela de Física</w:t>
            </w:r>
          </w:p>
        </w:tc>
      </w:tr>
      <w:tr w:rsidR="00A92431" w:rsidRPr="00A92431" w:rsidTr="003A0AFF">
        <w:trPr>
          <w:trHeight w:val="57"/>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A92431" w:rsidRPr="00A92431" w:rsidRDefault="00A92431" w:rsidP="00A92431">
            <w:pPr>
              <w:jc w:val="center"/>
              <w:rPr>
                <w:rFonts w:ascii="Arial" w:hAnsi="Arial" w:cs="Arial"/>
                <w:i/>
                <w:color w:val="000000"/>
                <w:sz w:val="16"/>
                <w:szCs w:val="16"/>
                <w:lang w:val="es-CR" w:eastAsia="es-CR"/>
              </w:rPr>
            </w:pPr>
            <w:r w:rsidRPr="00A92431">
              <w:rPr>
                <w:rFonts w:ascii="Arial" w:hAnsi="Arial" w:cs="Arial"/>
                <w:i/>
                <w:color w:val="000000"/>
                <w:sz w:val="16"/>
                <w:szCs w:val="16"/>
                <w:lang w:val="es-CR" w:eastAsia="es-CR"/>
              </w:rPr>
              <w:t>20</w:t>
            </w:r>
          </w:p>
        </w:tc>
        <w:tc>
          <w:tcPr>
            <w:tcW w:w="3342" w:type="dxa"/>
            <w:tcBorders>
              <w:top w:val="nil"/>
              <w:left w:val="nil"/>
              <w:bottom w:val="single" w:sz="4" w:space="0" w:color="auto"/>
              <w:right w:val="single" w:sz="4" w:space="0" w:color="auto"/>
            </w:tcBorders>
            <w:shd w:val="clear" w:color="auto" w:fill="auto"/>
            <w:vAlign w:val="center"/>
            <w:hideMark/>
          </w:tcPr>
          <w:p w:rsidR="00A92431" w:rsidRPr="00A92431" w:rsidRDefault="00A92431" w:rsidP="00A92431">
            <w:pPr>
              <w:rPr>
                <w:rFonts w:ascii="Arial" w:hAnsi="Arial" w:cs="Arial"/>
                <w:i/>
                <w:color w:val="000000"/>
                <w:sz w:val="16"/>
                <w:szCs w:val="16"/>
                <w:lang w:val="es-CR" w:eastAsia="es-CR"/>
              </w:rPr>
            </w:pPr>
            <w:r w:rsidRPr="00A92431">
              <w:rPr>
                <w:rFonts w:ascii="Arial" w:hAnsi="Arial" w:cs="Arial"/>
                <w:i/>
                <w:color w:val="000000"/>
                <w:sz w:val="16"/>
                <w:szCs w:val="16"/>
                <w:lang w:eastAsia="es-CR"/>
              </w:rPr>
              <w:t>Edificio FISICA</w:t>
            </w:r>
          </w:p>
        </w:tc>
        <w:tc>
          <w:tcPr>
            <w:tcW w:w="3462" w:type="dxa"/>
            <w:tcBorders>
              <w:top w:val="nil"/>
              <w:left w:val="nil"/>
              <w:bottom w:val="single" w:sz="4" w:space="0" w:color="auto"/>
              <w:right w:val="single" w:sz="4" w:space="0" w:color="auto"/>
            </w:tcBorders>
            <w:shd w:val="clear" w:color="auto" w:fill="auto"/>
            <w:vAlign w:val="center"/>
            <w:hideMark/>
          </w:tcPr>
          <w:p w:rsidR="00A92431" w:rsidRPr="00A92431" w:rsidRDefault="00A92431" w:rsidP="00A92431">
            <w:pPr>
              <w:rPr>
                <w:rFonts w:ascii="Arial" w:hAnsi="Arial" w:cs="Arial"/>
                <w:i/>
                <w:color w:val="000000"/>
                <w:sz w:val="16"/>
                <w:szCs w:val="16"/>
                <w:lang w:val="es-CR" w:eastAsia="es-CR"/>
              </w:rPr>
            </w:pPr>
            <w:r w:rsidRPr="00A92431">
              <w:rPr>
                <w:rFonts w:ascii="Arial" w:hAnsi="Arial" w:cs="Arial"/>
                <w:i/>
                <w:color w:val="000000"/>
                <w:sz w:val="16"/>
                <w:szCs w:val="16"/>
                <w:lang w:eastAsia="es-CR"/>
              </w:rPr>
              <w:t>Matemáticas / Ciencias Sociales</w:t>
            </w:r>
          </w:p>
        </w:tc>
      </w:tr>
      <w:tr w:rsidR="00A92431" w:rsidRPr="00A92431" w:rsidTr="003A0AFF">
        <w:trPr>
          <w:trHeight w:val="57"/>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A92431" w:rsidRPr="00A92431" w:rsidRDefault="00A92431" w:rsidP="00A92431">
            <w:pPr>
              <w:jc w:val="center"/>
              <w:rPr>
                <w:rFonts w:ascii="Arial" w:hAnsi="Arial" w:cs="Arial"/>
                <w:i/>
                <w:color w:val="000000"/>
                <w:sz w:val="16"/>
                <w:szCs w:val="16"/>
                <w:lang w:val="es-CR" w:eastAsia="es-CR"/>
              </w:rPr>
            </w:pPr>
            <w:r w:rsidRPr="00A92431">
              <w:rPr>
                <w:rFonts w:ascii="Arial" w:hAnsi="Arial" w:cs="Arial"/>
                <w:i/>
                <w:color w:val="000000"/>
                <w:sz w:val="16"/>
                <w:szCs w:val="16"/>
                <w:lang w:val="es-CR" w:eastAsia="es-CR"/>
              </w:rPr>
              <w:t>21</w:t>
            </w:r>
          </w:p>
        </w:tc>
        <w:tc>
          <w:tcPr>
            <w:tcW w:w="3342" w:type="dxa"/>
            <w:tcBorders>
              <w:top w:val="nil"/>
              <w:left w:val="nil"/>
              <w:bottom w:val="single" w:sz="4" w:space="0" w:color="auto"/>
              <w:right w:val="single" w:sz="4" w:space="0" w:color="auto"/>
            </w:tcBorders>
            <w:shd w:val="clear" w:color="auto" w:fill="auto"/>
            <w:vAlign w:val="center"/>
            <w:hideMark/>
          </w:tcPr>
          <w:p w:rsidR="00A92431" w:rsidRPr="00A92431" w:rsidRDefault="00A92431" w:rsidP="00A92431">
            <w:pPr>
              <w:rPr>
                <w:rFonts w:ascii="Arial" w:hAnsi="Arial" w:cs="Arial"/>
                <w:i/>
                <w:color w:val="000000"/>
                <w:sz w:val="16"/>
                <w:szCs w:val="16"/>
                <w:lang w:val="es-CR" w:eastAsia="es-CR"/>
              </w:rPr>
            </w:pPr>
            <w:r w:rsidRPr="00A92431">
              <w:rPr>
                <w:rFonts w:ascii="Arial" w:hAnsi="Arial" w:cs="Arial"/>
                <w:i/>
                <w:color w:val="000000"/>
                <w:sz w:val="16"/>
                <w:szCs w:val="16"/>
                <w:lang w:eastAsia="es-CR"/>
              </w:rPr>
              <w:t>OFICINAS DEPORTES</w:t>
            </w:r>
          </w:p>
        </w:tc>
        <w:tc>
          <w:tcPr>
            <w:tcW w:w="3462" w:type="dxa"/>
            <w:tcBorders>
              <w:top w:val="nil"/>
              <w:left w:val="nil"/>
              <w:bottom w:val="single" w:sz="4" w:space="0" w:color="auto"/>
              <w:right w:val="single" w:sz="4" w:space="0" w:color="auto"/>
            </w:tcBorders>
            <w:shd w:val="clear" w:color="auto" w:fill="auto"/>
            <w:vAlign w:val="center"/>
            <w:hideMark/>
          </w:tcPr>
          <w:p w:rsidR="00A92431" w:rsidRPr="00A92431" w:rsidRDefault="00A92431" w:rsidP="00A92431">
            <w:pPr>
              <w:rPr>
                <w:rFonts w:ascii="Arial" w:hAnsi="Arial" w:cs="Arial"/>
                <w:i/>
                <w:color w:val="000000"/>
                <w:sz w:val="16"/>
                <w:szCs w:val="16"/>
                <w:lang w:val="es-CR" w:eastAsia="es-CR"/>
              </w:rPr>
            </w:pPr>
            <w:r w:rsidRPr="00A92431">
              <w:rPr>
                <w:rFonts w:ascii="Arial" w:hAnsi="Arial" w:cs="Arial"/>
                <w:i/>
                <w:color w:val="000000"/>
                <w:sz w:val="16"/>
                <w:szCs w:val="16"/>
                <w:lang w:eastAsia="es-CR"/>
              </w:rPr>
              <w:t>Salas para cultura y deportes</w:t>
            </w:r>
          </w:p>
        </w:tc>
      </w:tr>
      <w:tr w:rsidR="00A92431" w:rsidRPr="00A92431" w:rsidTr="003A0AFF">
        <w:trPr>
          <w:trHeight w:val="57"/>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A92431" w:rsidRPr="00A92431" w:rsidRDefault="00A92431" w:rsidP="00A92431">
            <w:pPr>
              <w:jc w:val="center"/>
              <w:rPr>
                <w:rFonts w:ascii="Arial" w:hAnsi="Arial" w:cs="Arial"/>
                <w:i/>
                <w:color w:val="000000"/>
                <w:sz w:val="16"/>
                <w:szCs w:val="16"/>
                <w:lang w:val="es-CR" w:eastAsia="es-CR"/>
              </w:rPr>
            </w:pPr>
            <w:r w:rsidRPr="00A92431">
              <w:rPr>
                <w:rFonts w:ascii="Arial" w:hAnsi="Arial" w:cs="Arial"/>
                <w:i/>
                <w:color w:val="000000"/>
                <w:sz w:val="16"/>
                <w:szCs w:val="16"/>
                <w:lang w:val="es-CR" w:eastAsia="es-CR"/>
              </w:rPr>
              <w:t>22</w:t>
            </w:r>
          </w:p>
        </w:tc>
        <w:tc>
          <w:tcPr>
            <w:tcW w:w="3342" w:type="dxa"/>
            <w:tcBorders>
              <w:top w:val="nil"/>
              <w:left w:val="nil"/>
              <w:bottom w:val="single" w:sz="4" w:space="0" w:color="auto"/>
              <w:right w:val="single" w:sz="4" w:space="0" w:color="auto"/>
            </w:tcBorders>
            <w:shd w:val="clear" w:color="auto" w:fill="auto"/>
            <w:vAlign w:val="bottom"/>
            <w:hideMark/>
          </w:tcPr>
          <w:p w:rsidR="00A92431" w:rsidRPr="00A92431" w:rsidRDefault="00A92431" w:rsidP="00A92431">
            <w:pPr>
              <w:rPr>
                <w:rFonts w:ascii="Arial" w:hAnsi="Arial" w:cs="Arial"/>
                <w:i/>
                <w:color w:val="000000"/>
                <w:sz w:val="16"/>
                <w:szCs w:val="16"/>
                <w:lang w:val="es-CR" w:eastAsia="es-CR"/>
              </w:rPr>
            </w:pPr>
            <w:r w:rsidRPr="00A92431">
              <w:rPr>
                <w:rFonts w:ascii="Arial" w:hAnsi="Arial" w:cs="Arial"/>
                <w:i/>
                <w:color w:val="000000"/>
                <w:sz w:val="16"/>
                <w:szCs w:val="16"/>
                <w:lang w:eastAsia="es-CR"/>
              </w:rPr>
              <w:t>FEITEC</w:t>
            </w:r>
          </w:p>
        </w:tc>
        <w:tc>
          <w:tcPr>
            <w:tcW w:w="3462" w:type="dxa"/>
            <w:tcBorders>
              <w:top w:val="nil"/>
              <w:left w:val="nil"/>
              <w:bottom w:val="single" w:sz="4" w:space="0" w:color="auto"/>
              <w:right w:val="single" w:sz="4" w:space="0" w:color="auto"/>
            </w:tcBorders>
            <w:shd w:val="clear" w:color="auto" w:fill="auto"/>
            <w:vAlign w:val="bottom"/>
            <w:hideMark/>
          </w:tcPr>
          <w:p w:rsidR="00A92431" w:rsidRPr="00A92431" w:rsidRDefault="00A92431" w:rsidP="00A92431">
            <w:pPr>
              <w:rPr>
                <w:rFonts w:ascii="Arial" w:hAnsi="Arial" w:cs="Arial"/>
                <w:i/>
                <w:color w:val="000000"/>
                <w:sz w:val="16"/>
                <w:szCs w:val="16"/>
                <w:lang w:val="es-CR" w:eastAsia="es-CR"/>
              </w:rPr>
            </w:pPr>
            <w:r w:rsidRPr="00A92431">
              <w:rPr>
                <w:rFonts w:ascii="Arial" w:hAnsi="Arial" w:cs="Arial"/>
                <w:i/>
                <w:color w:val="000000"/>
                <w:sz w:val="16"/>
                <w:szCs w:val="16"/>
                <w:lang w:eastAsia="es-CR"/>
              </w:rPr>
              <w:t>Aulas</w:t>
            </w:r>
          </w:p>
        </w:tc>
      </w:tr>
      <w:tr w:rsidR="00A92431" w:rsidRPr="00A92431" w:rsidTr="003A0AFF">
        <w:trPr>
          <w:trHeight w:val="57"/>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A92431" w:rsidRPr="00A92431" w:rsidRDefault="00A92431" w:rsidP="00A92431">
            <w:pPr>
              <w:jc w:val="center"/>
              <w:rPr>
                <w:rFonts w:ascii="Arial" w:hAnsi="Arial" w:cs="Arial"/>
                <w:i/>
                <w:color w:val="000000"/>
                <w:sz w:val="16"/>
                <w:szCs w:val="16"/>
                <w:lang w:val="es-CR" w:eastAsia="es-CR"/>
              </w:rPr>
            </w:pPr>
            <w:r w:rsidRPr="00A92431">
              <w:rPr>
                <w:rFonts w:ascii="Arial" w:hAnsi="Arial" w:cs="Arial"/>
                <w:i/>
                <w:color w:val="000000"/>
                <w:sz w:val="16"/>
                <w:szCs w:val="16"/>
                <w:lang w:val="es-CR" w:eastAsia="es-CR"/>
              </w:rPr>
              <w:t>23</w:t>
            </w:r>
          </w:p>
        </w:tc>
        <w:tc>
          <w:tcPr>
            <w:tcW w:w="3342" w:type="dxa"/>
            <w:tcBorders>
              <w:top w:val="nil"/>
              <w:left w:val="nil"/>
              <w:bottom w:val="single" w:sz="4" w:space="0" w:color="auto"/>
              <w:right w:val="single" w:sz="4" w:space="0" w:color="auto"/>
            </w:tcBorders>
            <w:shd w:val="clear" w:color="auto" w:fill="auto"/>
            <w:vAlign w:val="center"/>
            <w:hideMark/>
          </w:tcPr>
          <w:p w:rsidR="00A92431" w:rsidRPr="00A92431" w:rsidRDefault="00A92431" w:rsidP="00A92431">
            <w:pPr>
              <w:rPr>
                <w:rFonts w:ascii="Arial" w:hAnsi="Arial" w:cs="Arial"/>
                <w:i/>
                <w:color w:val="000000"/>
                <w:sz w:val="16"/>
                <w:szCs w:val="16"/>
                <w:lang w:val="es-CR" w:eastAsia="es-CR"/>
              </w:rPr>
            </w:pPr>
            <w:r w:rsidRPr="00A92431">
              <w:rPr>
                <w:rFonts w:ascii="Arial" w:hAnsi="Arial" w:cs="Arial"/>
                <w:i/>
                <w:color w:val="000000"/>
                <w:sz w:val="16"/>
                <w:szCs w:val="16"/>
                <w:lang w:eastAsia="es-CR"/>
              </w:rPr>
              <w:t>Edificio de FORESTAL (G2)</w:t>
            </w:r>
          </w:p>
        </w:tc>
        <w:tc>
          <w:tcPr>
            <w:tcW w:w="3462" w:type="dxa"/>
            <w:tcBorders>
              <w:top w:val="nil"/>
              <w:left w:val="nil"/>
              <w:bottom w:val="single" w:sz="4" w:space="0" w:color="auto"/>
              <w:right w:val="single" w:sz="4" w:space="0" w:color="auto"/>
            </w:tcBorders>
            <w:shd w:val="clear" w:color="auto" w:fill="auto"/>
            <w:vAlign w:val="center"/>
            <w:hideMark/>
          </w:tcPr>
          <w:p w:rsidR="00A92431" w:rsidRPr="00A92431" w:rsidRDefault="00A92431" w:rsidP="00A92431">
            <w:pPr>
              <w:rPr>
                <w:rFonts w:ascii="Arial" w:hAnsi="Arial" w:cs="Arial"/>
                <w:i/>
                <w:color w:val="000000"/>
                <w:sz w:val="16"/>
                <w:szCs w:val="16"/>
                <w:lang w:val="es-CR" w:eastAsia="es-CR"/>
              </w:rPr>
            </w:pPr>
            <w:r w:rsidRPr="00A92431">
              <w:rPr>
                <w:rFonts w:ascii="Arial" w:hAnsi="Arial" w:cs="Arial"/>
                <w:i/>
                <w:color w:val="000000"/>
                <w:sz w:val="16"/>
                <w:szCs w:val="16"/>
                <w:lang w:eastAsia="es-CR"/>
              </w:rPr>
              <w:t>Centro de Innovación y Emprendimiento</w:t>
            </w:r>
          </w:p>
        </w:tc>
      </w:tr>
      <w:tr w:rsidR="00A92431" w:rsidRPr="00A92431" w:rsidTr="003A0AFF">
        <w:trPr>
          <w:trHeight w:val="57"/>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A92431" w:rsidRPr="00A92431" w:rsidRDefault="00A92431" w:rsidP="00A92431">
            <w:pPr>
              <w:jc w:val="center"/>
              <w:rPr>
                <w:rFonts w:ascii="Arial" w:hAnsi="Arial" w:cs="Arial"/>
                <w:i/>
                <w:color w:val="000000"/>
                <w:sz w:val="16"/>
                <w:szCs w:val="16"/>
                <w:lang w:val="es-CR" w:eastAsia="es-CR"/>
              </w:rPr>
            </w:pPr>
            <w:r w:rsidRPr="00A92431">
              <w:rPr>
                <w:rFonts w:ascii="Arial" w:hAnsi="Arial" w:cs="Arial"/>
                <w:i/>
                <w:color w:val="000000"/>
                <w:sz w:val="16"/>
                <w:szCs w:val="16"/>
                <w:lang w:val="es-CR" w:eastAsia="es-CR"/>
              </w:rPr>
              <w:t>24</w:t>
            </w:r>
          </w:p>
        </w:tc>
        <w:tc>
          <w:tcPr>
            <w:tcW w:w="3342" w:type="dxa"/>
            <w:tcBorders>
              <w:top w:val="nil"/>
              <w:left w:val="nil"/>
              <w:bottom w:val="single" w:sz="4" w:space="0" w:color="auto"/>
              <w:right w:val="single" w:sz="4" w:space="0" w:color="auto"/>
            </w:tcBorders>
            <w:shd w:val="clear" w:color="auto" w:fill="auto"/>
            <w:vAlign w:val="center"/>
            <w:hideMark/>
          </w:tcPr>
          <w:p w:rsidR="00A92431" w:rsidRPr="00A92431" w:rsidRDefault="00A92431" w:rsidP="00A92431">
            <w:pPr>
              <w:rPr>
                <w:rFonts w:ascii="Arial" w:hAnsi="Arial" w:cs="Arial"/>
                <w:i/>
                <w:color w:val="000000"/>
                <w:sz w:val="16"/>
                <w:szCs w:val="16"/>
                <w:lang w:val="es-CR" w:eastAsia="es-CR"/>
              </w:rPr>
            </w:pPr>
            <w:r w:rsidRPr="00A92431">
              <w:rPr>
                <w:rFonts w:ascii="Arial" w:hAnsi="Arial" w:cs="Arial"/>
                <w:i/>
                <w:color w:val="000000"/>
                <w:sz w:val="16"/>
                <w:szCs w:val="16"/>
                <w:lang w:eastAsia="es-CR"/>
              </w:rPr>
              <w:t>Edificio OFICINA INGENIERIA</w:t>
            </w:r>
          </w:p>
        </w:tc>
        <w:tc>
          <w:tcPr>
            <w:tcW w:w="3462" w:type="dxa"/>
            <w:tcBorders>
              <w:top w:val="nil"/>
              <w:left w:val="nil"/>
              <w:bottom w:val="single" w:sz="4" w:space="0" w:color="auto"/>
              <w:right w:val="single" w:sz="4" w:space="0" w:color="auto"/>
            </w:tcBorders>
            <w:shd w:val="clear" w:color="auto" w:fill="auto"/>
            <w:vAlign w:val="center"/>
            <w:hideMark/>
          </w:tcPr>
          <w:p w:rsidR="00A92431" w:rsidRPr="00A92431" w:rsidRDefault="00A92431" w:rsidP="00A92431">
            <w:pPr>
              <w:rPr>
                <w:rFonts w:ascii="Arial" w:hAnsi="Arial" w:cs="Arial"/>
                <w:i/>
                <w:color w:val="000000"/>
                <w:sz w:val="16"/>
                <w:szCs w:val="16"/>
                <w:lang w:val="es-CR" w:eastAsia="es-CR"/>
              </w:rPr>
            </w:pPr>
            <w:r w:rsidRPr="00A92431">
              <w:rPr>
                <w:rFonts w:ascii="Arial" w:hAnsi="Arial" w:cs="Arial"/>
                <w:i/>
                <w:color w:val="000000"/>
                <w:sz w:val="16"/>
                <w:szCs w:val="16"/>
                <w:lang w:eastAsia="es-CR"/>
              </w:rPr>
              <w:t>CEDA (75%)</w:t>
            </w:r>
          </w:p>
        </w:tc>
      </w:tr>
      <w:tr w:rsidR="00A92431" w:rsidRPr="00A92431" w:rsidTr="003A0AFF">
        <w:trPr>
          <w:trHeight w:val="57"/>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2431" w:rsidRPr="00A92431" w:rsidRDefault="00A92431" w:rsidP="00A92431">
            <w:pPr>
              <w:jc w:val="center"/>
              <w:rPr>
                <w:rFonts w:ascii="Arial" w:hAnsi="Arial" w:cs="Arial"/>
                <w:i/>
                <w:color w:val="000000"/>
                <w:sz w:val="16"/>
                <w:szCs w:val="16"/>
                <w:lang w:val="es-CR" w:eastAsia="es-CR"/>
              </w:rPr>
            </w:pPr>
            <w:r w:rsidRPr="00A92431">
              <w:rPr>
                <w:rFonts w:ascii="Arial" w:hAnsi="Arial" w:cs="Arial"/>
                <w:i/>
                <w:color w:val="000000"/>
                <w:sz w:val="16"/>
                <w:szCs w:val="16"/>
                <w:lang w:val="es-CR" w:eastAsia="es-CR"/>
              </w:rPr>
              <w:t>25</w:t>
            </w:r>
          </w:p>
        </w:tc>
        <w:tc>
          <w:tcPr>
            <w:tcW w:w="3342" w:type="dxa"/>
            <w:tcBorders>
              <w:top w:val="single" w:sz="4" w:space="0" w:color="auto"/>
              <w:left w:val="nil"/>
              <w:bottom w:val="single" w:sz="4" w:space="0" w:color="auto"/>
              <w:right w:val="single" w:sz="4" w:space="0" w:color="auto"/>
            </w:tcBorders>
            <w:shd w:val="clear" w:color="auto" w:fill="auto"/>
            <w:vAlign w:val="center"/>
            <w:hideMark/>
          </w:tcPr>
          <w:p w:rsidR="00A92431" w:rsidRPr="00A92431" w:rsidRDefault="00A92431" w:rsidP="00A92431">
            <w:pPr>
              <w:rPr>
                <w:rFonts w:ascii="Arial" w:hAnsi="Arial" w:cs="Arial"/>
                <w:i/>
                <w:color w:val="000000"/>
                <w:sz w:val="16"/>
                <w:szCs w:val="16"/>
                <w:lang w:val="es-CR" w:eastAsia="es-CR"/>
              </w:rPr>
            </w:pPr>
            <w:r w:rsidRPr="00A92431">
              <w:rPr>
                <w:rFonts w:ascii="Arial" w:hAnsi="Arial" w:cs="Arial"/>
                <w:i/>
                <w:color w:val="000000"/>
                <w:sz w:val="16"/>
                <w:szCs w:val="16"/>
                <w:lang w:eastAsia="es-CR"/>
              </w:rPr>
              <w:t>Edificio CEDA</w:t>
            </w:r>
          </w:p>
        </w:tc>
        <w:tc>
          <w:tcPr>
            <w:tcW w:w="3462" w:type="dxa"/>
            <w:tcBorders>
              <w:top w:val="single" w:sz="4" w:space="0" w:color="auto"/>
              <w:left w:val="nil"/>
              <w:bottom w:val="single" w:sz="4" w:space="0" w:color="auto"/>
              <w:right w:val="single" w:sz="4" w:space="0" w:color="auto"/>
            </w:tcBorders>
            <w:shd w:val="clear" w:color="auto" w:fill="auto"/>
            <w:vAlign w:val="center"/>
            <w:hideMark/>
          </w:tcPr>
          <w:p w:rsidR="00A92431" w:rsidRPr="00A92431" w:rsidRDefault="00A92431" w:rsidP="00A92431">
            <w:pPr>
              <w:rPr>
                <w:rFonts w:ascii="Arial" w:hAnsi="Arial" w:cs="Arial"/>
                <w:i/>
                <w:color w:val="000000"/>
                <w:sz w:val="16"/>
                <w:szCs w:val="16"/>
                <w:lang w:val="es-CR" w:eastAsia="es-CR"/>
              </w:rPr>
            </w:pPr>
            <w:r w:rsidRPr="00A92431">
              <w:rPr>
                <w:rFonts w:ascii="Arial" w:hAnsi="Arial" w:cs="Arial"/>
                <w:i/>
                <w:color w:val="000000"/>
                <w:sz w:val="16"/>
                <w:szCs w:val="16"/>
                <w:lang w:eastAsia="es-CR"/>
              </w:rPr>
              <w:t xml:space="preserve">TIE / TEE </w:t>
            </w:r>
          </w:p>
        </w:tc>
      </w:tr>
      <w:tr w:rsidR="00A92431" w:rsidRPr="00A92431" w:rsidTr="003A0AFF">
        <w:trPr>
          <w:trHeight w:val="57"/>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A92431" w:rsidRPr="00A92431" w:rsidRDefault="00A92431" w:rsidP="00A92431">
            <w:pPr>
              <w:jc w:val="center"/>
              <w:rPr>
                <w:rFonts w:ascii="Arial" w:hAnsi="Arial" w:cs="Arial"/>
                <w:i/>
                <w:color w:val="000000"/>
                <w:sz w:val="16"/>
                <w:szCs w:val="16"/>
                <w:lang w:val="es-CR" w:eastAsia="es-CR"/>
              </w:rPr>
            </w:pPr>
            <w:r w:rsidRPr="00A92431">
              <w:rPr>
                <w:rFonts w:ascii="Arial" w:hAnsi="Arial" w:cs="Arial"/>
                <w:i/>
                <w:color w:val="000000"/>
                <w:sz w:val="16"/>
                <w:szCs w:val="16"/>
                <w:lang w:val="es-CR" w:eastAsia="es-CR"/>
              </w:rPr>
              <w:t>26</w:t>
            </w:r>
          </w:p>
        </w:tc>
        <w:tc>
          <w:tcPr>
            <w:tcW w:w="3342" w:type="dxa"/>
            <w:tcBorders>
              <w:top w:val="nil"/>
              <w:left w:val="nil"/>
              <w:bottom w:val="single" w:sz="4" w:space="0" w:color="auto"/>
              <w:right w:val="single" w:sz="4" w:space="0" w:color="auto"/>
            </w:tcBorders>
            <w:shd w:val="clear" w:color="auto" w:fill="auto"/>
            <w:vAlign w:val="center"/>
            <w:hideMark/>
          </w:tcPr>
          <w:p w:rsidR="00A92431" w:rsidRPr="00A92431" w:rsidRDefault="00A92431" w:rsidP="00A92431">
            <w:pPr>
              <w:rPr>
                <w:rFonts w:ascii="Arial" w:hAnsi="Arial" w:cs="Arial"/>
                <w:i/>
                <w:color w:val="000000"/>
                <w:sz w:val="16"/>
                <w:szCs w:val="16"/>
                <w:lang w:val="es-CR" w:eastAsia="es-CR"/>
              </w:rPr>
            </w:pPr>
            <w:r w:rsidRPr="00A92431">
              <w:rPr>
                <w:rFonts w:ascii="Arial" w:hAnsi="Arial" w:cs="Arial"/>
                <w:i/>
                <w:color w:val="000000"/>
                <w:sz w:val="16"/>
                <w:szCs w:val="16"/>
                <w:lang w:eastAsia="es-CR"/>
              </w:rPr>
              <w:t>Edificio TIE / TEE</w:t>
            </w:r>
          </w:p>
        </w:tc>
        <w:tc>
          <w:tcPr>
            <w:tcW w:w="3462" w:type="dxa"/>
            <w:tcBorders>
              <w:top w:val="nil"/>
              <w:left w:val="nil"/>
              <w:bottom w:val="single" w:sz="4" w:space="0" w:color="auto"/>
              <w:right w:val="single" w:sz="4" w:space="0" w:color="auto"/>
            </w:tcBorders>
            <w:shd w:val="clear" w:color="auto" w:fill="auto"/>
            <w:vAlign w:val="center"/>
            <w:hideMark/>
          </w:tcPr>
          <w:p w:rsidR="00A92431" w:rsidRPr="00A92431" w:rsidRDefault="00A92431" w:rsidP="00A92431">
            <w:pPr>
              <w:rPr>
                <w:rFonts w:ascii="Arial" w:hAnsi="Arial" w:cs="Arial"/>
                <w:i/>
                <w:color w:val="000000"/>
                <w:sz w:val="16"/>
                <w:szCs w:val="16"/>
                <w:lang w:val="es-CR" w:eastAsia="es-CR"/>
              </w:rPr>
            </w:pPr>
            <w:r w:rsidRPr="00A92431">
              <w:rPr>
                <w:rFonts w:ascii="Arial" w:hAnsi="Arial" w:cs="Arial"/>
                <w:i/>
                <w:color w:val="000000"/>
                <w:sz w:val="16"/>
                <w:szCs w:val="16"/>
                <w:lang w:eastAsia="es-CR"/>
              </w:rPr>
              <w:t>Cultura</w:t>
            </w:r>
          </w:p>
        </w:tc>
      </w:tr>
      <w:tr w:rsidR="00A92431" w:rsidRPr="00A92431" w:rsidTr="003A0AFF">
        <w:trPr>
          <w:trHeight w:val="57"/>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A92431" w:rsidRPr="00A92431" w:rsidRDefault="00A92431" w:rsidP="00A92431">
            <w:pPr>
              <w:jc w:val="center"/>
              <w:rPr>
                <w:rFonts w:ascii="Arial" w:hAnsi="Arial" w:cs="Arial"/>
                <w:i/>
                <w:color w:val="000000"/>
                <w:sz w:val="16"/>
                <w:szCs w:val="16"/>
                <w:lang w:val="es-CR" w:eastAsia="es-CR"/>
              </w:rPr>
            </w:pPr>
            <w:r w:rsidRPr="00A92431">
              <w:rPr>
                <w:rFonts w:ascii="Arial" w:hAnsi="Arial" w:cs="Arial"/>
                <w:i/>
                <w:color w:val="000000"/>
                <w:sz w:val="16"/>
                <w:szCs w:val="16"/>
                <w:lang w:val="es-CR" w:eastAsia="es-CR"/>
              </w:rPr>
              <w:t>27</w:t>
            </w:r>
          </w:p>
        </w:tc>
        <w:tc>
          <w:tcPr>
            <w:tcW w:w="3342" w:type="dxa"/>
            <w:tcBorders>
              <w:top w:val="nil"/>
              <w:left w:val="nil"/>
              <w:bottom w:val="single" w:sz="4" w:space="0" w:color="auto"/>
              <w:right w:val="single" w:sz="4" w:space="0" w:color="auto"/>
            </w:tcBorders>
            <w:shd w:val="clear" w:color="auto" w:fill="auto"/>
            <w:vAlign w:val="center"/>
            <w:hideMark/>
          </w:tcPr>
          <w:p w:rsidR="00A92431" w:rsidRPr="00A92431" w:rsidRDefault="00A92431" w:rsidP="00A92431">
            <w:pPr>
              <w:rPr>
                <w:rFonts w:ascii="Arial" w:hAnsi="Arial" w:cs="Arial"/>
                <w:i/>
                <w:color w:val="000000"/>
                <w:sz w:val="16"/>
                <w:szCs w:val="16"/>
                <w:lang w:val="es-CR" w:eastAsia="es-CR"/>
              </w:rPr>
            </w:pPr>
            <w:r w:rsidRPr="00A92431">
              <w:rPr>
                <w:rFonts w:ascii="Arial" w:hAnsi="Arial" w:cs="Arial"/>
                <w:i/>
                <w:color w:val="000000"/>
                <w:sz w:val="16"/>
                <w:szCs w:val="16"/>
                <w:lang w:eastAsia="es-CR"/>
              </w:rPr>
              <w:t>Edificio FUNDATEC</w:t>
            </w:r>
          </w:p>
        </w:tc>
        <w:tc>
          <w:tcPr>
            <w:tcW w:w="3462" w:type="dxa"/>
            <w:tcBorders>
              <w:top w:val="nil"/>
              <w:left w:val="nil"/>
              <w:bottom w:val="single" w:sz="4" w:space="0" w:color="auto"/>
              <w:right w:val="single" w:sz="4" w:space="0" w:color="auto"/>
            </w:tcBorders>
            <w:shd w:val="clear" w:color="auto" w:fill="auto"/>
            <w:vAlign w:val="center"/>
            <w:hideMark/>
          </w:tcPr>
          <w:p w:rsidR="00A92431" w:rsidRPr="00A92431" w:rsidRDefault="00A92431" w:rsidP="00A92431">
            <w:pPr>
              <w:rPr>
                <w:rFonts w:ascii="Arial" w:hAnsi="Arial" w:cs="Arial"/>
                <w:i/>
                <w:color w:val="000000"/>
                <w:sz w:val="16"/>
                <w:szCs w:val="16"/>
                <w:lang w:val="es-CR" w:eastAsia="es-CR"/>
              </w:rPr>
            </w:pPr>
            <w:r w:rsidRPr="00A92431">
              <w:rPr>
                <w:rFonts w:ascii="Arial" w:hAnsi="Arial" w:cs="Arial"/>
                <w:i/>
                <w:color w:val="000000"/>
                <w:sz w:val="16"/>
                <w:szCs w:val="16"/>
                <w:lang w:eastAsia="es-CR"/>
              </w:rPr>
              <w:t>Aprovisionamiento</w:t>
            </w:r>
          </w:p>
        </w:tc>
      </w:tr>
      <w:tr w:rsidR="00A92431" w:rsidRPr="00A92431" w:rsidTr="003A0AFF">
        <w:trPr>
          <w:trHeight w:val="57"/>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A92431" w:rsidRPr="00A92431" w:rsidRDefault="00A92431" w:rsidP="00A92431">
            <w:pPr>
              <w:jc w:val="center"/>
              <w:rPr>
                <w:rFonts w:ascii="Arial" w:hAnsi="Arial" w:cs="Arial"/>
                <w:i/>
                <w:color w:val="000000"/>
                <w:sz w:val="16"/>
                <w:szCs w:val="16"/>
                <w:lang w:val="es-CR" w:eastAsia="es-CR"/>
              </w:rPr>
            </w:pPr>
            <w:r w:rsidRPr="00A92431">
              <w:rPr>
                <w:rFonts w:ascii="Arial" w:hAnsi="Arial" w:cs="Arial"/>
                <w:i/>
                <w:color w:val="000000"/>
                <w:sz w:val="16"/>
                <w:szCs w:val="16"/>
                <w:lang w:val="es-CR" w:eastAsia="es-CR"/>
              </w:rPr>
              <w:t>28</w:t>
            </w:r>
          </w:p>
        </w:tc>
        <w:tc>
          <w:tcPr>
            <w:tcW w:w="3342" w:type="dxa"/>
            <w:tcBorders>
              <w:top w:val="nil"/>
              <w:left w:val="nil"/>
              <w:bottom w:val="single" w:sz="4" w:space="0" w:color="auto"/>
              <w:right w:val="single" w:sz="4" w:space="0" w:color="auto"/>
            </w:tcBorders>
            <w:shd w:val="clear" w:color="auto" w:fill="auto"/>
            <w:vAlign w:val="bottom"/>
            <w:hideMark/>
          </w:tcPr>
          <w:p w:rsidR="00A92431" w:rsidRPr="00A92431" w:rsidRDefault="00A92431" w:rsidP="00A92431">
            <w:pPr>
              <w:rPr>
                <w:rFonts w:ascii="Arial" w:hAnsi="Arial" w:cs="Arial"/>
                <w:i/>
                <w:color w:val="000000"/>
                <w:sz w:val="16"/>
                <w:szCs w:val="16"/>
                <w:lang w:val="es-CR" w:eastAsia="es-CR"/>
              </w:rPr>
            </w:pPr>
            <w:r w:rsidRPr="00A92431">
              <w:rPr>
                <w:rFonts w:ascii="Arial" w:hAnsi="Arial" w:cs="Arial"/>
                <w:i/>
                <w:color w:val="000000"/>
                <w:sz w:val="16"/>
                <w:szCs w:val="16"/>
                <w:lang w:eastAsia="es-CR"/>
              </w:rPr>
              <w:t>EDIFICIO PROPIO Nuevo</w:t>
            </w:r>
          </w:p>
        </w:tc>
        <w:tc>
          <w:tcPr>
            <w:tcW w:w="3462" w:type="dxa"/>
            <w:tcBorders>
              <w:top w:val="nil"/>
              <w:left w:val="nil"/>
              <w:bottom w:val="single" w:sz="4" w:space="0" w:color="auto"/>
              <w:right w:val="single" w:sz="4" w:space="0" w:color="auto"/>
            </w:tcBorders>
            <w:shd w:val="clear" w:color="auto" w:fill="auto"/>
            <w:vAlign w:val="bottom"/>
            <w:hideMark/>
          </w:tcPr>
          <w:p w:rsidR="00A92431" w:rsidRPr="00A92431" w:rsidRDefault="00A92431" w:rsidP="00A92431">
            <w:pPr>
              <w:rPr>
                <w:rFonts w:ascii="Arial" w:hAnsi="Arial" w:cs="Arial"/>
                <w:i/>
                <w:color w:val="000000"/>
                <w:sz w:val="16"/>
                <w:szCs w:val="16"/>
                <w:lang w:val="es-CR" w:eastAsia="es-CR"/>
              </w:rPr>
            </w:pPr>
            <w:proofErr w:type="spellStart"/>
            <w:r w:rsidRPr="00A92431">
              <w:rPr>
                <w:rFonts w:ascii="Arial" w:hAnsi="Arial" w:cs="Arial"/>
                <w:i/>
                <w:color w:val="000000"/>
                <w:sz w:val="16"/>
                <w:szCs w:val="16"/>
                <w:lang w:eastAsia="es-CR"/>
              </w:rPr>
              <w:t>Fundatec</w:t>
            </w:r>
            <w:proofErr w:type="spellEnd"/>
          </w:p>
        </w:tc>
      </w:tr>
      <w:tr w:rsidR="00A92431" w:rsidRPr="00A92431" w:rsidTr="003A0AFF">
        <w:trPr>
          <w:trHeight w:val="57"/>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A92431" w:rsidRPr="00A92431" w:rsidRDefault="00A92431" w:rsidP="00A92431">
            <w:pPr>
              <w:jc w:val="center"/>
              <w:rPr>
                <w:rFonts w:ascii="Arial" w:hAnsi="Arial" w:cs="Arial"/>
                <w:i/>
                <w:color w:val="000000"/>
                <w:sz w:val="16"/>
                <w:szCs w:val="16"/>
                <w:lang w:val="es-CR" w:eastAsia="es-CR"/>
              </w:rPr>
            </w:pPr>
            <w:r w:rsidRPr="00A92431">
              <w:rPr>
                <w:rFonts w:ascii="Arial" w:hAnsi="Arial" w:cs="Arial"/>
                <w:i/>
                <w:color w:val="000000"/>
                <w:sz w:val="16"/>
                <w:szCs w:val="16"/>
                <w:lang w:val="es-CR" w:eastAsia="es-CR"/>
              </w:rPr>
              <w:t>29</w:t>
            </w:r>
          </w:p>
          <w:p w:rsidR="00A92431" w:rsidRPr="00A92431" w:rsidRDefault="00A92431" w:rsidP="00A92431">
            <w:pPr>
              <w:jc w:val="center"/>
              <w:rPr>
                <w:rFonts w:ascii="Arial" w:hAnsi="Arial" w:cs="Arial"/>
                <w:i/>
                <w:color w:val="000000"/>
                <w:sz w:val="16"/>
                <w:szCs w:val="16"/>
                <w:lang w:val="es-CR" w:eastAsia="es-CR"/>
              </w:rPr>
            </w:pPr>
          </w:p>
        </w:tc>
        <w:tc>
          <w:tcPr>
            <w:tcW w:w="3342" w:type="dxa"/>
            <w:tcBorders>
              <w:top w:val="nil"/>
              <w:left w:val="nil"/>
              <w:bottom w:val="single" w:sz="4" w:space="0" w:color="auto"/>
              <w:right w:val="single" w:sz="4" w:space="0" w:color="auto"/>
            </w:tcBorders>
            <w:shd w:val="clear" w:color="auto" w:fill="auto"/>
            <w:vAlign w:val="center"/>
            <w:hideMark/>
          </w:tcPr>
          <w:p w:rsidR="00A92431" w:rsidRPr="00A92431" w:rsidRDefault="00A92431" w:rsidP="00A92431">
            <w:pPr>
              <w:rPr>
                <w:rFonts w:ascii="Arial" w:hAnsi="Arial" w:cs="Arial"/>
                <w:i/>
                <w:color w:val="000000"/>
                <w:sz w:val="16"/>
                <w:szCs w:val="16"/>
                <w:lang w:val="es-CR" w:eastAsia="es-CR"/>
              </w:rPr>
            </w:pPr>
            <w:r w:rsidRPr="00A92431">
              <w:rPr>
                <w:rFonts w:ascii="Arial" w:hAnsi="Arial" w:cs="Arial"/>
                <w:i/>
                <w:color w:val="000000"/>
                <w:sz w:val="16"/>
                <w:szCs w:val="16"/>
                <w:lang w:val="es-CR" w:eastAsia="es-CR"/>
              </w:rPr>
              <w:t>Anexo Oficina Ingeniería (junto a Tec-Digital</w:t>
            </w:r>
          </w:p>
        </w:tc>
        <w:tc>
          <w:tcPr>
            <w:tcW w:w="3462" w:type="dxa"/>
            <w:tcBorders>
              <w:top w:val="nil"/>
              <w:left w:val="nil"/>
              <w:bottom w:val="single" w:sz="4" w:space="0" w:color="auto"/>
              <w:right w:val="single" w:sz="4" w:space="0" w:color="auto"/>
            </w:tcBorders>
            <w:shd w:val="clear" w:color="auto" w:fill="auto"/>
            <w:vAlign w:val="center"/>
            <w:hideMark/>
          </w:tcPr>
          <w:p w:rsidR="00A92431" w:rsidRPr="00A92431" w:rsidRDefault="00A92431" w:rsidP="00A92431">
            <w:pPr>
              <w:rPr>
                <w:rFonts w:ascii="Arial" w:hAnsi="Arial" w:cs="Arial"/>
                <w:i/>
                <w:color w:val="000000"/>
                <w:sz w:val="16"/>
                <w:szCs w:val="16"/>
                <w:lang w:val="es-CR" w:eastAsia="es-CR"/>
              </w:rPr>
            </w:pPr>
            <w:r w:rsidRPr="00A92431">
              <w:rPr>
                <w:rFonts w:ascii="Arial" w:hAnsi="Arial" w:cs="Arial"/>
                <w:i/>
                <w:color w:val="000000"/>
                <w:sz w:val="16"/>
                <w:szCs w:val="16"/>
                <w:lang w:val="es-CR" w:eastAsia="es-CR"/>
              </w:rPr>
              <w:t xml:space="preserve">Centro de monitoreo </w:t>
            </w:r>
            <w:proofErr w:type="spellStart"/>
            <w:r w:rsidRPr="00A92431">
              <w:rPr>
                <w:rFonts w:ascii="Arial" w:hAnsi="Arial" w:cs="Arial"/>
                <w:i/>
                <w:color w:val="000000"/>
                <w:sz w:val="16"/>
                <w:szCs w:val="16"/>
                <w:lang w:val="es-CR" w:eastAsia="es-CR"/>
              </w:rPr>
              <w:t>videovigilancia</w:t>
            </w:r>
            <w:proofErr w:type="spellEnd"/>
          </w:p>
        </w:tc>
      </w:tr>
      <w:tr w:rsidR="00A92431" w:rsidRPr="00A92431" w:rsidTr="003A0AFF">
        <w:trPr>
          <w:trHeight w:val="57"/>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A92431" w:rsidRPr="00A92431" w:rsidRDefault="00A92431" w:rsidP="00A92431">
            <w:pPr>
              <w:jc w:val="center"/>
              <w:rPr>
                <w:rFonts w:ascii="Arial" w:hAnsi="Arial" w:cs="Arial"/>
                <w:i/>
                <w:color w:val="000000"/>
                <w:sz w:val="16"/>
                <w:szCs w:val="16"/>
                <w:lang w:val="es-CR" w:eastAsia="es-CR"/>
              </w:rPr>
            </w:pPr>
            <w:r w:rsidRPr="00A92431">
              <w:rPr>
                <w:rFonts w:ascii="Arial" w:hAnsi="Arial" w:cs="Arial"/>
                <w:i/>
                <w:color w:val="000000"/>
                <w:sz w:val="16"/>
                <w:szCs w:val="16"/>
                <w:lang w:val="es-CR" w:eastAsia="es-CR"/>
              </w:rPr>
              <w:t>30</w:t>
            </w:r>
          </w:p>
        </w:tc>
        <w:tc>
          <w:tcPr>
            <w:tcW w:w="3342" w:type="dxa"/>
            <w:tcBorders>
              <w:top w:val="nil"/>
              <w:left w:val="nil"/>
              <w:bottom w:val="single" w:sz="4" w:space="0" w:color="auto"/>
              <w:right w:val="single" w:sz="4" w:space="0" w:color="auto"/>
            </w:tcBorders>
            <w:shd w:val="clear" w:color="auto" w:fill="auto"/>
            <w:vAlign w:val="center"/>
            <w:hideMark/>
          </w:tcPr>
          <w:p w:rsidR="00A92431" w:rsidRPr="00A92431" w:rsidRDefault="00A92431" w:rsidP="00A92431">
            <w:pPr>
              <w:rPr>
                <w:rFonts w:ascii="Arial" w:hAnsi="Arial" w:cs="Arial"/>
                <w:i/>
                <w:color w:val="000000"/>
                <w:sz w:val="16"/>
                <w:szCs w:val="16"/>
                <w:lang w:val="es-CR" w:eastAsia="es-CR"/>
              </w:rPr>
            </w:pPr>
            <w:r w:rsidRPr="00A92431">
              <w:rPr>
                <w:rFonts w:ascii="Arial" w:hAnsi="Arial" w:cs="Arial"/>
                <w:i/>
                <w:color w:val="000000"/>
                <w:sz w:val="16"/>
                <w:szCs w:val="16"/>
                <w:lang w:val="es-CR" w:eastAsia="es-CR"/>
              </w:rPr>
              <w:t>Edificio Nuevo</w:t>
            </w:r>
          </w:p>
        </w:tc>
        <w:tc>
          <w:tcPr>
            <w:tcW w:w="3462" w:type="dxa"/>
            <w:tcBorders>
              <w:top w:val="nil"/>
              <w:left w:val="nil"/>
              <w:bottom w:val="single" w:sz="4" w:space="0" w:color="auto"/>
              <w:right w:val="single" w:sz="4" w:space="0" w:color="auto"/>
            </w:tcBorders>
            <w:shd w:val="clear" w:color="auto" w:fill="auto"/>
            <w:vAlign w:val="center"/>
            <w:hideMark/>
          </w:tcPr>
          <w:p w:rsidR="00A92431" w:rsidRPr="00A92431" w:rsidRDefault="00A92431" w:rsidP="00A92431">
            <w:pPr>
              <w:rPr>
                <w:rFonts w:ascii="Arial" w:hAnsi="Arial" w:cs="Arial"/>
                <w:i/>
                <w:color w:val="000000"/>
                <w:sz w:val="16"/>
                <w:szCs w:val="16"/>
                <w:lang w:val="es-CR" w:eastAsia="es-CR"/>
              </w:rPr>
            </w:pPr>
            <w:r w:rsidRPr="00A92431">
              <w:rPr>
                <w:rFonts w:ascii="Arial" w:hAnsi="Arial" w:cs="Arial"/>
                <w:i/>
                <w:color w:val="000000"/>
                <w:sz w:val="16"/>
                <w:szCs w:val="16"/>
                <w:lang w:val="es-CR" w:eastAsia="es-CR"/>
              </w:rPr>
              <w:t>Consejo Institucional</w:t>
            </w:r>
          </w:p>
        </w:tc>
      </w:tr>
      <w:tr w:rsidR="00A92431" w:rsidRPr="00A92431" w:rsidTr="003A0AFF">
        <w:trPr>
          <w:trHeight w:val="57"/>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A92431" w:rsidRPr="00A92431" w:rsidRDefault="00A92431" w:rsidP="00A92431">
            <w:pPr>
              <w:jc w:val="center"/>
              <w:rPr>
                <w:rFonts w:ascii="Arial" w:hAnsi="Arial" w:cs="Arial"/>
                <w:i/>
                <w:color w:val="000000"/>
                <w:sz w:val="16"/>
                <w:szCs w:val="16"/>
                <w:lang w:val="es-CR" w:eastAsia="es-CR"/>
              </w:rPr>
            </w:pPr>
            <w:r w:rsidRPr="00A92431">
              <w:rPr>
                <w:rFonts w:ascii="Arial" w:hAnsi="Arial" w:cs="Arial"/>
                <w:i/>
                <w:color w:val="000000"/>
                <w:sz w:val="16"/>
                <w:szCs w:val="16"/>
                <w:lang w:val="es-CR" w:eastAsia="es-CR"/>
              </w:rPr>
              <w:t>31</w:t>
            </w:r>
          </w:p>
        </w:tc>
        <w:tc>
          <w:tcPr>
            <w:tcW w:w="3342" w:type="dxa"/>
            <w:tcBorders>
              <w:top w:val="nil"/>
              <w:left w:val="nil"/>
              <w:bottom w:val="single" w:sz="4" w:space="0" w:color="auto"/>
              <w:right w:val="single" w:sz="4" w:space="0" w:color="auto"/>
            </w:tcBorders>
            <w:shd w:val="clear" w:color="auto" w:fill="auto"/>
            <w:vAlign w:val="center"/>
            <w:hideMark/>
          </w:tcPr>
          <w:p w:rsidR="00A92431" w:rsidRPr="00A92431" w:rsidRDefault="00A92431" w:rsidP="00A92431">
            <w:pPr>
              <w:rPr>
                <w:rFonts w:ascii="Arial" w:hAnsi="Arial" w:cs="Arial"/>
                <w:i/>
                <w:color w:val="000000"/>
                <w:sz w:val="16"/>
                <w:szCs w:val="16"/>
                <w:lang w:val="es-CR" w:eastAsia="es-CR"/>
              </w:rPr>
            </w:pPr>
            <w:r w:rsidRPr="00A92431">
              <w:rPr>
                <w:rFonts w:ascii="Arial" w:hAnsi="Arial" w:cs="Arial"/>
                <w:i/>
                <w:color w:val="000000"/>
                <w:sz w:val="16"/>
                <w:szCs w:val="16"/>
                <w:lang w:val="es-CR" w:eastAsia="es-CR"/>
              </w:rPr>
              <w:t>Edificio Nuevo</w:t>
            </w:r>
          </w:p>
        </w:tc>
        <w:tc>
          <w:tcPr>
            <w:tcW w:w="3462" w:type="dxa"/>
            <w:tcBorders>
              <w:top w:val="nil"/>
              <w:left w:val="nil"/>
              <w:bottom w:val="single" w:sz="4" w:space="0" w:color="auto"/>
              <w:right w:val="single" w:sz="4" w:space="0" w:color="auto"/>
            </w:tcBorders>
            <w:shd w:val="clear" w:color="auto" w:fill="auto"/>
            <w:vAlign w:val="center"/>
            <w:hideMark/>
          </w:tcPr>
          <w:p w:rsidR="00A92431" w:rsidRPr="00A92431" w:rsidRDefault="00A92431" w:rsidP="00A92431">
            <w:pPr>
              <w:rPr>
                <w:rFonts w:ascii="Arial" w:hAnsi="Arial" w:cs="Arial"/>
                <w:i/>
                <w:color w:val="000000"/>
                <w:sz w:val="16"/>
                <w:szCs w:val="16"/>
                <w:lang w:val="es-CR" w:eastAsia="es-CR"/>
              </w:rPr>
            </w:pPr>
            <w:r w:rsidRPr="00A92431">
              <w:rPr>
                <w:rFonts w:ascii="Arial" w:hAnsi="Arial" w:cs="Arial"/>
                <w:i/>
                <w:color w:val="000000"/>
                <w:sz w:val="16"/>
                <w:szCs w:val="16"/>
                <w:lang w:val="es-CR" w:eastAsia="es-CR"/>
              </w:rPr>
              <w:t>Auditoría</w:t>
            </w:r>
          </w:p>
        </w:tc>
      </w:tr>
      <w:tr w:rsidR="00A92431" w:rsidRPr="00A92431" w:rsidTr="003A0AFF">
        <w:trPr>
          <w:trHeight w:val="57"/>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A92431" w:rsidRPr="00A92431" w:rsidRDefault="00A92431" w:rsidP="00A92431">
            <w:pPr>
              <w:jc w:val="center"/>
              <w:rPr>
                <w:rFonts w:ascii="Arial" w:hAnsi="Arial" w:cs="Arial"/>
                <w:i/>
                <w:color w:val="000000"/>
                <w:sz w:val="16"/>
                <w:szCs w:val="16"/>
                <w:lang w:val="es-CR" w:eastAsia="es-CR"/>
              </w:rPr>
            </w:pPr>
            <w:r w:rsidRPr="00A92431">
              <w:rPr>
                <w:rFonts w:ascii="Arial" w:hAnsi="Arial" w:cs="Arial"/>
                <w:i/>
                <w:color w:val="000000"/>
                <w:sz w:val="16"/>
                <w:szCs w:val="16"/>
                <w:lang w:val="es-CR" w:eastAsia="es-CR"/>
              </w:rPr>
              <w:t>32</w:t>
            </w:r>
          </w:p>
        </w:tc>
        <w:tc>
          <w:tcPr>
            <w:tcW w:w="3342" w:type="dxa"/>
            <w:tcBorders>
              <w:top w:val="nil"/>
              <w:left w:val="nil"/>
              <w:bottom w:val="single" w:sz="4" w:space="0" w:color="auto"/>
              <w:right w:val="single" w:sz="4" w:space="0" w:color="auto"/>
            </w:tcBorders>
            <w:shd w:val="clear" w:color="auto" w:fill="auto"/>
            <w:vAlign w:val="center"/>
            <w:hideMark/>
          </w:tcPr>
          <w:p w:rsidR="00A92431" w:rsidRPr="00A92431" w:rsidRDefault="00A92431" w:rsidP="00A92431">
            <w:pPr>
              <w:rPr>
                <w:rFonts w:ascii="Arial" w:hAnsi="Arial" w:cs="Arial"/>
                <w:i/>
                <w:color w:val="000000"/>
                <w:sz w:val="16"/>
                <w:szCs w:val="16"/>
                <w:lang w:val="es-CR" w:eastAsia="es-CR"/>
              </w:rPr>
            </w:pPr>
            <w:r w:rsidRPr="00A92431">
              <w:rPr>
                <w:rFonts w:ascii="Arial" w:hAnsi="Arial" w:cs="Arial"/>
                <w:i/>
                <w:color w:val="000000"/>
                <w:sz w:val="16"/>
                <w:szCs w:val="16"/>
                <w:lang w:val="es-CR" w:eastAsia="es-CR"/>
              </w:rPr>
              <w:t>Edificio Nuevo</w:t>
            </w:r>
          </w:p>
        </w:tc>
        <w:tc>
          <w:tcPr>
            <w:tcW w:w="3462" w:type="dxa"/>
            <w:tcBorders>
              <w:top w:val="nil"/>
              <w:left w:val="nil"/>
              <w:bottom w:val="single" w:sz="4" w:space="0" w:color="auto"/>
              <w:right w:val="single" w:sz="4" w:space="0" w:color="auto"/>
            </w:tcBorders>
            <w:shd w:val="clear" w:color="auto" w:fill="auto"/>
            <w:vAlign w:val="center"/>
            <w:hideMark/>
          </w:tcPr>
          <w:p w:rsidR="00A92431" w:rsidRPr="00A92431" w:rsidRDefault="00A92431" w:rsidP="00A92431">
            <w:pPr>
              <w:rPr>
                <w:rFonts w:ascii="Arial" w:hAnsi="Arial" w:cs="Arial"/>
                <w:i/>
                <w:color w:val="000000"/>
                <w:sz w:val="16"/>
                <w:szCs w:val="16"/>
                <w:lang w:val="es-CR" w:eastAsia="es-CR"/>
              </w:rPr>
            </w:pPr>
            <w:r w:rsidRPr="00A92431">
              <w:rPr>
                <w:rFonts w:ascii="Arial" w:hAnsi="Arial" w:cs="Arial"/>
                <w:i/>
                <w:color w:val="000000"/>
                <w:sz w:val="16"/>
                <w:szCs w:val="16"/>
                <w:lang w:val="es-CR" w:eastAsia="es-CR"/>
              </w:rPr>
              <w:t>Centro de Vinculación</w:t>
            </w:r>
          </w:p>
        </w:tc>
      </w:tr>
      <w:tr w:rsidR="00A92431" w:rsidRPr="00A92431" w:rsidTr="003A0AFF">
        <w:trPr>
          <w:trHeight w:val="57"/>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A92431" w:rsidRPr="00A92431" w:rsidRDefault="00A92431" w:rsidP="00A92431">
            <w:pPr>
              <w:jc w:val="center"/>
              <w:rPr>
                <w:rFonts w:ascii="Arial" w:hAnsi="Arial" w:cs="Arial"/>
                <w:i/>
                <w:color w:val="000000"/>
                <w:sz w:val="16"/>
                <w:szCs w:val="16"/>
                <w:lang w:val="es-CR" w:eastAsia="es-CR"/>
              </w:rPr>
            </w:pPr>
            <w:r w:rsidRPr="00A92431">
              <w:rPr>
                <w:rFonts w:ascii="Arial" w:hAnsi="Arial" w:cs="Arial"/>
                <w:i/>
                <w:color w:val="000000"/>
                <w:sz w:val="16"/>
                <w:szCs w:val="16"/>
                <w:lang w:val="es-CR" w:eastAsia="es-CR"/>
              </w:rPr>
              <w:t>33</w:t>
            </w:r>
          </w:p>
        </w:tc>
        <w:tc>
          <w:tcPr>
            <w:tcW w:w="3342" w:type="dxa"/>
            <w:tcBorders>
              <w:top w:val="nil"/>
              <w:left w:val="nil"/>
              <w:bottom w:val="single" w:sz="4" w:space="0" w:color="auto"/>
              <w:right w:val="single" w:sz="4" w:space="0" w:color="auto"/>
            </w:tcBorders>
            <w:shd w:val="clear" w:color="auto" w:fill="auto"/>
            <w:vAlign w:val="center"/>
            <w:hideMark/>
          </w:tcPr>
          <w:p w:rsidR="00A92431" w:rsidRPr="00A92431" w:rsidRDefault="00A92431" w:rsidP="00A92431">
            <w:pPr>
              <w:rPr>
                <w:rFonts w:ascii="Arial" w:hAnsi="Arial" w:cs="Arial"/>
                <w:i/>
                <w:color w:val="000000"/>
                <w:sz w:val="16"/>
                <w:szCs w:val="16"/>
                <w:lang w:val="es-CR" w:eastAsia="es-CR"/>
              </w:rPr>
            </w:pPr>
            <w:r w:rsidRPr="00A92431">
              <w:rPr>
                <w:rFonts w:ascii="Arial" w:hAnsi="Arial" w:cs="Arial"/>
                <w:i/>
                <w:color w:val="000000"/>
                <w:sz w:val="16"/>
                <w:szCs w:val="16"/>
                <w:lang w:val="es-CR" w:eastAsia="es-CR"/>
              </w:rPr>
              <w:t>Edificio Nuevo</w:t>
            </w:r>
          </w:p>
        </w:tc>
        <w:tc>
          <w:tcPr>
            <w:tcW w:w="3462" w:type="dxa"/>
            <w:tcBorders>
              <w:top w:val="nil"/>
              <w:left w:val="nil"/>
              <w:bottom w:val="single" w:sz="4" w:space="0" w:color="auto"/>
              <w:right w:val="single" w:sz="4" w:space="0" w:color="auto"/>
            </w:tcBorders>
            <w:shd w:val="clear" w:color="auto" w:fill="auto"/>
            <w:vAlign w:val="center"/>
            <w:hideMark/>
          </w:tcPr>
          <w:p w:rsidR="00A92431" w:rsidRPr="00A92431" w:rsidRDefault="00A92431" w:rsidP="00A92431">
            <w:pPr>
              <w:rPr>
                <w:rFonts w:ascii="Arial" w:hAnsi="Arial" w:cs="Arial"/>
                <w:i/>
                <w:color w:val="000000"/>
                <w:sz w:val="16"/>
                <w:szCs w:val="16"/>
                <w:lang w:val="es-CR" w:eastAsia="es-CR"/>
              </w:rPr>
            </w:pPr>
            <w:r w:rsidRPr="00A92431">
              <w:rPr>
                <w:rFonts w:ascii="Arial" w:hAnsi="Arial" w:cs="Arial"/>
                <w:i/>
                <w:color w:val="000000"/>
                <w:sz w:val="16"/>
                <w:szCs w:val="16"/>
                <w:lang w:val="es-CR" w:eastAsia="es-CR"/>
              </w:rPr>
              <w:t>Comunicación y Mercadeo</w:t>
            </w:r>
          </w:p>
        </w:tc>
      </w:tr>
      <w:tr w:rsidR="00A92431" w:rsidRPr="00A92431" w:rsidTr="003A0AFF">
        <w:trPr>
          <w:trHeight w:val="57"/>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A92431" w:rsidRPr="00A92431" w:rsidRDefault="00A92431" w:rsidP="00A92431">
            <w:pPr>
              <w:jc w:val="center"/>
              <w:rPr>
                <w:rFonts w:ascii="Arial" w:hAnsi="Arial" w:cs="Arial"/>
                <w:i/>
                <w:color w:val="000000"/>
                <w:sz w:val="16"/>
                <w:szCs w:val="16"/>
                <w:lang w:val="es-CR" w:eastAsia="es-CR"/>
              </w:rPr>
            </w:pPr>
            <w:r w:rsidRPr="00A92431">
              <w:rPr>
                <w:rFonts w:ascii="Arial" w:hAnsi="Arial" w:cs="Arial"/>
                <w:i/>
                <w:color w:val="000000"/>
                <w:sz w:val="16"/>
                <w:szCs w:val="16"/>
                <w:lang w:val="es-CR" w:eastAsia="es-CR"/>
              </w:rPr>
              <w:t>34</w:t>
            </w:r>
          </w:p>
        </w:tc>
        <w:tc>
          <w:tcPr>
            <w:tcW w:w="3342" w:type="dxa"/>
            <w:tcBorders>
              <w:top w:val="nil"/>
              <w:left w:val="nil"/>
              <w:bottom w:val="single" w:sz="4" w:space="0" w:color="auto"/>
              <w:right w:val="single" w:sz="4" w:space="0" w:color="auto"/>
            </w:tcBorders>
            <w:shd w:val="clear" w:color="auto" w:fill="auto"/>
            <w:vAlign w:val="center"/>
            <w:hideMark/>
          </w:tcPr>
          <w:p w:rsidR="00A92431" w:rsidRPr="00A92431" w:rsidRDefault="00A92431" w:rsidP="00A92431">
            <w:pPr>
              <w:rPr>
                <w:rFonts w:ascii="Arial" w:hAnsi="Arial" w:cs="Arial"/>
                <w:i/>
                <w:color w:val="000000"/>
                <w:sz w:val="16"/>
                <w:szCs w:val="16"/>
                <w:lang w:val="es-CR" w:eastAsia="es-CR"/>
              </w:rPr>
            </w:pPr>
            <w:r w:rsidRPr="00A92431">
              <w:rPr>
                <w:rFonts w:ascii="Arial" w:hAnsi="Arial" w:cs="Arial"/>
                <w:i/>
                <w:color w:val="000000"/>
                <w:sz w:val="16"/>
                <w:szCs w:val="16"/>
                <w:lang w:val="es-CR" w:eastAsia="es-CR"/>
              </w:rPr>
              <w:t>Edificio Nuevo</w:t>
            </w:r>
          </w:p>
        </w:tc>
        <w:tc>
          <w:tcPr>
            <w:tcW w:w="3462" w:type="dxa"/>
            <w:tcBorders>
              <w:top w:val="nil"/>
              <w:left w:val="nil"/>
              <w:bottom w:val="single" w:sz="4" w:space="0" w:color="auto"/>
              <w:right w:val="single" w:sz="4" w:space="0" w:color="auto"/>
            </w:tcBorders>
            <w:shd w:val="clear" w:color="auto" w:fill="auto"/>
            <w:vAlign w:val="center"/>
            <w:hideMark/>
          </w:tcPr>
          <w:p w:rsidR="00A92431" w:rsidRPr="00A92431" w:rsidRDefault="00A92431" w:rsidP="00A92431">
            <w:pPr>
              <w:rPr>
                <w:rFonts w:ascii="Arial" w:hAnsi="Arial" w:cs="Arial"/>
                <w:i/>
                <w:color w:val="000000"/>
                <w:sz w:val="16"/>
                <w:szCs w:val="16"/>
                <w:lang w:val="es-CR" w:eastAsia="es-CR"/>
              </w:rPr>
            </w:pPr>
            <w:r w:rsidRPr="00A92431">
              <w:rPr>
                <w:rFonts w:ascii="Arial" w:hAnsi="Arial" w:cs="Arial"/>
                <w:i/>
                <w:color w:val="000000"/>
                <w:sz w:val="16"/>
                <w:szCs w:val="16"/>
                <w:lang w:val="es-CR" w:eastAsia="es-CR"/>
              </w:rPr>
              <w:t>Asesoría Legal</w:t>
            </w:r>
          </w:p>
        </w:tc>
      </w:tr>
      <w:tr w:rsidR="00A92431" w:rsidRPr="00A92431" w:rsidTr="003A0AFF">
        <w:trPr>
          <w:trHeight w:val="57"/>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A92431" w:rsidRPr="00A92431" w:rsidRDefault="00A92431" w:rsidP="00A92431">
            <w:pPr>
              <w:jc w:val="center"/>
              <w:rPr>
                <w:rFonts w:ascii="Arial" w:hAnsi="Arial" w:cs="Arial"/>
                <w:i/>
                <w:color w:val="000000"/>
                <w:sz w:val="16"/>
                <w:szCs w:val="16"/>
                <w:lang w:val="es-CR" w:eastAsia="es-CR"/>
              </w:rPr>
            </w:pPr>
            <w:r w:rsidRPr="00A92431">
              <w:rPr>
                <w:rFonts w:ascii="Arial" w:hAnsi="Arial" w:cs="Arial"/>
                <w:i/>
                <w:color w:val="000000"/>
                <w:sz w:val="16"/>
                <w:szCs w:val="16"/>
                <w:lang w:val="es-CR" w:eastAsia="es-CR"/>
              </w:rPr>
              <w:t>35</w:t>
            </w:r>
          </w:p>
        </w:tc>
        <w:tc>
          <w:tcPr>
            <w:tcW w:w="3342" w:type="dxa"/>
            <w:tcBorders>
              <w:top w:val="nil"/>
              <w:left w:val="nil"/>
              <w:bottom w:val="single" w:sz="4" w:space="0" w:color="auto"/>
              <w:right w:val="single" w:sz="4" w:space="0" w:color="auto"/>
            </w:tcBorders>
            <w:shd w:val="clear" w:color="auto" w:fill="auto"/>
            <w:vAlign w:val="center"/>
            <w:hideMark/>
          </w:tcPr>
          <w:p w:rsidR="00A92431" w:rsidRPr="00A92431" w:rsidRDefault="00A92431" w:rsidP="00A92431">
            <w:pPr>
              <w:rPr>
                <w:rFonts w:ascii="Arial" w:hAnsi="Arial" w:cs="Arial"/>
                <w:i/>
                <w:color w:val="000000"/>
                <w:sz w:val="16"/>
                <w:szCs w:val="16"/>
                <w:lang w:val="es-CR" w:eastAsia="es-CR"/>
              </w:rPr>
            </w:pPr>
            <w:r w:rsidRPr="00A92431">
              <w:rPr>
                <w:rFonts w:ascii="Arial" w:hAnsi="Arial" w:cs="Arial"/>
                <w:i/>
                <w:color w:val="000000"/>
                <w:sz w:val="16"/>
                <w:szCs w:val="16"/>
                <w:lang w:val="es-CR" w:eastAsia="es-CR"/>
              </w:rPr>
              <w:t>Edificio Nuevo</w:t>
            </w:r>
          </w:p>
        </w:tc>
        <w:tc>
          <w:tcPr>
            <w:tcW w:w="3462" w:type="dxa"/>
            <w:tcBorders>
              <w:top w:val="nil"/>
              <w:left w:val="nil"/>
              <w:bottom w:val="single" w:sz="4" w:space="0" w:color="auto"/>
              <w:right w:val="single" w:sz="4" w:space="0" w:color="auto"/>
            </w:tcBorders>
            <w:shd w:val="clear" w:color="auto" w:fill="auto"/>
            <w:vAlign w:val="center"/>
            <w:hideMark/>
          </w:tcPr>
          <w:p w:rsidR="00A92431" w:rsidRPr="00A92431" w:rsidRDefault="00A92431" w:rsidP="00A92431">
            <w:pPr>
              <w:rPr>
                <w:rFonts w:ascii="Arial" w:hAnsi="Arial" w:cs="Arial"/>
                <w:i/>
                <w:color w:val="000000"/>
                <w:sz w:val="16"/>
                <w:szCs w:val="16"/>
                <w:lang w:val="es-CR" w:eastAsia="es-CR"/>
              </w:rPr>
            </w:pPr>
            <w:r w:rsidRPr="00A92431">
              <w:rPr>
                <w:rFonts w:ascii="Arial" w:hAnsi="Arial" w:cs="Arial"/>
                <w:i/>
                <w:color w:val="000000"/>
                <w:sz w:val="16"/>
                <w:szCs w:val="16"/>
                <w:lang w:val="es-CR" w:eastAsia="es-CR"/>
              </w:rPr>
              <w:t>Oficina de Planificación</w:t>
            </w:r>
          </w:p>
        </w:tc>
      </w:tr>
    </w:tbl>
    <w:p w:rsidR="00A92431" w:rsidRPr="00A92431" w:rsidRDefault="00A92431" w:rsidP="00A92431">
      <w:pPr>
        <w:jc w:val="both"/>
        <w:rPr>
          <w:rFonts w:ascii="Arial" w:hAnsi="Arial" w:cs="Arial"/>
          <w:b/>
          <w:i/>
          <w:sz w:val="22"/>
          <w:szCs w:val="22"/>
        </w:rPr>
      </w:pPr>
    </w:p>
    <w:p w:rsidR="00A92431" w:rsidRPr="00A92431" w:rsidRDefault="00A92431" w:rsidP="00A92431">
      <w:pPr>
        <w:ind w:left="993" w:right="191" w:hanging="360"/>
        <w:contextualSpacing/>
        <w:jc w:val="both"/>
        <w:rPr>
          <w:rFonts w:ascii="Arial" w:hAnsi="Arial" w:cs="Arial"/>
          <w:i/>
          <w:sz w:val="22"/>
          <w:szCs w:val="22"/>
        </w:rPr>
      </w:pPr>
      <w:r w:rsidRPr="00A92431">
        <w:rPr>
          <w:rFonts w:ascii="Arial" w:hAnsi="Arial" w:cs="Arial"/>
          <w:i/>
          <w:sz w:val="22"/>
          <w:szCs w:val="22"/>
        </w:rPr>
        <w:t>j.  Indicar a la Administración que cada dependencia deberá satisfacer los requerimientos de espacio actuales y garantizar un crecimiento adicional excluyendo los espacios comunes y los indicados en la Ley No. 7600.”</w:t>
      </w:r>
    </w:p>
    <w:p w:rsidR="00A92431" w:rsidRPr="00A92431" w:rsidRDefault="00A92431" w:rsidP="00A92431">
      <w:pPr>
        <w:autoSpaceDE w:val="0"/>
        <w:autoSpaceDN w:val="0"/>
        <w:adjustRightInd w:val="0"/>
        <w:rPr>
          <w:rFonts w:ascii="Tahoma" w:eastAsia="Calibri" w:hAnsi="Tahoma" w:cs="Tahoma"/>
          <w:color w:val="000000"/>
          <w:sz w:val="16"/>
          <w:szCs w:val="16"/>
          <w:lang w:eastAsia="en-US"/>
        </w:rPr>
      </w:pPr>
    </w:p>
    <w:p w:rsidR="00A92431" w:rsidRDefault="00A92431" w:rsidP="00A92431">
      <w:pPr>
        <w:numPr>
          <w:ilvl w:val="0"/>
          <w:numId w:val="3"/>
        </w:numPr>
        <w:tabs>
          <w:tab w:val="left" w:pos="3321"/>
        </w:tabs>
        <w:ind w:left="426" w:hanging="426"/>
        <w:jc w:val="both"/>
        <w:rPr>
          <w:rFonts w:ascii="Arial" w:hAnsi="Arial" w:cs="Arial"/>
          <w:lang w:val="es-CR"/>
        </w:rPr>
      </w:pPr>
      <w:r w:rsidRPr="00A92431">
        <w:rPr>
          <w:rFonts w:ascii="Arial" w:hAnsi="Arial" w:cs="Arial"/>
          <w:lang w:val="es-CR"/>
        </w:rPr>
        <w:t xml:space="preserve">La Comisión de Planificación y Administración en la reunión No. 789-2018 del jueves 27 de setiembre de 2018, considera importante dar seguimiento a los compromisos asumidos con el Proyecto de Financiamiento con el Banco Mundial y en particular, con la ejecución del Núcleo de Tecnologías de Información y Comunicación y acuerda enviar memorando al Dr. Julio Calvo, Rector del ITCR para  solicitud de informe seguimiento del cumplimiento del Acuerdo del Consejo Institucional Sesión Ordinaria No. 2784 Artículo 9, del 27 de setiembre del 2012. Plan de Mejoramiento Institucional definitivo, que será firmado por el Ministro de Educación, Proyecto de Financiamiento con el Banco Mundial. </w:t>
      </w:r>
    </w:p>
    <w:p w:rsidR="00E51ADB" w:rsidRPr="00A92431" w:rsidRDefault="00E51ADB" w:rsidP="00E51ADB">
      <w:pPr>
        <w:tabs>
          <w:tab w:val="left" w:pos="3321"/>
        </w:tabs>
        <w:ind w:left="426"/>
        <w:jc w:val="both"/>
        <w:rPr>
          <w:rFonts w:ascii="Arial" w:hAnsi="Arial" w:cs="Arial"/>
          <w:lang w:val="es-CR"/>
        </w:rPr>
      </w:pPr>
    </w:p>
    <w:p w:rsidR="00A92431" w:rsidRPr="00A92431" w:rsidRDefault="00A92431" w:rsidP="00A92431">
      <w:pPr>
        <w:numPr>
          <w:ilvl w:val="0"/>
          <w:numId w:val="3"/>
        </w:numPr>
        <w:tabs>
          <w:tab w:val="left" w:pos="3321"/>
        </w:tabs>
        <w:ind w:left="426" w:hanging="426"/>
        <w:jc w:val="both"/>
        <w:rPr>
          <w:rFonts w:ascii="Arial" w:hAnsi="Arial" w:cs="Arial"/>
          <w:lang w:val="es-CR"/>
        </w:rPr>
      </w:pPr>
      <w:r w:rsidRPr="00A92431">
        <w:rPr>
          <w:rFonts w:ascii="Arial" w:eastAsia="Calibri" w:hAnsi="Arial" w:cs="Arial"/>
          <w:lang w:eastAsia="en-US"/>
        </w:rPr>
        <w:t>La Comisión de Planificación y Administración en reunión No. 795-2018, realizada el 13 de noviembre de 2018, revisa el oficio Vida 678-2018, suscrito por el Dr. Luis Paulino Méndez Badilla, Vicerrector de Docencia, en el cual se da respuesta a la solicitud de información del PMI y considera necesario que se amplíe la información, en general para toda la inversión del Plan de Mejoramiento Institucional.</w:t>
      </w:r>
    </w:p>
    <w:p w:rsidR="00A92431" w:rsidRPr="00A92431" w:rsidRDefault="00A92431" w:rsidP="00A92431">
      <w:pPr>
        <w:ind w:left="708"/>
        <w:rPr>
          <w:rFonts w:ascii="Arial" w:hAnsi="Arial" w:cs="Arial"/>
          <w:sz w:val="16"/>
          <w:szCs w:val="16"/>
          <w:lang w:val="es-CR"/>
        </w:rPr>
      </w:pPr>
    </w:p>
    <w:p w:rsidR="00A92431" w:rsidRPr="00A92431" w:rsidRDefault="00A92431" w:rsidP="00A92431">
      <w:pPr>
        <w:numPr>
          <w:ilvl w:val="0"/>
          <w:numId w:val="3"/>
        </w:numPr>
        <w:tabs>
          <w:tab w:val="left" w:pos="3321"/>
        </w:tabs>
        <w:ind w:left="426" w:hanging="426"/>
        <w:jc w:val="both"/>
        <w:rPr>
          <w:rFonts w:ascii="Arial" w:hAnsi="Arial" w:cs="Arial"/>
          <w:lang w:val="es-CR"/>
        </w:rPr>
      </w:pPr>
      <w:r w:rsidRPr="00A92431">
        <w:rPr>
          <w:rFonts w:ascii="Arial" w:hAnsi="Arial" w:cs="Arial"/>
          <w:lang w:val="es-CR"/>
        </w:rPr>
        <w:lastRenderedPageBreak/>
        <w:t>La Comisión de Planificación y Administración, en la reunión No. 797-2018, del 15 de noviembre, analizó la conveniencia de conocer la distribución y uso del espacio físico de los edificios que han sido construidos con los recursos del préstamo del Banco Mundial (Proyecto de Mejoramiento Institucional (PMI) y sus iniciativas de infraestructura), la forma en que se emplearon los espacios que fueron desocupados y la capacidad instalada de la Institución en laboratorios, por lo que  dispone elevar la presente propuesta al Consejo Institucional.</w:t>
      </w:r>
    </w:p>
    <w:p w:rsidR="00A92431" w:rsidRPr="00A92431" w:rsidRDefault="00A92431" w:rsidP="00A92431">
      <w:pPr>
        <w:ind w:left="708"/>
        <w:rPr>
          <w:rFonts w:ascii="Arial" w:hAnsi="Arial" w:cs="Arial"/>
          <w:sz w:val="16"/>
          <w:szCs w:val="16"/>
          <w:lang w:val="es-CR"/>
        </w:rPr>
      </w:pPr>
    </w:p>
    <w:p w:rsidR="00A92431" w:rsidRPr="00A92431" w:rsidRDefault="00A92431" w:rsidP="00A92431">
      <w:pPr>
        <w:tabs>
          <w:tab w:val="left" w:pos="3321"/>
        </w:tabs>
        <w:jc w:val="both"/>
        <w:rPr>
          <w:rFonts w:ascii="Arial" w:eastAsia="Calibri" w:hAnsi="Arial" w:cs="Arial"/>
          <w:b/>
          <w:lang w:eastAsia="en-US"/>
        </w:rPr>
      </w:pPr>
      <w:r w:rsidRPr="00A92431">
        <w:rPr>
          <w:rFonts w:ascii="Arial" w:eastAsia="Calibri" w:hAnsi="Arial" w:cs="Arial"/>
          <w:b/>
          <w:lang w:eastAsia="en-US"/>
        </w:rPr>
        <w:t xml:space="preserve">SE </w:t>
      </w:r>
      <w:r>
        <w:rPr>
          <w:rFonts w:ascii="Arial" w:eastAsia="Calibri" w:hAnsi="Arial" w:cs="Arial"/>
          <w:b/>
          <w:lang w:eastAsia="en-US"/>
        </w:rPr>
        <w:t>ACUERDA:</w:t>
      </w:r>
    </w:p>
    <w:p w:rsidR="00A92431" w:rsidRPr="00A92431" w:rsidRDefault="00A92431" w:rsidP="00A92431">
      <w:pPr>
        <w:tabs>
          <w:tab w:val="left" w:pos="3321"/>
        </w:tabs>
        <w:jc w:val="both"/>
        <w:rPr>
          <w:rFonts w:ascii="Arial" w:eastAsia="Calibri" w:hAnsi="Arial" w:cs="Arial"/>
          <w:lang w:eastAsia="en-US"/>
        </w:rPr>
      </w:pPr>
    </w:p>
    <w:p w:rsidR="00A92431" w:rsidRPr="00A92431" w:rsidRDefault="00A92431" w:rsidP="00A92431">
      <w:pPr>
        <w:numPr>
          <w:ilvl w:val="0"/>
          <w:numId w:val="5"/>
        </w:numPr>
        <w:autoSpaceDE w:val="0"/>
        <w:autoSpaceDN w:val="0"/>
        <w:adjustRightInd w:val="0"/>
        <w:jc w:val="both"/>
        <w:rPr>
          <w:rFonts w:ascii="Arial" w:hAnsi="Arial" w:cs="Arial"/>
          <w:lang w:val="es-CR"/>
        </w:rPr>
      </w:pPr>
      <w:r w:rsidRPr="00A92431">
        <w:rPr>
          <w:rFonts w:ascii="Arial" w:hAnsi="Arial" w:cs="Arial"/>
          <w:lang w:val="es-CR"/>
        </w:rPr>
        <w:t>Solicitar a la Administración, la siguiente información:</w:t>
      </w:r>
    </w:p>
    <w:p w:rsidR="00A92431" w:rsidRPr="00A92431" w:rsidRDefault="00A92431" w:rsidP="00A92431">
      <w:pPr>
        <w:ind w:left="708"/>
        <w:rPr>
          <w:rFonts w:ascii="Arial" w:hAnsi="Arial" w:cs="Arial"/>
          <w:sz w:val="16"/>
          <w:szCs w:val="16"/>
          <w:lang w:val="es-CR"/>
        </w:rPr>
      </w:pPr>
    </w:p>
    <w:p w:rsidR="00A92431" w:rsidRPr="00A92431" w:rsidRDefault="00A92431" w:rsidP="00A92431">
      <w:pPr>
        <w:autoSpaceDE w:val="0"/>
        <w:autoSpaceDN w:val="0"/>
        <w:adjustRightInd w:val="0"/>
        <w:ind w:left="851" w:hanging="567"/>
        <w:jc w:val="both"/>
        <w:rPr>
          <w:rFonts w:ascii="Arial" w:hAnsi="Arial" w:cs="Arial"/>
          <w:lang w:val="es-CR"/>
        </w:rPr>
      </w:pPr>
      <w:r w:rsidRPr="00A92431">
        <w:rPr>
          <w:rFonts w:ascii="Arial" w:hAnsi="Arial" w:cs="Arial"/>
          <w:lang w:val="es-CR"/>
        </w:rPr>
        <w:t>a.1.  La distribución del espacio físico de la infraestructura construida como parte del “Proyecto de Mejoramiento Institucional (PMI)”, donde se detalle la utilización del espacio total de cada uno de esos edificios, tanto en la asignación al personal docente, como al administrativo y estudiantil y los espacios asignados para aulas y laboratorios y de acuerdo a los fines por los cuales se justificó.  Además, aquellos espacios que estén siendo reservados para proyectos de crecimiento a desarrollarse en el futuro.  En este sentido, se solicita informar de los espacios que están siendo destinados para el crecimiento y especificar, en qué áreas o proyectos.</w:t>
      </w:r>
    </w:p>
    <w:p w:rsidR="00A92431" w:rsidRPr="00A92431" w:rsidRDefault="00A92431" w:rsidP="00A92431">
      <w:pPr>
        <w:autoSpaceDE w:val="0"/>
        <w:autoSpaceDN w:val="0"/>
        <w:adjustRightInd w:val="0"/>
        <w:ind w:left="360"/>
        <w:jc w:val="both"/>
        <w:rPr>
          <w:rFonts w:ascii="Arial" w:eastAsia="Cambria" w:hAnsi="Arial" w:cs="Arial"/>
          <w:bCs/>
          <w:sz w:val="20"/>
          <w:szCs w:val="20"/>
          <w:lang w:val="es-CR"/>
        </w:rPr>
      </w:pPr>
    </w:p>
    <w:p w:rsidR="00A92431" w:rsidRPr="00A92431" w:rsidRDefault="00A92431" w:rsidP="00A92431">
      <w:pPr>
        <w:autoSpaceDE w:val="0"/>
        <w:autoSpaceDN w:val="0"/>
        <w:adjustRightInd w:val="0"/>
        <w:ind w:left="851" w:hanging="567"/>
        <w:jc w:val="both"/>
        <w:rPr>
          <w:rFonts w:ascii="Arial" w:hAnsi="Arial" w:cs="Arial"/>
          <w:lang w:val="es-CR"/>
        </w:rPr>
      </w:pPr>
      <w:r w:rsidRPr="00A92431">
        <w:rPr>
          <w:rFonts w:ascii="Arial" w:hAnsi="Arial" w:cs="Arial"/>
          <w:lang w:val="es-CR"/>
        </w:rPr>
        <w:t>a.2.  Información sobre la utilización de los edificios que fueron desocupados a la hora de realizar el traslado a la nueva infraestructura, según incisos i) y j) del acuerdo Sesión Extraordinaria No. 2974, Artículo 1, del 30 de mayo de 2016.   “</w:t>
      </w:r>
      <w:r w:rsidRPr="00A92431">
        <w:rPr>
          <w:rFonts w:ascii="Arial" w:hAnsi="Arial" w:cs="Arial"/>
          <w:i/>
          <w:sz w:val="22"/>
          <w:szCs w:val="22"/>
          <w:lang w:val="es-CR"/>
        </w:rPr>
        <w:t>Modificación del Plan de Infraestructura Institucional y autorización a la Administración para solicitar un Préstamo por 20 millones dólares para desarrollar infraestructura y equipamiento en el ITCR</w:t>
      </w:r>
      <w:r w:rsidRPr="00A92431">
        <w:rPr>
          <w:rFonts w:ascii="Arial" w:hAnsi="Arial" w:cs="Arial"/>
          <w:lang w:val="es-CR"/>
        </w:rPr>
        <w:t>”, citados en el Considerando 4.</w:t>
      </w:r>
    </w:p>
    <w:p w:rsidR="00A92431" w:rsidRPr="00A92431" w:rsidRDefault="00A92431" w:rsidP="00A92431">
      <w:pPr>
        <w:ind w:left="708"/>
        <w:rPr>
          <w:rFonts w:ascii="Arial" w:hAnsi="Arial" w:cs="Arial"/>
          <w:sz w:val="16"/>
          <w:szCs w:val="16"/>
          <w:lang w:val="es-CR"/>
        </w:rPr>
      </w:pPr>
    </w:p>
    <w:p w:rsidR="00A92431" w:rsidRPr="00A92431" w:rsidRDefault="00A92431" w:rsidP="00A92431">
      <w:pPr>
        <w:autoSpaceDE w:val="0"/>
        <w:autoSpaceDN w:val="0"/>
        <w:adjustRightInd w:val="0"/>
        <w:ind w:left="851" w:hanging="567"/>
        <w:jc w:val="both"/>
        <w:rPr>
          <w:rFonts w:ascii="Arial" w:hAnsi="Arial" w:cs="Arial"/>
          <w:lang w:val="es-CR"/>
        </w:rPr>
      </w:pPr>
      <w:r w:rsidRPr="00A92431">
        <w:rPr>
          <w:rFonts w:ascii="Arial" w:hAnsi="Arial" w:cs="Arial"/>
          <w:lang w:val="es-CR"/>
        </w:rPr>
        <w:t>a.3. La capacidad instalada en laboratorios detallando cuántos laboratorios cuenta el ITCR en cada área específica de conocimiento, su capacidad en cuanto a metros cuadrados, equipamiento, condiciones de infraestructura, personal a cargo y las estadísticas existentes sobre la cantidad de usuarios atendidos (según la modalidad de prestación de servicio que corresponda a cada laboratorio). El interés se centra tanto en los laboratorios que se utilizan en la docencia, como en los que se emplean en la investigación o la prestación de servicios.</w:t>
      </w:r>
    </w:p>
    <w:p w:rsidR="00A92431" w:rsidRPr="00A92431" w:rsidRDefault="00A92431" w:rsidP="00A92431">
      <w:pPr>
        <w:autoSpaceDE w:val="0"/>
        <w:autoSpaceDN w:val="0"/>
        <w:adjustRightInd w:val="0"/>
        <w:ind w:left="851" w:hanging="567"/>
        <w:jc w:val="both"/>
        <w:rPr>
          <w:rFonts w:ascii="Arial" w:hAnsi="Arial" w:cs="Arial"/>
          <w:lang w:val="es-CR"/>
        </w:rPr>
      </w:pPr>
    </w:p>
    <w:p w:rsidR="00A92431" w:rsidRPr="00A92431" w:rsidRDefault="00A92431" w:rsidP="00A92431">
      <w:pPr>
        <w:numPr>
          <w:ilvl w:val="0"/>
          <w:numId w:val="5"/>
        </w:numPr>
        <w:autoSpaceDE w:val="0"/>
        <w:autoSpaceDN w:val="0"/>
        <w:adjustRightInd w:val="0"/>
        <w:jc w:val="both"/>
        <w:rPr>
          <w:rFonts w:ascii="Arial" w:hAnsi="Arial" w:cs="Arial"/>
          <w:lang w:val="es-CR"/>
        </w:rPr>
      </w:pPr>
      <w:r w:rsidRPr="00A92431">
        <w:rPr>
          <w:rFonts w:ascii="Arial" w:hAnsi="Arial" w:cs="Arial"/>
          <w:lang w:val="es-CR"/>
        </w:rPr>
        <w:t xml:space="preserve"> Esta información debe ser presentada</w:t>
      </w:r>
      <w:r w:rsidR="00E51ADB">
        <w:rPr>
          <w:rFonts w:ascii="Arial" w:hAnsi="Arial" w:cs="Arial"/>
          <w:lang w:val="es-CR"/>
        </w:rPr>
        <w:t>,</w:t>
      </w:r>
      <w:r w:rsidRPr="00A92431">
        <w:rPr>
          <w:rFonts w:ascii="Arial" w:hAnsi="Arial" w:cs="Arial"/>
          <w:lang w:val="es-CR"/>
        </w:rPr>
        <w:t xml:space="preserve"> a más tardar el 28 de febrero de 2019.</w:t>
      </w:r>
    </w:p>
    <w:p w:rsidR="00A92431" w:rsidRPr="00A92431" w:rsidRDefault="00A92431" w:rsidP="00A92431">
      <w:pPr>
        <w:autoSpaceDE w:val="0"/>
        <w:autoSpaceDN w:val="0"/>
        <w:adjustRightInd w:val="0"/>
        <w:jc w:val="both"/>
        <w:rPr>
          <w:rFonts w:ascii="Arial" w:hAnsi="Arial" w:cs="Arial"/>
          <w:b/>
          <w:sz w:val="16"/>
          <w:szCs w:val="16"/>
          <w:lang w:val="es-CR"/>
        </w:rPr>
      </w:pPr>
    </w:p>
    <w:p w:rsidR="008D187C" w:rsidRDefault="008D187C" w:rsidP="007742A1">
      <w:pPr>
        <w:jc w:val="both"/>
        <w:rPr>
          <w:rFonts w:ascii="Arial" w:eastAsia="Cambria" w:hAnsi="Arial" w:cs="Arial"/>
          <w:lang w:val="es-ES_tradnl" w:eastAsia="en-US"/>
        </w:rPr>
      </w:pPr>
    </w:p>
    <w:p w:rsidR="00215C41" w:rsidRPr="00F41610" w:rsidRDefault="00BB6A5E" w:rsidP="00E51ADB">
      <w:pPr>
        <w:numPr>
          <w:ilvl w:val="0"/>
          <w:numId w:val="5"/>
        </w:numPr>
        <w:autoSpaceDE w:val="0"/>
        <w:autoSpaceDN w:val="0"/>
        <w:adjustRightInd w:val="0"/>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F41610" w:rsidRDefault="00F41610" w:rsidP="00F41610">
      <w:pPr>
        <w:autoSpaceDE w:val="0"/>
        <w:autoSpaceDN w:val="0"/>
        <w:adjustRightInd w:val="0"/>
        <w:jc w:val="both"/>
        <w:rPr>
          <w:rFonts w:ascii="Arial" w:hAnsi="Arial" w:cs="Arial"/>
          <w:b/>
          <w:lang w:val="es-CR"/>
        </w:rPr>
      </w:pPr>
    </w:p>
    <w:p w:rsidR="00F41610" w:rsidRPr="00A50190" w:rsidRDefault="00F41610" w:rsidP="00F41610">
      <w:pPr>
        <w:autoSpaceDE w:val="0"/>
        <w:autoSpaceDN w:val="0"/>
        <w:adjustRightInd w:val="0"/>
        <w:jc w:val="both"/>
        <w:rPr>
          <w:rFonts w:ascii="Arial" w:hAnsi="Arial" w:cs="Arial"/>
        </w:rPr>
      </w:pPr>
    </w:p>
    <w:p w:rsidR="00A50190" w:rsidRPr="00E51ADB" w:rsidRDefault="00E51ADB" w:rsidP="00A50190">
      <w:pPr>
        <w:autoSpaceDE w:val="0"/>
        <w:autoSpaceDN w:val="0"/>
        <w:adjustRightInd w:val="0"/>
        <w:jc w:val="both"/>
        <w:rPr>
          <w:rFonts w:ascii="Arial" w:hAnsi="Arial" w:cs="Arial"/>
          <w:sz w:val="22"/>
          <w:szCs w:val="22"/>
          <w:lang w:val="es-CR"/>
        </w:rPr>
      </w:pPr>
      <w:r w:rsidRPr="00A92431">
        <w:rPr>
          <w:rFonts w:ascii="Arial" w:hAnsi="Arial" w:cs="Arial"/>
          <w:b/>
          <w:sz w:val="22"/>
          <w:szCs w:val="22"/>
          <w:lang w:val="es-CR"/>
        </w:rPr>
        <w:t>PALABRAS CLAVE:  - Solicitud – información – espacio – físico -</w:t>
      </w:r>
      <w:bookmarkStart w:id="0" w:name="_GoBack"/>
      <w:bookmarkEnd w:id="0"/>
    </w:p>
    <w:p w:rsidR="00BE62EA" w:rsidRDefault="00BE62EA" w:rsidP="00BE62EA">
      <w:pPr>
        <w:pStyle w:val="Prrafodelista"/>
        <w:rPr>
          <w:rFonts w:ascii="Arial" w:hAnsi="Arial" w:cs="Arial"/>
        </w:rPr>
      </w:pPr>
    </w:p>
    <w:p w:rsidR="00A7618F" w:rsidRDefault="00A7618F" w:rsidP="00A7618F">
      <w:pPr>
        <w:pStyle w:val="Prrafodelista"/>
        <w:rPr>
          <w:rFonts w:ascii="Arial" w:hAnsi="Arial" w:cs="Arial"/>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8D187C">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r w:rsidR="00CE7F7E" w:rsidRPr="00474B22" w:rsidTr="008D187C">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03651A" w:rsidRPr="00D31E17" w:rsidRDefault="00C413F4" w:rsidP="00F41044">
      <w:pPr>
        <w:jc w:val="both"/>
        <w:rPr>
          <w:rFonts w:ascii="Arial" w:eastAsia="Cambria" w:hAnsi="Arial" w:cs="Arial"/>
          <w:b/>
          <w:sz w:val="16"/>
          <w:szCs w:val="16"/>
          <w:lang w:val="es-CR" w:eastAsia="en-US"/>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F41044" w:rsidRPr="00C413F4" w:rsidRDefault="00F41044" w:rsidP="00F41044">
      <w:pPr>
        <w:jc w:val="both"/>
        <w:rPr>
          <w:rFonts w:ascii="Arial" w:hAnsi="Arial" w:cs="Arial"/>
          <w:lang w:val="en-US"/>
        </w:rPr>
      </w:pPr>
      <w:proofErr w:type="spellStart"/>
      <w:proofErr w:type="gramStart"/>
      <w:r w:rsidRPr="00C413F4">
        <w:rPr>
          <w:rFonts w:ascii="Arial" w:eastAsia="Cambria" w:hAnsi="Arial" w:cs="Arial"/>
          <w:sz w:val="22"/>
          <w:szCs w:val="22"/>
          <w:lang w:val="en-US" w:eastAsia="en-US"/>
        </w:rPr>
        <w:t>ars</w:t>
      </w:r>
      <w:proofErr w:type="spellEnd"/>
      <w:proofErr w:type="gramEnd"/>
      <w:r w:rsidR="00885F0A" w:rsidRPr="00C413F4">
        <w:rPr>
          <w:rFonts w:ascii="Arial" w:hAnsi="Arial" w:cs="Arial"/>
          <w:lang w:val="en-US"/>
        </w:rPr>
        <w:t xml:space="preserve"> </w:t>
      </w:r>
    </w:p>
    <w:p w:rsidR="002C0D34" w:rsidRPr="00C413F4" w:rsidRDefault="002C0D34" w:rsidP="00F41044">
      <w:pPr>
        <w:jc w:val="both"/>
        <w:rPr>
          <w:rFonts w:ascii="Arial" w:eastAsia="Cambria" w:hAnsi="Arial" w:cs="Arial"/>
          <w:sz w:val="22"/>
          <w:szCs w:val="22"/>
          <w:lang w:val="en-US" w:eastAsia="en-US"/>
        </w:rPr>
      </w:pPr>
    </w:p>
    <w:sectPr w:rsidR="002C0D34" w:rsidRPr="00C413F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2EA" w:rsidRDefault="000972EA">
      <w:r>
        <w:separator/>
      </w:r>
    </w:p>
  </w:endnote>
  <w:endnote w:type="continuationSeparator" w:id="0">
    <w:p w:rsidR="000972EA" w:rsidRDefault="00097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TE1865388t00">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Default="008D187C">
    <w:pPr>
      <w:pStyle w:val="Piedepgina"/>
      <w:jc w:val="center"/>
    </w:pPr>
  </w:p>
  <w:p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2EA" w:rsidRDefault="000972EA">
      <w:r>
        <w:separator/>
      </w:r>
    </w:p>
  </w:footnote>
  <w:footnote w:type="continuationSeparator" w:id="0">
    <w:p w:rsidR="000972EA" w:rsidRDefault="00097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309</w:t>
    </w:r>
    <w:r w:rsidR="00A227CD">
      <w:rPr>
        <w:rFonts w:ascii="Arial" w:eastAsia="Cambria" w:hAnsi="Arial" w:cs="Arial"/>
        <w:i/>
        <w:sz w:val="18"/>
        <w:szCs w:val="18"/>
        <w:lang w:val="es-ES_tradnl" w:eastAsia="x-none"/>
      </w:rPr>
      <w:t>9</w:t>
    </w:r>
    <w:r w:rsidRPr="00D958BC">
      <w:rPr>
        <w:rFonts w:ascii="Arial" w:eastAsia="Cambria" w:hAnsi="Arial" w:cs="Arial"/>
        <w:i/>
        <w:sz w:val="18"/>
        <w:szCs w:val="18"/>
        <w:lang w:val="es-ES_tradnl" w:eastAsia="x-none"/>
      </w:rPr>
      <w:t xml:space="preserve">, Artículo </w:t>
    </w:r>
    <w:r>
      <w:rPr>
        <w:rFonts w:ascii="Arial" w:eastAsia="Cambria" w:hAnsi="Arial" w:cs="Arial"/>
        <w:i/>
        <w:sz w:val="18"/>
        <w:szCs w:val="18"/>
        <w:lang w:val="es-ES_tradnl" w:eastAsia="x-none"/>
      </w:rPr>
      <w:t>1</w:t>
    </w:r>
    <w:r w:rsidR="00A92431">
      <w:rPr>
        <w:rFonts w:ascii="Arial" w:eastAsia="Cambria" w:hAnsi="Arial" w:cs="Arial"/>
        <w:i/>
        <w:sz w:val="18"/>
        <w:szCs w:val="18"/>
        <w:lang w:val="es-ES_tradnl" w:eastAsia="x-none"/>
      </w:rPr>
      <w:t>5</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AD241E">
      <w:rPr>
        <w:rFonts w:ascii="Arial" w:eastAsia="Cambria" w:hAnsi="Arial" w:cs="Arial"/>
        <w:i/>
        <w:sz w:val="18"/>
        <w:szCs w:val="18"/>
        <w:lang w:val="es-ES_tradnl" w:eastAsia="x-none"/>
      </w:rPr>
      <w:t>2</w:t>
    </w:r>
    <w:r w:rsidR="00A227CD">
      <w:rPr>
        <w:rFonts w:ascii="Arial" w:eastAsia="Cambria" w:hAnsi="Arial" w:cs="Arial"/>
        <w:i/>
        <w:sz w:val="18"/>
        <w:szCs w:val="18"/>
        <w:lang w:val="es-ES_tradnl" w:eastAsia="x-none"/>
      </w:rPr>
      <w:t>8</w:t>
    </w:r>
    <w:r>
      <w:rPr>
        <w:rFonts w:ascii="Arial" w:eastAsia="Cambria" w:hAnsi="Arial" w:cs="Arial"/>
        <w:i/>
        <w:sz w:val="18"/>
        <w:szCs w:val="18"/>
        <w:lang w:val="es-ES_tradnl" w:eastAsia="x-none"/>
      </w:rPr>
      <w:t xml:space="preserve"> de noviembre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8</w:t>
    </w:r>
  </w:p>
  <w:p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E51ADB">
      <w:rPr>
        <w:rFonts w:ascii="Arial" w:eastAsia="Cambria" w:hAnsi="Arial" w:cs="Arial"/>
        <w:i/>
        <w:noProof/>
        <w:sz w:val="18"/>
        <w:szCs w:val="18"/>
        <w:lang w:val="es-ES_tradnl" w:eastAsia="x-none"/>
      </w:rPr>
      <w:t>4</w:t>
    </w:r>
    <w:r w:rsidRPr="00D958BC">
      <w:rPr>
        <w:rFonts w:ascii="Arial" w:eastAsia="Cambria" w:hAnsi="Arial" w:cs="Arial"/>
        <w:i/>
        <w:sz w:val="18"/>
        <w:szCs w:val="18"/>
        <w:lang w:val="es-ES_tradnl" w:eastAsia="x-none"/>
      </w:rPr>
      <w:fldChar w:fldCharType="end"/>
    </w:r>
  </w:p>
  <w:p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EBD3E38"/>
    <w:multiLevelType w:val="hybridMultilevel"/>
    <w:tmpl w:val="8DC2BC2E"/>
    <w:lvl w:ilvl="0" w:tplc="47304962">
      <w:start w:val="1"/>
      <w:numFmt w:val="upperLetter"/>
      <w:lvlText w:val="%1."/>
      <w:lvlJc w:val="left"/>
      <w:pPr>
        <w:ind w:left="1066" w:hanging="360"/>
      </w:pPr>
      <w:rPr>
        <w:rFonts w:hint="default"/>
      </w:rPr>
    </w:lvl>
    <w:lvl w:ilvl="1" w:tplc="140A0019" w:tentative="1">
      <w:start w:val="1"/>
      <w:numFmt w:val="lowerLetter"/>
      <w:lvlText w:val="%2."/>
      <w:lvlJc w:val="left"/>
      <w:pPr>
        <w:ind w:left="1786" w:hanging="360"/>
      </w:pPr>
    </w:lvl>
    <w:lvl w:ilvl="2" w:tplc="140A001B" w:tentative="1">
      <w:start w:val="1"/>
      <w:numFmt w:val="lowerRoman"/>
      <w:lvlText w:val="%3."/>
      <w:lvlJc w:val="right"/>
      <w:pPr>
        <w:ind w:left="2506" w:hanging="180"/>
      </w:pPr>
    </w:lvl>
    <w:lvl w:ilvl="3" w:tplc="140A000F" w:tentative="1">
      <w:start w:val="1"/>
      <w:numFmt w:val="decimal"/>
      <w:lvlText w:val="%4."/>
      <w:lvlJc w:val="left"/>
      <w:pPr>
        <w:ind w:left="3226" w:hanging="360"/>
      </w:pPr>
    </w:lvl>
    <w:lvl w:ilvl="4" w:tplc="140A0019" w:tentative="1">
      <w:start w:val="1"/>
      <w:numFmt w:val="lowerLetter"/>
      <w:lvlText w:val="%5."/>
      <w:lvlJc w:val="left"/>
      <w:pPr>
        <w:ind w:left="3946" w:hanging="360"/>
      </w:pPr>
    </w:lvl>
    <w:lvl w:ilvl="5" w:tplc="140A001B" w:tentative="1">
      <w:start w:val="1"/>
      <w:numFmt w:val="lowerRoman"/>
      <w:lvlText w:val="%6."/>
      <w:lvlJc w:val="right"/>
      <w:pPr>
        <w:ind w:left="4666" w:hanging="180"/>
      </w:pPr>
    </w:lvl>
    <w:lvl w:ilvl="6" w:tplc="140A000F" w:tentative="1">
      <w:start w:val="1"/>
      <w:numFmt w:val="decimal"/>
      <w:lvlText w:val="%7."/>
      <w:lvlJc w:val="left"/>
      <w:pPr>
        <w:ind w:left="5386" w:hanging="360"/>
      </w:pPr>
    </w:lvl>
    <w:lvl w:ilvl="7" w:tplc="140A0019" w:tentative="1">
      <w:start w:val="1"/>
      <w:numFmt w:val="lowerLetter"/>
      <w:lvlText w:val="%8."/>
      <w:lvlJc w:val="left"/>
      <w:pPr>
        <w:ind w:left="6106" w:hanging="360"/>
      </w:pPr>
    </w:lvl>
    <w:lvl w:ilvl="8" w:tplc="140A001B" w:tentative="1">
      <w:start w:val="1"/>
      <w:numFmt w:val="lowerRoman"/>
      <w:lvlText w:val="%9."/>
      <w:lvlJc w:val="right"/>
      <w:pPr>
        <w:ind w:left="6826" w:hanging="180"/>
      </w:pPr>
    </w:lvl>
  </w:abstractNum>
  <w:abstractNum w:abstractNumId="3" w15:restartNumberingAfterBreak="0">
    <w:nsid w:val="43DA4D70"/>
    <w:multiLevelType w:val="hybridMultilevel"/>
    <w:tmpl w:val="372AB89C"/>
    <w:lvl w:ilvl="0" w:tplc="1E74AAB4">
      <w:start w:val="1"/>
      <w:numFmt w:val="lowerLetter"/>
      <w:lvlText w:val="%1."/>
      <w:lvlJc w:val="left"/>
      <w:pPr>
        <w:ind w:left="1146" w:hanging="360"/>
      </w:pPr>
      <w:rPr>
        <w:rFonts w:hint="default"/>
        <w:b/>
      </w:rPr>
    </w:lvl>
    <w:lvl w:ilvl="1" w:tplc="140A000F">
      <w:start w:val="1"/>
      <w:numFmt w:val="decimal"/>
      <w:lvlText w:val="%2."/>
      <w:lvlJc w:val="left"/>
      <w:pPr>
        <w:ind w:left="1866" w:hanging="360"/>
      </w:pPr>
    </w:lvl>
    <w:lvl w:ilvl="2" w:tplc="140A001B" w:tentative="1">
      <w:start w:val="1"/>
      <w:numFmt w:val="lowerRoman"/>
      <w:lvlText w:val="%3."/>
      <w:lvlJc w:val="right"/>
      <w:pPr>
        <w:ind w:left="2586" w:hanging="180"/>
      </w:pPr>
    </w:lvl>
    <w:lvl w:ilvl="3" w:tplc="140A000F" w:tentative="1">
      <w:start w:val="1"/>
      <w:numFmt w:val="decimal"/>
      <w:lvlText w:val="%4."/>
      <w:lvlJc w:val="left"/>
      <w:pPr>
        <w:ind w:left="3306" w:hanging="360"/>
      </w:pPr>
    </w:lvl>
    <w:lvl w:ilvl="4" w:tplc="140A0019" w:tentative="1">
      <w:start w:val="1"/>
      <w:numFmt w:val="lowerLetter"/>
      <w:lvlText w:val="%5."/>
      <w:lvlJc w:val="left"/>
      <w:pPr>
        <w:ind w:left="4026" w:hanging="360"/>
      </w:pPr>
    </w:lvl>
    <w:lvl w:ilvl="5" w:tplc="140A001B" w:tentative="1">
      <w:start w:val="1"/>
      <w:numFmt w:val="lowerRoman"/>
      <w:lvlText w:val="%6."/>
      <w:lvlJc w:val="right"/>
      <w:pPr>
        <w:ind w:left="4746" w:hanging="180"/>
      </w:pPr>
    </w:lvl>
    <w:lvl w:ilvl="6" w:tplc="140A000F" w:tentative="1">
      <w:start w:val="1"/>
      <w:numFmt w:val="decimal"/>
      <w:lvlText w:val="%7."/>
      <w:lvlJc w:val="left"/>
      <w:pPr>
        <w:ind w:left="5466" w:hanging="360"/>
      </w:pPr>
    </w:lvl>
    <w:lvl w:ilvl="7" w:tplc="140A0019" w:tentative="1">
      <w:start w:val="1"/>
      <w:numFmt w:val="lowerLetter"/>
      <w:lvlText w:val="%8."/>
      <w:lvlJc w:val="left"/>
      <w:pPr>
        <w:ind w:left="6186" w:hanging="360"/>
      </w:pPr>
    </w:lvl>
    <w:lvl w:ilvl="8" w:tplc="140A001B" w:tentative="1">
      <w:start w:val="1"/>
      <w:numFmt w:val="lowerRoman"/>
      <w:lvlText w:val="%9."/>
      <w:lvlJc w:val="right"/>
      <w:pPr>
        <w:ind w:left="6906" w:hanging="180"/>
      </w:pPr>
    </w:lvl>
  </w:abstractNum>
  <w:abstractNum w:abstractNumId="4" w15:restartNumberingAfterBreak="0">
    <w:nsid w:val="57232354"/>
    <w:multiLevelType w:val="hybridMultilevel"/>
    <w:tmpl w:val="2D3CCA66"/>
    <w:lvl w:ilvl="0" w:tplc="4E021186">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7992949"/>
    <w:multiLevelType w:val="hybridMultilevel"/>
    <w:tmpl w:val="4FD861DE"/>
    <w:lvl w:ilvl="0" w:tplc="111A5DD8">
      <w:start w:val="2"/>
      <w:numFmt w:val="lowerLetter"/>
      <w:lvlText w:val="%1."/>
      <w:lvlJc w:val="left"/>
      <w:pPr>
        <w:tabs>
          <w:tab w:val="num" w:pos="1495"/>
        </w:tabs>
        <w:ind w:left="1495" w:hanging="360"/>
      </w:pPr>
      <w:rPr>
        <w:rFonts w:cs="TTE1865388t00" w:hint="default"/>
        <w:b/>
        <w:i/>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686006A4"/>
    <w:multiLevelType w:val="hybridMultilevel"/>
    <w:tmpl w:val="4F2A93DA"/>
    <w:lvl w:ilvl="0" w:tplc="9B9E8A8C">
      <w:start w:val="1"/>
      <w:numFmt w:val="decimal"/>
      <w:lvlText w:val="%1."/>
      <w:lvlJc w:val="left"/>
      <w:pPr>
        <w:ind w:left="720" w:hanging="360"/>
      </w:pPr>
      <w:rPr>
        <w:b/>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8174EB0"/>
    <w:multiLevelType w:val="hybridMultilevel"/>
    <w:tmpl w:val="8DDE2258"/>
    <w:lvl w:ilvl="0" w:tplc="11D69808">
      <w:start w:val="1"/>
      <w:numFmt w:val="lowerLetter"/>
      <w:lvlText w:val="%1."/>
      <w:lvlJc w:val="left"/>
      <w:pPr>
        <w:tabs>
          <w:tab w:val="num" w:pos="360"/>
        </w:tabs>
        <w:ind w:left="360" w:hanging="360"/>
      </w:pPr>
      <w:rPr>
        <w:rFonts w:cs="TTE1865388t00" w:hint="default"/>
        <w:b/>
        <w:i w:val="0"/>
        <w:sz w:val="24"/>
        <w:szCs w:val="24"/>
      </w:rPr>
    </w:lvl>
    <w:lvl w:ilvl="1" w:tplc="140A001B">
      <w:start w:val="1"/>
      <w:numFmt w:val="lowerRoman"/>
      <w:lvlText w:val="%2."/>
      <w:lvlJc w:val="righ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7BEE382C"/>
    <w:multiLevelType w:val="hybridMultilevel"/>
    <w:tmpl w:val="B2781866"/>
    <w:lvl w:ilvl="0" w:tplc="C49E78C6">
      <w:start w:val="1"/>
      <w:numFmt w:val="decimal"/>
      <w:lvlText w:val="%1."/>
      <w:lvlJc w:val="left"/>
      <w:pPr>
        <w:ind w:left="1495"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num w:numId="1">
    <w:abstractNumId w:val="1"/>
  </w:num>
  <w:num w:numId="2">
    <w:abstractNumId w:val="9"/>
  </w:num>
  <w:num w:numId="3">
    <w:abstractNumId w:val="10"/>
  </w:num>
  <w:num w:numId="4">
    <w:abstractNumId w:val="0"/>
  </w:num>
  <w:num w:numId="5">
    <w:abstractNumId w:val="8"/>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6"/>
  </w:num>
  <w:num w:numId="1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4FF"/>
    <w:rsid w:val="00093971"/>
    <w:rsid w:val="000955C3"/>
    <w:rsid w:val="000972EA"/>
    <w:rsid w:val="000A0756"/>
    <w:rsid w:val="000A0FF7"/>
    <w:rsid w:val="000A19B8"/>
    <w:rsid w:val="000A5D85"/>
    <w:rsid w:val="000A5F69"/>
    <w:rsid w:val="000A6BE8"/>
    <w:rsid w:val="000B10B4"/>
    <w:rsid w:val="000B10C0"/>
    <w:rsid w:val="000B39AF"/>
    <w:rsid w:val="000B55D7"/>
    <w:rsid w:val="000B5852"/>
    <w:rsid w:val="000B624C"/>
    <w:rsid w:val="000B6B41"/>
    <w:rsid w:val="000B7C5A"/>
    <w:rsid w:val="000C0A23"/>
    <w:rsid w:val="000C25EB"/>
    <w:rsid w:val="000C3E9F"/>
    <w:rsid w:val="000C52B7"/>
    <w:rsid w:val="000C55F1"/>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684C"/>
    <w:rsid w:val="001E69A6"/>
    <w:rsid w:val="001E69C9"/>
    <w:rsid w:val="001F0C0F"/>
    <w:rsid w:val="001F26FD"/>
    <w:rsid w:val="001F3C06"/>
    <w:rsid w:val="001F3E92"/>
    <w:rsid w:val="001F5799"/>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48E6"/>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5CA"/>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4042"/>
    <w:rsid w:val="00706FEC"/>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203A"/>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F5C"/>
    <w:rsid w:val="00911F70"/>
    <w:rsid w:val="009120EB"/>
    <w:rsid w:val="00914473"/>
    <w:rsid w:val="00914F38"/>
    <w:rsid w:val="00915D94"/>
    <w:rsid w:val="00917F97"/>
    <w:rsid w:val="00924AA2"/>
    <w:rsid w:val="009258C6"/>
    <w:rsid w:val="00925985"/>
    <w:rsid w:val="00930A02"/>
    <w:rsid w:val="00931FBC"/>
    <w:rsid w:val="00932C87"/>
    <w:rsid w:val="009401C7"/>
    <w:rsid w:val="00945C56"/>
    <w:rsid w:val="009462DD"/>
    <w:rsid w:val="009526A4"/>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DE4"/>
    <w:rsid w:val="00A00FA5"/>
    <w:rsid w:val="00A034D6"/>
    <w:rsid w:val="00A03DB5"/>
    <w:rsid w:val="00A04B4B"/>
    <w:rsid w:val="00A05486"/>
    <w:rsid w:val="00A06A2B"/>
    <w:rsid w:val="00A07231"/>
    <w:rsid w:val="00A07BF1"/>
    <w:rsid w:val="00A139D3"/>
    <w:rsid w:val="00A144ED"/>
    <w:rsid w:val="00A1609F"/>
    <w:rsid w:val="00A1639A"/>
    <w:rsid w:val="00A16F28"/>
    <w:rsid w:val="00A22594"/>
    <w:rsid w:val="00A227CD"/>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4E67"/>
    <w:rsid w:val="00A559D5"/>
    <w:rsid w:val="00A5669A"/>
    <w:rsid w:val="00A57051"/>
    <w:rsid w:val="00A57473"/>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2431"/>
    <w:rsid w:val="00A9472C"/>
    <w:rsid w:val="00AA0A77"/>
    <w:rsid w:val="00AA4A78"/>
    <w:rsid w:val="00AA5259"/>
    <w:rsid w:val="00AA542A"/>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7C67"/>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2DAD"/>
    <w:rsid w:val="00BE41A3"/>
    <w:rsid w:val="00BE546A"/>
    <w:rsid w:val="00BE5D68"/>
    <w:rsid w:val="00BE62EA"/>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7C47"/>
    <w:rsid w:val="00C521FE"/>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0CB"/>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2367"/>
    <w:rsid w:val="00CD3B05"/>
    <w:rsid w:val="00CD4387"/>
    <w:rsid w:val="00CE0215"/>
    <w:rsid w:val="00CE5E1A"/>
    <w:rsid w:val="00CE64FE"/>
    <w:rsid w:val="00CE6A7A"/>
    <w:rsid w:val="00CE7F7E"/>
    <w:rsid w:val="00CF025B"/>
    <w:rsid w:val="00CF0602"/>
    <w:rsid w:val="00CF1711"/>
    <w:rsid w:val="00CF1C87"/>
    <w:rsid w:val="00CF1E9D"/>
    <w:rsid w:val="00CF22B9"/>
    <w:rsid w:val="00CF2D7E"/>
    <w:rsid w:val="00CF3F70"/>
    <w:rsid w:val="00CF4A51"/>
    <w:rsid w:val="00D00E82"/>
    <w:rsid w:val="00D0233D"/>
    <w:rsid w:val="00D023EE"/>
    <w:rsid w:val="00D0240D"/>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50A6"/>
    <w:rsid w:val="00D3783E"/>
    <w:rsid w:val="00D37A3C"/>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7BAD"/>
    <w:rsid w:val="00D729A5"/>
    <w:rsid w:val="00D72ECB"/>
    <w:rsid w:val="00D76019"/>
    <w:rsid w:val="00D76B5F"/>
    <w:rsid w:val="00D85AF2"/>
    <w:rsid w:val="00D86B2D"/>
    <w:rsid w:val="00D91190"/>
    <w:rsid w:val="00D91D3F"/>
    <w:rsid w:val="00D91FDE"/>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1ADB"/>
    <w:rsid w:val="00E527E9"/>
    <w:rsid w:val="00E5372B"/>
    <w:rsid w:val="00E53C08"/>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8679F"/>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610"/>
    <w:rsid w:val="00F41878"/>
    <w:rsid w:val="00F4630D"/>
    <w:rsid w:val="00F4695B"/>
    <w:rsid w:val="00F46A3F"/>
    <w:rsid w:val="00F47518"/>
    <w:rsid w:val="00F52439"/>
    <w:rsid w:val="00F5261B"/>
    <w:rsid w:val="00F548D2"/>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5E"/>
    <w:rsid w:val="00F952C5"/>
    <w:rsid w:val="00F95643"/>
    <w:rsid w:val="00F96A43"/>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D7F9C"/>
    <w:rsid w:val="00FE0406"/>
    <w:rsid w:val="00FE0D65"/>
    <w:rsid w:val="00FE1978"/>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3FF62D"/>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4"/>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21792-1511-40D0-AAE4-42685A7BE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4</Pages>
  <Words>1578</Words>
  <Characters>8683</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83</cp:revision>
  <cp:lastPrinted>2018-11-14T20:55:00Z</cp:lastPrinted>
  <dcterms:created xsi:type="dcterms:W3CDTF">2018-05-02T21:37:00Z</dcterms:created>
  <dcterms:modified xsi:type="dcterms:W3CDTF">2018-11-28T21:51:00Z</dcterms:modified>
</cp:coreProperties>
</file>