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A6E6B">
        <w:rPr>
          <w:rFonts w:ascii="Arial" w:hAnsi="Arial" w:cs="Arial"/>
          <w:b/>
          <w:bCs/>
          <w:iCs/>
          <w:sz w:val="26"/>
          <w:szCs w:val="22"/>
          <w:lang w:val="es-CR"/>
        </w:rPr>
        <w:t>98</w:t>
      </w:r>
      <w:r w:rsidR="0003054A">
        <w:rPr>
          <w:rFonts w:ascii="Arial" w:hAnsi="Arial" w:cs="Arial"/>
          <w:b/>
          <w:bCs/>
          <w:iCs/>
          <w:sz w:val="26"/>
          <w:szCs w:val="22"/>
          <w:lang w:val="es-CR"/>
        </w:rPr>
        <w:t>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13C01"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E8488D"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4A6E6B" w:rsidRDefault="004A6E6B"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Danilo May Cantillo,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Asesoría Legal</w:t>
            </w:r>
          </w:p>
          <w:p w:rsidR="004A6E6B" w:rsidRDefault="004A6E6B"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María de los Ángeles Medaglia Gómez, Coordinadora Comisión Asesora para dictaminar Proyectos de Ley</w:t>
            </w:r>
          </w:p>
          <w:p w:rsidR="004A6E6B" w:rsidRDefault="004A6E6B" w:rsidP="00537D4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Luis Antonio Gómez Gutiérrez, </w:t>
            </w:r>
            <w:r w:rsidR="0003054A">
              <w:rPr>
                <w:rFonts w:ascii="Arial" w:eastAsia="Cambria" w:hAnsi="Arial" w:cs="Arial"/>
                <w:sz w:val="22"/>
                <w:szCs w:val="22"/>
                <w:lang w:val="es-ES_tradnl" w:eastAsia="en-US"/>
              </w:rPr>
              <w:t>Asamblea Institucional Representativa</w:t>
            </w:r>
          </w:p>
          <w:p w:rsidR="0003054A" w:rsidRDefault="0003054A" w:rsidP="00537D4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Carolina Peláez Gil, Profesora Escuela Ciencias Sociales</w:t>
            </w:r>
          </w:p>
          <w:p w:rsidR="0003054A" w:rsidRDefault="0003054A"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Esteban Quesada Navarro, Supervisor e Investigador, Unidad Vigilancia, Servicios Generales</w:t>
            </w:r>
          </w:p>
          <w:p w:rsidR="0003054A" w:rsidRDefault="0003054A"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Pablo Bonilla Siles, Gestor de Proyectos, Centro de Vinculación</w:t>
            </w:r>
          </w:p>
          <w:p w:rsidR="0003054A" w:rsidRDefault="0003054A"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Lyannette Petgrave Brown, Escuela Ciencias Sociales</w:t>
            </w:r>
          </w:p>
          <w:p w:rsidR="00E8488D" w:rsidRPr="00E8488D" w:rsidRDefault="00E8488D" w:rsidP="0063601B">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3601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A31F19">
              <w:rPr>
                <w:rFonts w:ascii="Arial" w:eastAsia="Cambria" w:hAnsi="Arial" w:cs="Arial"/>
                <w:b/>
                <w:sz w:val="22"/>
                <w:szCs w:val="22"/>
                <w:lang w:val="es-ES_tradnl" w:eastAsia="en-US"/>
              </w:rPr>
              <w:t xml:space="preserve"> de </w:t>
            </w:r>
            <w:r w:rsidR="00CE1AAE">
              <w:rPr>
                <w:rFonts w:ascii="Arial" w:eastAsia="Cambria" w:hAnsi="Arial" w:cs="Arial"/>
                <w:b/>
                <w:sz w:val="22"/>
                <w:szCs w:val="22"/>
                <w:lang w:val="es-ES_tradnl" w:eastAsia="en-US"/>
              </w:rPr>
              <w:t>noviem</w:t>
            </w:r>
            <w:r w:rsidR="000C3D81">
              <w:rPr>
                <w:rFonts w:ascii="Arial" w:eastAsia="Cambria" w:hAnsi="Arial" w:cs="Arial"/>
                <w:b/>
                <w:sz w:val="22"/>
                <w:szCs w:val="22"/>
                <w:lang w:val="es-ES_tradnl" w:eastAsia="en-US"/>
              </w:rPr>
              <w:t>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1E2980" w:rsidRPr="00D46FC3" w:rsidRDefault="00FF209C" w:rsidP="0063601B">
            <w:pPr>
              <w:autoSpaceDE w:val="0"/>
              <w:autoSpaceDN w:val="0"/>
              <w:adjustRightInd w:val="0"/>
              <w:jc w:val="both"/>
              <w:rPr>
                <w:rFonts w:ascii="Arial" w:eastAsia="Calibri" w:hAnsi="Arial" w:cs="Arial"/>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63601B">
              <w:rPr>
                <w:rFonts w:ascii="Arial" w:eastAsia="Calibri" w:hAnsi="Arial" w:cs="Arial"/>
                <w:b/>
                <w:sz w:val="22"/>
                <w:szCs w:val="22"/>
              </w:rPr>
              <w:t>8</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BA139E">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3601B">
              <w:rPr>
                <w:rFonts w:ascii="Arial" w:eastAsia="Calibri" w:hAnsi="Arial" w:cs="Arial"/>
                <w:b/>
                <w:sz w:val="22"/>
                <w:szCs w:val="22"/>
              </w:rPr>
              <w:t>21</w:t>
            </w:r>
            <w:r w:rsidR="00CE1AAE">
              <w:rPr>
                <w:rFonts w:ascii="Arial" w:eastAsia="Calibri" w:hAnsi="Arial" w:cs="Arial"/>
                <w:b/>
                <w:sz w:val="22"/>
                <w:szCs w:val="22"/>
              </w:rPr>
              <w:t xml:space="preserve"> de noviembre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3601B" w:rsidRPr="0063601B">
              <w:rPr>
                <w:rFonts w:ascii="Arial" w:eastAsia="Calibri" w:hAnsi="Arial" w:cs="Arial"/>
                <w:b/>
                <w:bCs/>
                <w:sz w:val="22"/>
                <w:szCs w:val="22"/>
                <w:lang w:val="es-CR" w:eastAsia="es-CR"/>
              </w:rPr>
              <w:t>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10515" w:rsidRDefault="00710515" w:rsidP="00710515">
      <w:pPr>
        <w:autoSpaceDE w:val="0"/>
        <w:autoSpaceDN w:val="0"/>
        <w:adjustRightInd w:val="0"/>
        <w:jc w:val="both"/>
        <w:rPr>
          <w:rFonts w:ascii="Arial" w:hAnsi="Arial" w:cs="Arial"/>
          <w:b/>
          <w:lang w:val="es-CR"/>
        </w:rPr>
      </w:pPr>
    </w:p>
    <w:p w:rsidR="004A6E6B" w:rsidRPr="005A76D9" w:rsidRDefault="004A6E6B" w:rsidP="004A6E6B">
      <w:pPr>
        <w:ind w:left="1276" w:hanging="1276"/>
        <w:jc w:val="both"/>
        <w:rPr>
          <w:rFonts w:ascii="Arial" w:hAnsi="Arial" w:cs="Arial"/>
          <w:b/>
          <w:lang w:val="es-CR"/>
        </w:rPr>
      </w:pPr>
      <w:r w:rsidRPr="005A76D9">
        <w:rPr>
          <w:rFonts w:ascii="Arial" w:hAnsi="Arial" w:cs="Arial"/>
          <w:b/>
          <w:lang w:val="es-CR"/>
        </w:rPr>
        <w:t>RESULTANDO QUE:</w:t>
      </w:r>
    </w:p>
    <w:p w:rsidR="004A6E6B" w:rsidRPr="005A76D9" w:rsidRDefault="004A6E6B" w:rsidP="004A6E6B">
      <w:pPr>
        <w:ind w:left="1276" w:hanging="1276"/>
        <w:jc w:val="both"/>
        <w:rPr>
          <w:rFonts w:ascii="Arial" w:hAnsi="Arial" w:cs="Arial"/>
          <w:b/>
          <w:lang w:val="es-CR"/>
        </w:rPr>
      </w:pPr>
    </w:p>
    <w:p w:rsidR="004A6E6B" w:rsidRPr="005A76D9" w:rsidRDefault="004A6E6B" w:rsidP="004A6E6B">
      <w:pPr>
        <w:numPr>
          <w:ilvl w:val="0"/>
          <w:numId w:val="39"/>
        </w:numPr>
        <w:ind w:left="360"/>
        <w:jc w:val="both"/>
        <w:rPr>
          <w:rFonts w:ascii="Arial" w:hAnsi="Arial" w:cs="Arial"/>
          <w:lang w:val="es-CR"/>
        </w:rPr>
      </w:pPr>
      <w:r w:rsidRPr="005A76D9">
        <w:rPr>
          <w:rFonts w:ascii="Arial" w:eastAsia="Calibri" w:hAnsi="Arial" w:cs="Arial"/>
          <w:lang w:val="es-CR"/>
        </w:rPr>
        <w:t>El Artículo 88 de la Constitución Política,</w:t>
      </w:r>
      <w:r>
        <w:rPr>
          <w:rFonts w:ascii="Arial" w:eastAsia="Calibri" w:hAnsi="Arial" w:cs="Arial"/>
          <w:lang w:val="es-CR"/>
        </w:rPr>
        <w:t xml:space="preserve"> dice</w:t>
      </w:r>
      <w:r w:rsidRPr="005A76D9">
        <w:rPr>
          <w:rFonts w:ascii="Arial" w:eastAsia="Calibri" w:hAnsi="Arial" w:cs="Arial"/>
          <w:lang w:val="es-CR"/>
        </w:rPr>
        <w:t>:</w:t>
      </w:r>
    </w:p>
    <w:p w:rsidR="004A6E6B" w:rsidRPr="005A76D9" w:rsidRDefault="004A6E6B" w:rsidP="004A6E6B">
      <w:pPr>
        <w:ind w:left="360"/>
        <w:jc w:val="both"/>
        <w:rPr>
          <w:rFonts w:ascii="Arial" w:hAnsi="Arial" w:cs="Arial"/>
          <w:lang w:val="es-CR"/>
        </w:rPr>
      </w:pPr>
    </w:p>
    <w:p w:rsidR="004A6E6B" w:rsidRPr="00792AFC" w:rsidRDefault="004A6E6B" w:rsidP="004A6E6B">
      <w:pPr>
        <w:ind w:left="284" w:firstLine="142"/>
        <w:jc w:val="both"/>
        <w:rPr>
          <w:rFonts w:ascii="Arial" w:hAnsi="Arial" w:cs="Arial"/>
          <w:i/>
          <w:sz w:val="22"/>
          <w:szCs w:val="22"/>
          <w:lang w:val="es-CR" w:eastAsia="es-CR"/>
        </w:rPr>
      </w:pPr>
      <w:r w:rsidRPr="00792AFC">
        <w:rPr>
          <w:rFonts w:ascii="Arial" w:hAnsi="Arial" w:cs="Arial"/>
          <w:i/>
          <w:sz w:val="22"/>
          <w:szCs w:val="22"/>
          <w:lang w:val="es-CR" w:eastAsia="es-CR"/>
        </w:rPr>
        <w:t xml:space="preserve">“Artículo 88 </w:t>
      </w:r>
    </w:p>
    <w:p w:rsidR="004A6E6B" w:rsidRPr="00792AFC" w:rsidRDefault="004A6E6B" w:rsidP="004A6E6B">
      <w:pPr>
        <w:ind w:left="426" w:right="706"/>
        <w:jc w:val="both"/>
        <w:rPr>
          <w:rFonts w:ascii="Arial" w:hAnsi="Arial" w:cs="Arial"/>
          <w:i/>
          <w:sz w:val="22"/>
          <w:szCs w:val="22"/>
          <w:lang w:val="es-CR" w:eastAsia="es-CR"/>
        </w:rPr>
      </w:pPr>
      <w:r w:rsidRPr="00792AFC">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4A6E6B" w:rsidRPr="005A76D9" w:rsidRDefault="004A6E6B" w:rsidP="004A6E6B">
      <w:pPr>
        <w:ind w:left="426"/>
        <w:jc w:val="both"/>
        <w:rPr>
          <w:rFonts w:ascii="Arial" w:hAnsi="Arial" w:cs="Arial"/>
          <w:i/>
          <w:sz w:val="22"/>
          <w:szCs w:val="22"/>
          <w:lang w:val="es-CR" w:eastAsia="es-CR"/>
        </w:rPr>
      </w:pPr>
    </w:p>
    <w:p w:rsidR="004A6E6B" w:rsidRPr="005A76D9" w:rsidRDefault="004A6E6B" w:rsidP="004A6E6B">
      <w:pPr>
        <w:numPr>
          <w:ilvl w:val="0"/>
          <w:numId w:val="39"/>
        </w:numPr>
        <w:ind w:left="360"/>
        <w:jc w:val="both"/>
        <w:rPr>
          <w:rFonts w:ascii="Arial" w:hAnsi="Arial" w:cs="Arial"/>
          <w:i/>
          <w:sz w:val="22"/>
          <w:szCs w:val="22"/>
          <w:lang w:val="es-CR" w:eastAsia="es-CR"/>
        </w:rPr>
      </w:pPr>
      <w:r w:rsidRPr="005A76D9">
        <w:rPr>
          <w:rFonts w:ascii="Arial" w:hAnsi="Arial" w:cs="Arial"/>
          <w:lang w:val="es-CR" w:eastAsia="es-CR"/>
        </w:rPr>
        <w:t xml:space="preserve">El Estatuto Orgánico del Instituto Tecnológico de Costa Rica, en el Artículo 18, inciso i, establece como función del Consejo Institucional: </w:t>
      </w:r>
    </w:p>
    <w:p w:rsidR="004A6E6B" w:rsidRPr="005A76D9" w:rsidRDefault="004A6E6B" w:rsidP="004A6E6B">
      <w:pPr>
        <w:ind w:left="360"/>
        <w:jc w:val="both"/>
        <w:rPr>
          <w:rFonts w:ascii="Arial" w:hAnsi="Arial" w:cs="Arial"/>
          <w:i/>
          <w:sz w:val="22"/>
          <w:szCs w:val="22"/>
          <w:lang w:val="es-CR" w:eastAsia="es-CR"/>
        </w:rPr>
      </w:pPr>
    </w:p>
    <w:p w:rsidR="004A6E6B" w:rsidRPr="00792AFC" w:rsidRDefault="004A6E6B" w:rsidP="004A6E6B">
      <w:pPr>
        <w:pStyle w:val="Prrafodelista"/>
        <w:numPr>
          <w:ilvl w:val="2"/>
          <w:numId w:val="39"/>
        </w:numPr>
        <w:ind w:left="851" w:right="709" w:hanging="284"/>
        <w:jc w:val="both"/>
        <w:rPr>
          <w:rFonts w:ascii="Arial" w:eastAsia="Cambria" w:hAnsi="Arial" w:cs="Arial"/>
          <w:i/>
          <w:sz w:val="22"/>
          <w:szCs w:val="22"/>
          <w:lang w:val="es-ES_tradnl" w:eastAsia="en-US"/>
        </w:rPr>
      </w:pPr>
      <w:r w:rsidRPr="00792AFC">
        <w:rPr>
          <w:rFonts w:ascii="Arial" w:eastAsia="Cambria" w:hAnsi="Arial" w:cs="Arial"/>
          <w:i/>
          <w:sz w:val="22"/>
          <w:szCs w:val="22"/>
          <w:lang w:val="es-CR" w:eastAsia="en-US"/>
        </w:rPr>
        <w:t>“</w:t>
      </w:r>
      <w:r w:rsidRPr="00792AFC">
        <w:rPr>
          <w:rFonts w:ascii="Arial" w:eastAsia="Cambria" w:hAnsi="Arial" w:cs="Arial"/>
          <w:i/>
          <w:sz w:val="22"/>
          <w:szCs w:val="22"/>
          <w:lang w:val="es-ES_tradnl" w:eastAsia="en-US"/>
        </w:rPr>
        <w:t>Evacuar las consultas a que se refiere el Artículo 88 de la Constitución Política de la República”.</w:t>
      </w:r>
    </w:p>
    <w:p w:rsidR="004A6E6B" w:rsidRPr="00792AFC" w:rsidRDefault="004A6E6B" w:rsidP="004A6E6B">
      <w:pPr>
        <w:ind w:left="426"/>
        <w:jc w:val="both"/>
        <w:rPr>
          <w:rFonts w:ascii="Arial" w:hAnsi="Arial" w:cs="Arial"/>
          <w:i/>
          <w:sz w:val="22"/>
          <w:szCs w:val="22"/>
          <w:lang w:val="es-CR" w:eastAsia="es-CR"/>
        </w:rPr>
      </w:pPr>
    </w:p>
    <w:p w:rsidR="004A6E6B" w:rsidRPr="0003054A" w:rsidRDefault="004A6E6B" w:rsidP="004A6E6B">
      <w:pPr>
        <w:numPr>
          <w:ilvl w:val="0"/>
          <w:numId w:val="39"/>
        </w:numPr>
        <w:ind w:left="360"/>
        <w:jc w:val="both"/>
        <w:rPr>
          <w:rFonts w:ascii="Arial" w:hAnsi="Arial" w:cs="Arial"/>
          <w:i/>
          <w:sz w:val="22"/>
          <w:szCs w:val="22"/>
          <w:lang w:val="es-CR" w:eastAsia="es-CR"/>
        </w:rPr>
      </w:pPr>
      <w:r w:rsidRPr="005A76D9">
        <w:rPr>
          <w:rFonts w:ascii="Arial" w:hAnsi="Arial" w:cs="Arial"/>
          <w:lang w:val="es-CR" w:eastAsia="es-CR"/>
        </w:rPr>
        <w:t xml:space="preserve">El Estatuto Orgánico del Instituto Tecnológico de Costa Rica, en el Artículo 18, inciso </w:t>
      </w:r>
      <w:r>
        <w:rPr>
          <w:rFonts w:ascii="Arial" w:hAnsi="Arial" w:cs="Arial"/>
          <w:lang w:val="es-CR" w:eastAsia="es-CR"/>
        </w:rPr>
        <w:t>f</w:t>
      </w:r>
      <w:r w:rsidRPr="005A76D9">
        <w:rPr>
          <w:rFonts w:ascii="Arial" w:hAnsi="Arial" w:cs="Arial"/>
          <w:lang w:val="es-CR" w:eastAsia="es-CR"/>
        </w:rPr>
        <w:t>, dispone como función del Consejo Institucional:</w:t>
      </w:r>
    </w:p>
    <w:p w:rsidR="0003054A" w:rsidRDefault="0003054A" w:rsidP="0003054A">
      <w:pPr>
        <w:jc w:val="both"/>
        <w:rPr>
          <w:rFonts w:ascii="Arial" w:hAnsi="Arial" w:cs="Arial"/>
          <w:lang w:val="es-CR" w:eastAsia="es-CR"/>
        </w:rPr>
      </w:pPr>
    </w:p>
    <w:p w:rsidR="0003054A" w:rsidRPr="00792AFC" w:rsidRDefault="0003054A" w:rsidP="0003054A">
      <w:pPr>
        <w:jc w:val="both"/>
        <w:rPr>
          <w:rFonts w:ascii="Arial" w:hAnsi="Arial" w:cs="Arial"/>
          <w:i/>
          <w:sz w:val="22"/>
          <w:szCs w:val="22"/>
          <w:lang w:val="es-CR" w:eastAsia="es-CR"/>
        </w:rPr>
      </w:pPr>
    </w:p>
    <w:p w:rsidR="004A6E6B" w:rsidRDefault="004A6E6B" w:rsidP="004A6E6B">
      <w:pPr>
        <w:ind w:left="360"/>
        <w:jc w:val="both"/>
        <w:rPr>
          <w:rFonts w:ascii="Arial" w:hAnsi="Arial" w:cs="Arial"/>
          <w:lang w:val="es-CR" w:eastAsia="es-CR"/>
        </w:rPr>
      </w:pPr>
    </w:p>
    <w:p w:rsidR="004A6E6B" w:rsidRPr="00792AFC" w:rsidRDefault="004A6E6B" w:rsidP="004A6E6B">
      <w:pPr>
        <w:ind w:left="567"/>
        <w:jc w:val="both"/>
        <w:rPr>
          <w:rFonts w:ascii="Arial" w:hAnsi="Arial" w:cs="Arial"/>
          <w:i/>
          <w:sz w:val="22"/>
          <w:szCs w:val="22"/>
          <w:lang w:val="es-CR" w:eastAsia="es-CR"/>
        </w:rPr>
      </w:pPr>
      <w:r w:rsidRPr="00792AFC">
        <w:rPr>
          <w:rFonts w:ascii="Arial" w:hAnsi="Arial" w:cs="Arial"/>
          <w:i/>
          <w:sz w:val="22"/>
          <w:szCs w:val="22"/>
          <w:lang w:val="es-CR" w:eastAsia="es-CR"/>
        </w:rPr>
        <w:lastRenderedPageBreak/>
        <w:t>“Artículo 18:</w:t>
      </w:r>
    </w:p>
    <w:p w:rsidR="004A6E6B" w:rsidRPr="00792AFC" w:rsidRDefault="004A6E6B" w:rsidP="004A6E6B">
      <w:pPr>
        <w:jc w:val="both"/>
        <w:rPr>
          <w:rFonts w:ascii="Arial" w:hAnsi="Arial" w:cs="Arial"/>
          <w:i/>
          <w:sz w:val="22"/>
          <w:szCs w:val="22"/>
          <w:lang w:val="es-ES_tradnl" w:eastAsia="en-US"/>
        </w:rPr>
      </w:pPr>
    </w:p>
    <w:p w:rsidR="004A6E6B" w:rsidRPr="00792AFC" w:rsidRDefault="004A6E6B" w:rsidP="004A6E6B">
      <w:pPr>
        <w:ind w:left="567" w:right="709"/>
        <w:jc w:val="both"/>
        <w:rPr>
          <w:rFonts w:ascii="Arial" w:eastAsia="Cambria" w:hAnsi="Arial" w:cs="Arial"/>
          <w:i/>
          <w:sz w:val="22"/>
          <w:szCs w:val="22"/>
          <w:lang w:val="es-ES_tradnl" w:eastAsia="en-US"/>
        </w:rPr>
      </w:pPr>
      <w:r w:rsidRPr="00792AFC">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4A6E6B" w:rsidRPr="00792AFC" w:rsidRDefault="004A6E6B" w:rsidP="004A6E6B">
      <w:pPr>
        <w:ind w:left="567" w:right="709"/>
        <w:jc w:val="both"/>
        <w:rPr>
          <w:rFonts w:ascii="Arial" w:eastAsia="Cambria" w:hAnsi="Arial" w:cs="Arial"/>
          <w:i/>
          <w:sz w:val="22"/>
          <w:szCs w:val="22"/>
          <w:lang w:val="es-ES_tradnl" w:eastAsia="en-US"/>
        </w:rPr>
      </w:pPr>
    </w:p>
    <w:p w:rsidR="004A6E6B" w:rsidRPr="00792AFC" w:rsidRDefault="004A6E6B" w:rsidP="004A6E6B">
      <w:pPr>
        <w:ind w:left="567" w:right="709"/>
        <w:jc w:val="both"/>
        <w:rPr>
          <w:rFonts w:ascii="Arial" w:eastAsia="Cambria" w:hAnsi="Arial" w:cs="Arial"/>
          <w:i/>
          <w:sz w:val="22"/>
          <w:szCs w:val="22"/>
          <w:lang w:val="es-ES_tradnl" w:eastAsia="en-US"/>
        </w:rPr>
      </w:pPr>
      <w:r w:rsidRPr="00792AFC">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4A6E6B" w:rsidRPr="00D01572" w:rsidRDefault="004A6E6B" w:rsidP="004A6E6B">
      <w:pPr>
        <w:ind w:left="851" w:right="709" w:hanging="284"/>
        <w:jc w:val="both"/>
        <w:rPr>
          <w:rFonts w:ascii="Arial" w:eastAsia="Cambria" w:hAnsi="Arial" w:cs="Arial"/>
          <w:i/>
          <w:sz w:val="22"/>
          <w:szCs w:val="22"/>
          <w:lang w:eastAsia="en-US"/>
        </w:rPr>
      </w:pPr>
    </w:p>
    <w:p w:rsidR="004A6E6B" w:rsidRPr="005A76D9" w:rsidRDefault="004A6E6B" w:rsidP="004A6E6B">
      <w:pPr>
        <w:numPr>
          <w:ilvl w:val="0"/>
          <w:numId w:val="39"/>
        </w:numPr>
        <w:ind w:left="360"/>
        <w:jc w:val="both"/>
        <w:rPr>
          <w:rFonts w:ascii="Arial" w:hAnsi="Arial" w:cs="Arial"/>
          <w:lang w:val="es-CR"/>
        </w:rPr>
      </w:pPr>
      <w:r w:rsidRPr="005A76D9">
        <w:rPr>
          <w:rFonts w:ascii="Arial" w:hAnsi="Arial" w:cs="Arial"/>
          <w:lang w:val="es-CR"/>
        </w:rPr>
        <w:t>El Reglamento del Consejo Institucional, en el Artículo 10, indica lo siguiente:</w:t>
      </w:r>
    </w:p>
    <w:p w:rsidR="004A6E6B" w:rsidRPr="005A76D9" w:rsidRDefault="004A6E6B" w:rsidP="004A6E6B">
      <w:pPr>
        <w:jc w:val="both"/>
        <w:rPr>
          <w:rFonts w:ascii="Arial" w:hAnsi="Arial" w:cs="Arial"/>
          <w:lang w:val="es-ES_tradnl" w:eastAsia="en-US"/>
        </w:rPr>
      </w:pPr>
    </w:p>
    <w:p w:rsidR="004A6E6B" w:rsidRPr="00792AFC" w:rsidRDefault="004A6E6B" w:rsidP="004A6E6B">
      <w:pPr>
        <w:ind w:left="360" w:right="565"/>
        <w:jc w:val="both"/>
        <w:rPr>
          <w:rFonts w:ascii="Arial" w:hAnsi="Arial" w:cs="Arial"/>
          <w:i/>
          <w:sz w:val="22"/>
          <w:szCs w:val="22"/>
          <w:lang w:val="es-ES_tradnl" w:eastAsia="es-CR"/>
        </w:rPr>
      </w:pPr>
      <w:r>
        <w:rPr>
          <w:rFonts w:ascii="Arial" w:hAnsi="Arial" w:cs="Arial"/>
          <w:sz w:val="22"/>
          <w:szCs w:val="22"/>
          <w:lang w:val="es-ES_tradnl" w:eastAsia="es-CR"/>
        </w:rPr>
        <w:t>“</w:t>
      </w:r>
      <w:r w:rsidRPr="00792AFC">
        <w:rPr>
          <w:rFonts w:ascii="Arial" w:hAnsi="Arial" w:cs="Arial"/>
          <w:i/>
          <w:sz w:val="22"/>
          <w:szCs w:val="22"/>
          <w:lang w:val="es-ES_tradnl" w:eastAsia="es-CR"/>
        </w:rPr>
        <w:t xml:space="preserve">Artículo 10 </w:t>
      </w:r>
    </w:p>
    <w:p w:rsidR="004A6E6B" w:rsidRPr="00792AFC" w:rsidRDefault="004A6E6B" w:rsidP="004A6E6B">
      <w:pPr>
        <w:ind w:left="284" w:right="565"/>
        <w:jc w:val="both"/>
        <w:rPr>
          <w:rFonts w:ascii="Arial" w:hAnsi="Arial" w:cs="Arial"/>
          <w:i/>
          <w:sz w:val="22"/>
          <w:szCs w:val="22"/>
          <w:lang w:val="es-ES_tradnl" w:eastAsia="es-CR"/>
        </w:rPr>
      </w:pPr>
    </w:p>
    <w:p w:rsidR="004A6E6B" w:rsidRPr="00792AFC" w:rsidRDefault="004A6E6B" w:rsidP="004A6E6B">
      <w:pPr>
        <w:ind w:left="426" w:right="565"/>
        <w:jc w:val="both"/>
        <w:rPr>
          <w:rFonts w:ascii="Arial" w:eastAsia="Cambria" w:hAnsi="Arial" w:cs="Arial"/>
          <w:i/>
          <w:sz w:val="22"/>
          <w:szCs w:val="22"/>
          <w:lang w:val="es-ES_tradnl"/>
        </w:rPr>
      </w:pPr>
      <w:r w:rsidRPr="00792AFC">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4A6E6B" w:rsidRPr="005A76D9" w:rsidRDefault="004A6E6B" w:rsidP="004A6E6B">
      <w:pPr>
        <w:ind w:left="360"/>
        <w:jc w:val="both"/>
        <w:rPr>
          <w:rFonts w:ascii="Arial" w:hAnsi="Arial" w:cs="Arial"/>
          <w:b/>
          <w:lang w:val="es-CR"/>
        </w:rPr>
      </w:pPr>
    </w:p>
    <w:p w:rsidR="004A6E6B" w:rsidRPr="00D01572" w:rsidRDefault="004A6E6B" w:rsidP="004A6E6B">
      <w:pPr>
        <w:numPr>
          <w:ilvl w:val="0"/>
          <w:numId w:val="39"/>
        </w:numPr>
        <w:ind w:left="360"/>
        <w:jc w:val="both"/>
        <w:rPr>
          <w:rFonts w:ascii="Arial" w:hAnsi="Arial" w:cs="Arial"/>
          <w:lang w:val="es-CR"/>
        </w:rPr>
      </w:pPr>
      <w:r w:rsidRPr="005A76D9">
        <w:rPr>
          <w:rFonts w:ascii="Arial" w:hAnsi="Arial" w:cs="Arial"/>
          <w:lang w:val="es-CR"/>
        </w:rPr>
        <w:t xml:space="preserve">En </w:t>
      </w:r>
      <w:r>
        <w:rPr>
          <w:rFonts w:ascii="Arial" w:hAnsi="Arial" w:cs="Arial"/>
          <w:lang w:val="es-CR"/>
        </w:rPr>
        <w:t xml:space="preserve">la </w:t>
      </w:r>
      <w:r w:rsidRPr="005A76D9">
        <w:rPr>
          <w:rFonts w:ascii="Arial" w:eastAsia="Cambria" w:hAnsi="Arial" w:cs="Arial"/>
          <w:lang w:eastAsia="en-US"/>
        </w:rPr>
        <w:t xml:space="preserve">Sesión Ordinaria </w:t>
      </w:r>
      <w:r w:rsidRPr="00C10AF4">
        <w:rPr>
          <w:rFonts w:ascii="Arial" w:hAnsi="Arial" w:cs="Arial"/>
        </w:rPr>
        <w:t>No. 3032, Artículo 7, del 03 de agosto de 2017</w:t>
      </w:r>
      <w:r w:rsidRPr="005A76D9">
        <w:rPr>
          <w:rFonts w:ascii="Arial" w:eastAsia="Cambria" w:hAnsi="Arial" w:cs="Arial"/>
          <w:lang w:eastAsia="en-US"/>
        </w:rPr>
        <w:t xml:space="preserve">, el Consejo Institucional </w:t>
      </w:r>
      <w:r>
        <w:rPr>
          <w:rFonts w:ascii="Arial" w:eastAsia="Cambria" w:hAnsi="Arial" w:cs="Arial"/>
          <w:lang w:eastAsia="en-US"/>
        </w:rPr>
        <w:t>aprobó:</w:t>
      </w:r>
    </w:p>
    <w:p w:rsidR="004A6E6B" w:rsidRDefault="004A6E6B" w:rsidP="004A6E6B">
      <w:pPr>
        <w:jc w:val="both"/>
        <w:rPr>
          <w:rFonts w:ascii="Arial" w:eastAsia="Cambria" w:hAnsi="Arial" w:cs="Arial"/>
          <w:lang w:val="es-CR" w:eastAsia="en-US"/>
        </w:rPr>
      </w:pPr>
    </w:p>
    <w:p w:rsidR="004A6E6B" w:rsidRPr="00792AFC" w:rsidRDefault="004A6E6B" w:rsidP="004A6E6B">
      <w:pPr>
        <w:numPr>
          <w:ilvl w:val="0"/>
          <w:numId w:val="40"/>
        </w:numPr>
        <w:ind w:left="851" w:right="565"/>
        <w:jc w:val="both"/>
        <w:rPr>
          <w:rFonts w:ascii="Arial" w:eastAsia="Cambria" w:hAnsi="Arial" w:cs="Arial"/>
          <w:i/>
          <w:sz w:val="22"/>
          <w:szCs w:val="22"/>
          <w:lang w:val="es-CR" w:eastAsia="en-US"/>
        </w:rPr>
      </w:pPr>
      <w:r w:rsidRPr="00792AFC">
        <w:rPr>
          <w:rFonts w:ascii="Arial" w:hAnsi="Arial" w:cs="Arial"/>
          <w:i/>
          <w:sz w:val="22"/>
          <w:szCs w:val="22"/>
          <w:lang w:val="es-ES_tradnl"/>
        </w:rPr>
        <w:t xml:space="preserve">“Conformar una Comisión, denominada: “Comisión asesora para </w:t>
      </w:r>
      <w:r w:rsidRPr="00792AFC">
        <w:rPr>
          <w:rFonts w:ascii="Arial" w:hAnsi="Arial" w:cs="Arial"/>
          <w:i/>
          <w:sz w:val="22"/>
          <w:szCs w:val="22"/>
          <w:lang w:val="es-ES_tradnl" w:eastAsia="en-US"/>
        </w:rPr>
        <w:t>dictaminar proyectos de ley”, conformada</w:t>
      </w:r>
      <w:r w:rsidRPr="00792AFC">
        <w:rPr>
          <w:rFonts w:ascii="Arial" w:hAnsi="Arial" w:cs="Arial"/>
          <w:i/>
          <w:sz w:val="22"/>
          <w:szCs w:val="22"/>
          <w:lang w:val="es-ES_tradnl"/>
        </w:rPr>
        <w:t xml:space="preserve"> de la siguiente manera:</w:t>
      </w:r>
    </w:p>
    <w:p w:rsidR="004A6E6B" w:rsidRPr="00792AFC" w:rsidRDefault="004A6E6B" w:rsidP="004A6E6B">
      <w:pPr>
        <w:ind w:left="851" w:right="565"/>
        <w:rPr>
          <w:rFonts w:ascii="Arial" w:eastAsiaTheme="minorHAnsi" w:hAnsi="Arial" w:cs="Arial"/>
          <w:i/>
          <w:sz w:val="22"/>
          <w:szCs w:val="22"/>
          <w:lang w:val="es-CR"/>
        </w:rPr>
      </w:pPr>
    </w:p>
    <w:p w:rsidR="004A6E6B" w:rsidRPr="00792AFC" w:rsidRDefault="004A6E6B" w:rsidP="004A6E6B">
      <w:pPr>
        <w:numPr>
          <w:ilvl w:val="0"/>
          <w:numId w:val="44"/>
        </w:numPr>
        <w:tabs>
          <w:tab w:val="left" w:pos="8080"/>
          <w:tab w:val="left" w:pos="8222"/>
        </w:tabs>
        <w:ind w:left="1276" w:right="565"/>
        <w:jc w:val="both"/>
        <w:rPr>
          <w:rFonts w:ascii="Arial" w:eastAsiaTheme="minorHAnsi" w:hAnsi="Arial" w:cs="Arial"/>
          <w:b/>
          <w:bCs/>
          <w:i/>
          <w:sz w:val="22"/>
          <w:szCs w:val="22"/>
          <w:lang w:val="es-CR"/>
        </w:rPr>
      </w:pPr>
      <w:r w:rsidRPr="00792AFC">
        <w:rPr>
          <w:rFonts w:ascii="Arial" w:eastAsiaTheme="minorHAnsi" w:hAnsi="Arial" w:cs="Arial"/>
          <w:i/>
          <w:sz w:val="22"/>
          <w:szCs w:val="22"/>
          <w:lang w:val="es-CR" w:eastAsia="en-US"/>
        </w:rPr>
        <w:t>El Director(a) de la Oficina de Asesoría Legal o su representante, quien la coordinará.</w:t>
      </w:r>
    </w:p>
    <w:p w:rsidR="004A6E6B" w:rsidRPr="00792AFC" w:rsidRDefault="004A6E6B" w:rsidP="004A6E6B">
      <w:pPr>
        <w:numPr>
          <w:ilvl w:val="0"/>
          <w:numId w:val="44"/>
        </w:numPr>
        <w:tabs>
          <w:tab w:val="left" w:pos="8080"/>
          <w:tab w:val="left" w:pos="8222"/>
        </w:tabs>
        <w:ind w:left="1276" w:right="565"/>
        <w:jc w:val="both"/>
        <w:rPr>
          <w:rFonts w:ascii="Arial" w:eastAsiaTheme="minorHAnsi" w:hAnsi="Arial" w:cs="Arial"/>
          <w:b/>
          <w:bCs/>
          <w:i/>
          <w:sz w:val="22"/>
          <w:szCs w:val="22"/>
          <w:lang w:val="es-CR"/>
        </w:rPr>
      </w:pPr>
      <w:r w:rsidRPr="00792AFC">
        <w:rPr>
          <w:rFonts w:ascii="Arial" w:eastAsiaTheme="minorHAnsi" w:hAnsi="Arial" w:cs="Arial"/>
          <w:i/>
          <w:sz w:val="22"/>
          <w:szCs w:val="22"/>
          <w:lang w:val="es-CR" w:eastAsia="en-US"/>
        </w:rPr>
        <w:t>Un integrante de la Comisión de Autonomía Universitaria de la Asamblea Institucional Representativa (AIR) designada por ésta.</w:t>
      </w:r>
    </w:p>
    <w:p w:rsidR="004A6E6B" w:rsidRPr="00792AFC" w:rsidRDefault="004A6E6B" w:rsidP="004A6E6B">
      <w:pPr>
        <w:numPr>
          <w:ilvl w:val="0"/>
          <w:numId w:val="44"/>
        </w:numPr>
        <w:tabs>
          <w:tab w:val="left" w:pos="8080"/>
          <w:tab w:val="left" w:pos="8222"/>
        </w:tabs>
        <w:ind w:left="1276" w:right="565"/>
        <w:jc w:val="both"/>
        <w:rPr>
          <w:rFonts w:ascii="Arial" w:eastAsia="Cambria" w:hAnsi="Arial" w:cs="Arial"/>
          <w:i/>
          <w:sz w:val="22"/>
          <w:szCs w:val="22"/>
          <w:lang w:val="es-CR" w:eastAsia="en-US"/>
        </w:rPr>
      </w:pPr>
      <w:r w:rsidRPr="00792AFC">
        <w:rPr>
          <w:rFonts w:ascii="Arial" w:eastAsiaTheme="minorHAnsi" w:hAnsi="Arial" w:cs="Arial"/>
          <w:i/>
          <w:sz w:val="22"/>
          <w:szCs w:val="22"/>
          <w:lang w:val="es-CR" w:eastAsia="en-US"/>
        </w:rPr>
        <w:t>Una persona funcionaria de la Institución de profesión abogado designado por el Consejo institucional por un plazo de tres años.</w:t>
      </w:r>
    </w:p>
    <w:p w:rsidR="004A6E6B" w:rsidRPr="00792AFC" w:rsidRDefault="004A6E6B" w:rsidP="004A6E6B">
      <w:pPr>
        <w:ind w:left="851" w:right="565"/>
        <w:jc w:val="both"/>
        <w:rPr>
          <w:rFonts w:ascii="Arial" w:eastAsia="Cambria" w:hAnsi="Arial" w:cs="Arial"/>
          <w:i/>
          <w:sz w:val="22"/>
          <w:szCs w:val="22"/>
          <w:lang w:val="es-CR" w:eastAsia="en-US"/>
        </w:rPr>
      </w:pPr>
    </w:p>
    <w:p w:rsidR="004A6E6B" w:rsidRPr="00792AFC" w:rsidRDefault="004A6E6B" w:rsidP="004A6E6B">
      <w:pPr>
        <w:ind w:left="851" w:right="565"/>
        <w:jc w:val="both"/>
        <w:rPr>
          <w:rFonts w:ascii="Arial" w:eastAsia="Cambria" w:hAnsi="Arial" w:cs="Arial"/>
          <w:i/>
          <w:sz w:val="22"/>
          <w:szCs w:val="22"/>
          <w:lang w:val="es-CR" w:eastAsia="en-US"/>
        </w:rPr>
      </w:pPr>
      <w:r w:rsidRPr="00792AFC">
        <w:rPr>
          <w:rFonts w:ascii="Arial" w:eastAsia="Cambria" w:hAnsi="Arial" w:cs="Arial"/>
          <w:i/>
          <w:sz w:val="22"/>
          <w:szCs w:val="22"/>
          <w:lang w:val="es-CR" w:eastAsia="en-US"/>
        </w:rPr>
        <w:t>La función exclusiva de esta Comisión será dictaminar, por petición del Consejo Institucional, si un proyecto de ley contiene elementos que amenacen o comprometan la autonomía universitaria que le confiere el Artículo 84 de la Constitución Política al Instituto. En caso de dictamen afirmativo indicará los elementos concretos”.</w:t>
      </w:r>
    </w:p>
    <w:p w:rsidR="004A6E6B" w:rsidRPr="005A76D9" w:rsidRDefault="004A6E6B" w:rsidP="004A6E6B">
      <w:pPr>
        <w:jc w:val="both"/>
        <w:rPr>
          <w:rFonts w:ascii="Arial" w:eastAsia="Cambria" w:hAnsi="Arial" w:cs="Arial"/>
          <w:lang w:val="es-CR" w:eastAsia="en-US"/>
        </w:rPr>
      </w:pPr>
    </w:p>
    <w:p w:rsidR="004A6E6B" w:rsidRDefault="004A6E6B" w:rsidP="004A6E6B">
      <w:pPr>
        <w:ind w:left="426"/>
        <w:jc w:val="both"/>
        <w:rPr>
          <w:rFonts w:ascii="Arial" w:hAnsi="Arial" w:cs="Arial"/>
          <w:lang w:val="es-ES_tradnl"/>
        </w:rPr>
      </w:pPr>
      <w:r>
        <w:rPr>
          <w:rFonts w:ascii="Arial" w:hAnsi="Arial" w:cs="Arial"/>
          <w:lang w:val="es-ES_tradnl"/>
        </w:rPr>
        <w:t>En ese mismo acuerdo, se estableció</w:t>
      </w:r>
      <w:r w:rsidRPr="005A76D9">
        <w:rPr>
          <w:rFonts w:ascii="Arial" w:hAnsi="Arial" w:cs="Arial"/>
          <w:lang w:val="es-ES_tradnl"/>
        </w:rPr>
        <w:t xml:space="preserve"> el procedimiento para la atención y la emisión de criterio ante las consultas de los Proyectos de Ley</w:t>
      </w:r>
      <w:r>
        <w:rPr>
          <w:rFonts w:ascii="Arial" w:hAnsi="Arial" w:cs="Arial"/>
          <w:lang w:val="es-ES_tradnl"/>
        </w:rPr>
        <w:t>,</w:t>
      </w:r>
      <w:r w:rsidRPr="005A76D9">
        <w:rPr>
          <w:rFonts w:ascii="Arial" w:hAnsi="Arial" w:cs="Arial"/>
          <w:lang w:val="es-ES_tradnl"/>
        </w:rPr>
        <w:t xml:space="preserve"> enviados por la Asamblea Legislativa al Instituto Tecnológico de Costa Rica</w:t>
      </w:r>
      <w:r>
        <w:rPr>
          <w:rFonts w:ascii="Arial" w:hAnsi="Arial" w:cs="Arial"/>
          <w:lang w:val="es-ES_tradnl"/>
        </w:rPr>
        <w:t>,</w:t>
      </w:r>
      <w:r w:rsidRPr="005A76D9">
        <w:rPr>
          <w:rFonts w:ascii="Arial" w:hAnsi="Arial" w:cs="Arial"/>
          <w:lang w:val="es-ES_tradnl"/>
        </w:rPr>
        <w:t xml:space="preserve"> en el marco del Artículo</w:t>
      </w:r>
      <w:r>
        <w:rPr>
          <w:rFonts w:ascii="Arial" w:hAnsi="Arial" w:cs="Arial"/>
          <w:lang w:val="es-ES_tradnl"/>
        </w:rPr>
        <w:t xml:space="preserve"> 88 de la Constitución Política.</w:t>
      </w:r>
    </w:p>
    <w:p w:rsidR="004A6E6B" w:rsidRDefault="004A6E6B" w:rsidP="004A6E6B">
      <w:pPr>
        <w:ind w:left="426"/>
        <w:jc w:val="both"/>
        <w:rPr>
          <w:rFonts w:ascii="Arial" w:hAnsi="Arial" w:cs="Arial"/>
          <w:lang w:val="es-ES_tradnl"/>
        </w:rPr>
      </w:pPr>
    </w:p>
    <w:p w:rsidR="004A6E6B" w:rsidRPr="00D01572" w:rsidRDefault="004A6E6B" w:rsidP="004A6E6B">
      <w:pPr>
        <w:numPr>
          <w:ilvl w:val="0"/>
          <w:numId w:val="39"/>
        </w:numPr>
        <w:ind w:left="360"/>
        <w:jc w:val="both"/>
        <w:rPr>
          <w:rFonts w:ascii="Arial" w:hAnsi="Arial" w:cs="Arial"/>
          <w:lang w:val="es-CR"/>
        </w:rPr>
      </w:pPr>
      <w:r w:rsidRPr="005A76D9">
        <w:rPr>
          <w:rFonts w:ascii="Arial" w:hAnsi="Arial" w:cs="Arial"/>
          <w:lang w:val="es-CR"/>
        </w:rPr>
        <w:t xml:space="preserve">En </w:t>
      </w:r>
      <w:r>
        <w:rPr>
          <w:rFonts w:ascii="Arial" w:hAnsi="Arial" w:cs="Arial"/>
          <w:lang w:val="es-CR"/>
        </w:rPr>
        <w:t xml:space="preserve">la </w:t>
      </w:r>
      <w:r w:rsidRPr="00EB7C69">
        <w:rPr>
          <w:rFonts w:ascii="Arial" w:eastAsia="Cambria" w:hAnsi="Arial" w:cs="Arial"/>
          <w:lang w:eastAsia="en-US"/>
        </w:rPr>
        <w:t>Sesión Ordinaria No. 3038, Artículo 14, del 13 de setiembre de 2017</w:t>
      </w:r>
      <w:r w:rsidRPr="005A76D9">
        <w:rPr>
          <w:rFonts w:ascii="Arial" w:eastAsia="Cambria" w:hAnsi="Arial" w:cs="Arial"/>
          <w:lang w:eastAsia="en-US"/>
        </w:rPr>
        <w:t xml:space="preserve">, el Consejo Institucional </w:t>
      </w:r>
      <w:r>
        <w:rPr>
          <w:rFonts w:ascii="Arial" w:eastAsia="Cambria" w:hAnsi="Arial" w:cs="Arial"/>
          <w:lang w:eastAsia="en-US"/>
        </w:rPr>
        <w:t>aprobó:</w:t>
      </w:r>
    </w:p>
    <w:p w:rsidR="004A6E6B" w:rsidRDefault="004A6E6B" w:rsidP="004A6E6B">
      <w:pPr>
        <w:ind w:left="426"/>
        <w:jc w:val="both"/>
        <w:rPr>
          <w:rFonts w:ascii="Arial" w:eastAsia="Cambria" w:hAnsi="Arial" w:cs="Arial"/>
          <w:lang w:val="es-CR" w:eastAsia="en-US"/>
        </w:rPr>
      </w:pPr>
      <w:r>
        <w:rPr>
          <w:rFonts w:ascii="Arial" w:eastAsia="Cambria" w:hAnsi="Arial" w:cs="Arial"/>
          <w:lang w:val="es-CR" w:eastAsia="en-US"/>
        </w:rPr>
        <w:t xml:space="preserve"> </w:t>
      </w:r>
    </w:p>
    <w:p w:rsidR="004A6E6B" w:rsidRPr="00792AFC" w:rsidRDefault="004A6E6B" w:rsidP="004A6E6B">
      <w:pPr>
        <w:numPr>
          <w:ilvl w:val="1"/>
          <w:numId w:val="48"/>
        </w:numPr>
        <w:ind w:left="851" w:hanging="284"/>
        <w:jc w:val="both"/>
        <w:rPr>
          <w:rFonts w:ascii="Arial" w:eastAsia="Calibri" w:hAnsi="Arial" w:cs="Arial"/>
          <w:i/>
          <w:color w:val="000000"/>
          <w:sz w:val="22"/>
          <w:szCs w:val="22"/>
          <w:lang w:val="es-CR"/>
        </w:rPr>
      </w:pPr>
      <w:r>
        <w:rPr>
          <w:rFonts w:ascii="Arial" w:eastAsia="Calibri" w:hAnsi="Arial" w:cs="Arial"/>
          <w:i/>
          <w:color w:val="000000"/>
          <w:sz w:val="22"/>
          <w:szCs w:val="22"/>
          <w:lang w:val="es-ES_tradnl"/>
        </w:rPr>
        <w:t>“</w:t>
      </w:r>
      <w:r w:rsidRPr="00792AFC">
        <w:rPr>
          <w:rFonts w:ascii="Arial" w:eastAsia="Calibri" w:hAnsi="Arial" w:cs="Arial"/>
          <w:i/>
          <w:color w:val="000000"/>
          <w:sz w:val="22"/>
          <w:szCs w:val="22"/>
          <w:lang w:val="es-ES_tradnl"/>
        </w:rPr>
        <w:t xml:space="preserve">Modificar el inciso a) del acuerdo </w:t>
      </w:r>
      <w:r w:rsidRPr="00792AFC">
        <w:rPr>
          <w:rFonts w:ascii="Arial" w:eastAsia="Calibri" w:hAnsi="Arial" w:cs="Arial"/>
          <w:i/>
          <w:color w:val="000000"/>
          <w:sz w:val="22"/>
          <w:szCs w:val="22"/>
          <w:lang w:val="es-CR"/>
        </w:rPr>
        <w:t>Sesión Ordinaria No. 3032, Artículo 7, del 03 de agosto de 2017, el Consejo Institucional aprobó el “Procedimiento</w:t>
      </w:r>
      <w:r w:rsidRPr="00792AFC">
        <w:rPr>
          <w:rFonts w:ascii="Arial" w:eastAsia="Calibri" w:hAnsi="Arial" w:cs="Arial"/>
          <w:b/>
          <w:i/>
          <w:color w:val="000000"/>
          <w:sz w:val="22"/>
          <w:szCs w:val="22"/>
          <w:lang w:val="es-CR"/>
        </w:rPr>
        <w:t xml:space="preserve"> </w:t>
      </w:r>
      <w:r w:rsidRPr="00792AFC">
        <w:rPr>
          <w:rFonts w:ascii="Arial" w:eastAsia="Calibri" w:hAnsi="Arial" w:cs="Arial"/>
          <w:i/>
          <w:color w:val="000000"/>
          <w:sz w:val="22"/>
          <w:szCs w:val="22"/>
          <w:lang w:val="es-CR"/>
        </w:rPr>
        <w:t>para la atención y emisión de criterio sobre las consultas de los Proyectos de Ley enviados por la Asamblea Legislativa al Instituto Tecnológico de Costa Rica”, de la siguiente manera:</w:t>
      </w:r>
    </w:p>
    <w:p w:rsidR="004A6E6B" w:rsidRPr="00792AFC" w:rsidRDefault="004A6E6B" w:rsidP="004A6E6B">
      <w:pPr>
        <w:ind w:left="851"/>
        <w:jc w:val="both"/>
        <w:rPr>
          <w:rFonts w:ascii="Arial" w:eastAsia="Cambria" w:hAnsi="Arial" w:cs="Arial"/>
          <w:i/>
          <w:color w:val="000000"/>
          <w:sz w:val="22"/>
          <w:szCs w:val="22"/>
          <w:lang w:val="es-ES_tradnl" w:eastAsia="en-US"/>
        </w:rPr>
      </w:pPr>
    </w:p>
    <w:p w:rsidR="004A6E6B" w:rsidRPr="00792AFC" w:rsidRDefault="004A6E6B" w:rsidP="004A6E6B">
      <w:pPr>
        <w:ind w:left="851" w:right="850"/>
        <w:jc w:val="both"/>
        <w:rPr>
          <w:rFonts w:ascii="Arial" w:eastAsia="Cambria" w:hAnsi="Arial" w:cs="Arial"/>
          <w:i/>
          <w:color w:val="000000"/>
          <w:sz w:val="22"/>
          <w:szCs w:val="22"/>
          <w:lang w:val="es-ES_tradnl" w:eastAsia="en-US"/>
        </w:rPr>
      </w:pPr>
      <w:r w:rsidRPr="00792AFC">
        <w:rPr>
          <w:rFonts w:ascii="Arial" w:hAnsi="Arial" w:cs="Arial"/>
          <w:i/>
          <w:color w:val="000000"/>
          <w:sz w:val="22"/>
          <w:szCs w:val="22"/>
          <w:lang w:val="es-ES_tradnl" w:eastAsia="en-US"/>
        </w:rPr>
        <w:lastRenderedPageBreak/>
        <w:t>“Conformar tres comisiones, denominadas “Comisiones asesoras para dictaminar proyectos de ley”, cada una conformada de la siguiente manera:</w:t>
      </w:r>
    </w:p>
    <w:p w:rsidR="004A6E6B" w:rsidRPr="00792AFC" w:rsidRDefault="004A6E6B" w:rsidP="004A6E6B">
      <w:pPr>
        <w:ind w:left="851" w:right="850"/>
        <w:rPr>
          <w:rFonts w:ascii="Arial" w:eastAsia="Calibri" w:hAnsi="Arial" w:cs="Arial"/>
          <w:i/>
          <w:color w:val="000000"/>
          <w:sz w:val="22"/>
          <w:szCs w:val="22"/>
          <w:lang w:val="es-CR"/>
        </w:rPr>
      </w:pPr>
    </w:p>
    <w:p w:rsidR="004A6E6B" w:rsidRPr="00792AFC" w:rsidRDefault="004A6E6B" w:rsidP="004A6E6B">
      <w:pPr>
        <w:numPr>
          <w:ilvl w:val="0"/>
          <w:numId w:val="49"/>
        </w:numPr>
        <w:tabs>
          <w:tab w:val="left" w:pos="1701"/>
        </w:tabs>
        <w:ind w:left="1418" w:right="850" w:hanging="426"/>
        <w:jc w:val="both"/>
        <w:rPr>
          <w:rFonts w:ascii="Arial" w:eastAsia="Calibri" w:hAnsi="Arial" w:cs="Arial"/>
          <w:b/>
          <w:bCs/>
          <w:i/>
          <w:color w:val="000000"/>
          <w:sz w:val="22"/>
          <w:szCs w:val="22"/>
          <w:lang w:val="es-CR"/>
        </w:rPr>
      </w:pPr>
      <w:r w:rsidRPr="00792AFC">
        <w:rPr>
          <w:rFonts w:ascii="Arial" w:eastAsia="Calibri" w:hAnsi="Arial" w:cs="Arial"/>
          <w:i/>
          <w:color w:val="000000"/>
          <w:sz w:val="22"/>
          <w:szCs w:val="22"/>
          <w:lang w:val="es-CR" w:eastAsia="en-US"/>
        </w:rPr>
        <w:t>El Director(a) de la Oficina de Asesoría Legal o su representante, quien la coordinará.</w:t>
      </w:r>
    </w:p>
    <w:p w:rsidR="004A6E6B" w:rsidRPr="00792AFC" w:rsidRDefault="004A6E6B" w:rsidP="004A6E6B">
      <w:pPr>
        <w:numPr>
          <w:ilvl w:val="0"/>
          <w:numId w:val="49"/>
        </w:numPr>
        <w:tabs>
          <w:tab w:val="left" w:pos="1701"/>
        </w:tabs>
        <w:ind w:left="1418" w:right="850" w:hanging="426"/>
        <w:jc w:val="both"/>
        <w:rPr>
          <w:rFonts w:ascii="Arial" w:eastAsia="Calibri" w:hAnsi="Arial" w:cs="Arial"/>
          <w:b/>
          <w:bCs/>
          <w:i/>
          <w:color w:val="000000"/>
          <w:sz w:val="22"/>
          <w:szCs w:val="22"/>
          <w:lang w:val="es-CR"/>
        </w:rPr>
      </w:pPr>
      <w:r w:rsidRPr="00792AFC">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4A6E6B" w:rsidRPr="00792AFC" w:rsidRDefault="004A6E6B" w:rsidP="004A6E6B">
      <w:pPr>
        <w:numPr>
          <w:ilvl w:val="0"/>
          <w:numId w:val="49"/>
        </w:numPr>
        <w:tabs>
          <w:tab w:val="left" w:pos="1701"/>
        </w:tabs>
        <w:ind w:left="1418" w:right="850" w:hanging="426"/>
        <w:jc w:val="both"/>
        <w:rPr>
          <w:rFonts w:ascii="Arial" w:eastAsia="Cambria" w:hAnsi="Arial" w:cs="Arial"/>
          <w:b/>
          <w:i/>
          <w:color w:val="000000"/>
          <w:sz w:val="22"/>
          <w:szCs w:val="22"/>
          <w:lang w:val="es-ES_tradnl" w:eastAsia="en-US"/>
        </w:rPr>
      </w:pPr>
      <w:r w:rsidRPr="00792AFC">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4A6E6B" w:rsidRDefault="004A6E6B" w:rsidP="004A6E6B">
      <w:pPr>
        <w:jc w:val="both"/>
        <w:rPr>
          <w:rFonts w:ascii="Arial" w:hAnsi="Arial" w:cs="Arial"/>
          <w:lang w:val="es-ES_tradnl"/>
        </w:rPr>
      </w:pPr>
    </w:p>
    <w:p w:rsidR="004A6E6B" w:rsidRDefault="004A6E6B" w:rsidP="004A6E6B">
      <w:pPr>
        <w:numPr>
          <w:ilvl w:val="0"/>
          <w:numId w:val="39"/>
        </w:numPr>
        <w:ind w:left="360"/>
        <w:jc w:val="both"/>
        <w:rPr>
          <w:rFonts w:ascii="Arial" w:hAnsi="Arial" w:cs="Arial"/>
          <w:lang w:val="es-ES_tradnl"/>
        </w:rPr>
      </w:pPr>
      <w:r>
        <w:rPr>
          <w:rFonts w:ascii="Arial" w:hAnsi="Arial" w:cs="Arial"/>
          <w:lang w:val="es-ES_tradnl"/>
        </w:rPr>
        <w:t xml:space="preserve">Mediante el oficio CDPL-27-2018, sin fecha, recibido el 17 de agosto de 2018, los integrantes de las “Comisiones dictaminadoras de proyectos de ley”, Dra. Lyannette Petgrave Brown, Lic. Pablo Bonilla Siles, Ing. Luis Gómez Gutiérrez, </w:t>
      </w:r>
      <w:proofErr w:type="spellStart"/>
      <w:r>
        <w:rPr>
          <w:rFonts w:ascii="Arial" w:hAnsi="Arial" w:cs="Arial"/>
          <w:lang w:val="es-ES_tradnl"/>
        </w:rPr>
        <w:t>M.Sc</w:t>
      </w:r>
      <w:proofErr w:type="spellEnd"/>
      <w:r>
        <w:rPr>
          <w:rFonts w:ascii="Arial" w:hAnsi="Arial" w:cs="Arial"/>
          <w:lang w:val="es-ES_tradnl"/>
        </w:rPr>
        <w:t>. María Catalina Peláez Gil y Lic. Esteban Quesada Navarro, han indicado lo siguiente:</w:t>
      </w:r>
    </w:p>
    <w:p w:rsidR="004A6E6B" w:rsidRDefault="004A6E6B" w:rsidP="004A6E6B">
      <w:pPr>
        <w:jc w:val="both"/>
        <w:rPr>
          <w:rFonts w:ascii="Arial" w:hAnsi="Arial" w:cs="Arial"/>
          <w:lang w:val="es-ES_tradnl"/>
        </w:rPr>
      </w:pPr>
    </w:p>
    <w:p w:rsidR="004A6E6B" w:rsidRPr="00FF26AA" w:rsidRDefault="004A6E6B" w:rsidP="004A6E6B">
      <w:pPr>
        <w:ind w:left="851" w:right="423"/>
        <w:jc w:val="both"/>
        <w:rPr>
          <w:rFonts w:ascii="Arial" w:hAnsi="Arial" w:cs="Arial"/>
          <w:i/>
          <w:sz w:val="22"/>
          <w:szCs w:val="22"/>
          <w:lang w:val="es-ES_tradnl"/>
        </w:rPr>
      </w:pPr>
      <w:r>
        <w:rPr>
          <w:rFonts w:ascii="Arial" w:hAnsi="Arial" w:cs="Arial"/>
          <w:lang w:val="es-ES_tradnl"/>
        </w:rPr>
        <w:t>“</w:t>
      </w:r>
      <w:r w:rsidRPr="00FF26AA">
        <w:rPr>
          <w:rFonts w:ascii="Arial" w:hAnsi="Arial" w:cs="Arial"/>
          <w:i/>
          <w:sz w:val="22"/>
          <w:szCs w:val="22"/>
          <w:lang w:val="es-ES_tradnl"/>
        </w:rPr>
        <w:t>La Comisión Institucional designada por el Consejo Institucional para dictaminar proyectos de ley que son enviados por la Asamblea Legislativa a las Universidades, ha venido trabajando de manera sostenida desde el año anterior en la revisión, análisis y dictamen de una considerable cantidad de proyectos de ley, que le ha permitido a la Institución mantenerse al día con estas entregas ante la Asamblea Legislativa.  Se debe resaltar que para poder dictaminar proyectos de ley se requiere además de los conocimientos técnicos y legales, una revisión adicional y exhaustiva en el Sistema de Información Legislativa en búsqueda de mociones, dictámenes y textos sustitutivos, los cuales deben ser estudiados y analizados detalladamente en el seno de la comisión antes de proceder a recomendar o no el apoyo institucional.</w:t>
      </w:r>
    </w:p>
    <w:p w:rsidR="004A6E6B" w:rsidRPr="00FF26AA" w:rsidRDefault="004A6E6B" w:rsidP="004A6E6B">
      <w:pPr>
        <w:ind w:left="360"/>
        <w:jc w:val="both"/>
        <w:rPr>
          <w:rFonts w:ascii="Arial" w:hAnsi="Arial" w:cs="Arial"/>
          <w:i/>
          <w:sz w:val="22"/>
          <w:szCs w:val="22"/>
          <w:lang w:val="es-ES_tradnl"/>
        </w:rPr>
      </w:pPr>
    </w:p>
    <w:p w:rsidR="004A6E6B" w:rsidRPr="00FF26AA" w:rsidRDefault="004A6E6B" w:rsidP="004A6E6B">
      <w:pPr>
        <w:ind w:left="851" w:right="423"/>
        <w:jc w:val="both"/>
        <w:rPr>
          <w:rFonts w:ascii="Arial" w:hAnsi="Arial" w:cs="Arial"/>
          <w:i/>
          <w:sz w:val="22"/>
          <w:szCs w:val="22"/>
          <w:lang w:val="es-ES_tradnl"/>
        </w:rPr>
      </w:pPr>
      <w:r w:rsidRPr="00FF26AA">
        <w:rPr>
          <w:rFonts w:ascii="Arial" w:hAnsi="Arial" w:cs="Arial"/>
          <w:i/>
          <w:sz w:val="22"/>
          <w:szCs w:val="22"/>
          <w:lang w:val="es-ES_tradnl"/>
        </w:rPr>
        <w:t xml:space="preserve">Este trabajo se ha venido realizando en forma efectiva y puntual por parte de sus miembros, a pesar de que a la fecha no se hay definido sin ninguna forma de remuneración o compensación para sus </w:t>
      </w:r>
      <w:proofErr w:type="gramStart"/>
      <w:r w:rsidRPr="00FF26AA">
        <w:rPr>
          <w:rFonts w:ascii="Arial" w:hAnsi="Arial" w:cs="Arial"/>
          <w:i/>
          <w:sz w:val="22"/>
          <w:szCs w:val="22"/>
          <w:lang w:val="es-ES_tradnl"/>
        </w:rPr>
        <w:t>miembros;  otro</w:t>
      </w:r>
      <w:proofErr w:type="gramEnd"/>
      <w:r w:rsidRPr="00FF26AA">
        <w:rPr>
          <w:rFonts w:ascii="Arial" w:hAnsi="Arial" w:cs="Arial"/>
          <w:i/>
          <w:sz w:val="22"/>
          <w:szCs w:val="22"/>
          <w:lang w:val="es-ES_tradnl"/>
        </w:rPr>
        <w:t xml:space="preserve"> detalle de resaltar en el trabajo de esta comisión ha sido la ausencia de una figura de enlace con el Consejo Institucional, que permita gestionar las necesidades que ha tenido que enfrentar esta comisión.  Otras situaciones no previstas en la conformación de la comisión, han tenido que ser resueltas entre sus miembros dadas las dudas y falta de respuesta de parte de autoridades.</w:t>
      </w:r>
    </w:p>
    <w:p w:rsidR="004A6E6B" w:rsidRPr="00FF26AA" w:rsidRDefault="004A6E6B" w:rsidP="004A6E6B">
      <w:pPr>
        <w:ind w:left="360"/>
        <w:jc w:val="both"/>
        <w:rPr>
          <w:rFonts w:ascii="Arial" w:hAnsi="Arial" w:cs="Arial"/>
          <w:i/>
          <w:sz w:val="22"/>
          <w:szCs w:val="22"/>
          <w:lang w:val="es-ES_tradnl"/>
        </w:rPr>
      </w:pPr>
    </w:p>
    <w:p w:rsidR="004A6E6B" w:rsidRPr="00FF26AA" w:rsidRDefault="004A6E6B" w:rsidP="004A6E6B">
      <w:pPr>
        <w:ind w:left="851" w:right="423"/>
        <w:jc w:val="both"/>
        <w:rPr>
          <w:rFonts w:ascii="Arial" w:hAnsi="Arial" w:cs="Arial"/>
          <w:i/>
          <w:sz w:val="22"/>
          <w:szCs w:val="22"/>
          <w:lang w:val="es-ES_tradnl"/>
        </w:rPr>
      </w:pPr>
      <w:r w:rsidRPr="00FF26AA">
        <w:rPr>
          <w:rFonts w:ascii="Arial" w:hAnsi="Arial" w:cs="Arial"/>
          <w:i/>
          <w:sz w:val="22"/>
          <w:szCs w:val="22"/>
          <w:lang w:val="es-ES_tradnl"/>
        </w:rPr>
        <w:t xml:space="preserve">Uno de los aspectos que más han afectado el funcionamiento de la comisión, ha sido la falta de respuesta ante la solicitud de compensación o reconocimiento de esta labor, la cual ha tenido que realizarse utilizando horarios destinados a otras actividades incluidas en nuestras cargas de trabajo. </w:t>
      </w:r>
    </w:p>
    <w:p w:rsidR="004A6E6B" w:rsidRPr="00FF26AA" w:rsidRDefault="004A6E6B" w:rsidP="004A6E6B">
      <w:pPr>
        <w:ind w:left="360"/>
        <w:jc w:val="both"/>
        <w:rPr>
          <w:rFonts w:ascii="Arial" w:hAnsi="Arial" w:cs="Arial"/>
          <w:i/>
          <w:sz w:val="22"/>
          <w:szCs w:val="22"/>
          <w:lang w:val="es-ES_tradnl"/>
        </w:rPr>
      </w:pPr>
    </w:p>
    <w:p w:rsidR="004A6E6B" w:rsidRPr="00FF26AA" w:rsidRDefault="004A6E6B" w:rsidP="004A6E6B">
      <w:pPr>
        <w:ind w:left="851" w:right="423"/>
        <w:jc w:val="both"/>
        <w:rPr>
          <w:rFonts w:ascii="Arial" w:hAnsi="Arial" w:cs="Arial"/>
          <w:i/>
          <w:sz w:val="22"/>
          <w:szCs w:val="22"/>
          <w:lang w:val="es-ES_tradnl"/>
        </w:rPr>
      </w:pPr>
      <w:r w:rsidRPr="00FF26AA">
        <w:rPr>
          <w:rFonts w:ascii="Arial" w:hAnsi="Arial" w:cs="Arial"/>
          <w:i/>
          <w:sz w:val="22"/>
          <w:szCs w:val="22"/>
          <w:lang w:val="es-ES_tradnl"/>
        </w:rPr>
        <w:t xml:space="preserve">Ante este panorama de incertidumbre y falta de apoyo, esta comisión ha resuelto suspender la revisión de los dictámenes de proyectos de ley, hasta tanto el Consejo Institucional resuelva el mecanismo de compensación o reconocimiento por el tiempo destinado a estas labores, la cual se hace efectiva a partir del 31 de julio. </w:t>
      </w:r>
    </w:p>
    <w:p w:rsidR="004A6E6B" w:rsidRPr="00FF26AA" w:rsidRDefault="004A6E6B" w:rsidP="004A6E6B">
      <w:pPr>
        <w:ind w:left="360"/>
        <w:jc w:val="both"/>
        <w:rPr>
          <w:rFonts w:ascii="Arial" w:hAnsi="Arial" w:cs="Arial"/>
          <w:i/>
          <w:sz w:val="22"/>
          <w:szCs w:val="22"/>
          <w:lang w:val="es-ES_tradnl"/>
        </w:rPr>
      </w:pPr>
    </w:p>
    <w:p w:rsidR="004A6E6B" w:rsidRPr="00FF26AA" w:rsidRDefault="004A6E6B" w:rsidP="004A6E6B">
      <w:pPr>
        <w:ind w:left="851" w:right="423"/>
        <w:jc w:val="both"/>
        <w:rPr>
          <w:rFonts w:ascii="Arial" w:hAnsi="Arial" w:cs="Arial"/>
          <w:i/>
          <w:sz w:val="22"/>
          <w:szCs w:val="22"/>
          <w:lang w:val="es-ES_tradnl"/>
        </w:rPr>
      </w:pPr>
      <w:r w:rsidRPr="00FF26AA">
        <w:rPr>
          <w:rFonts w:ascii="Arial" w:hAnsi="Arial" w:cs="Arial"/>
          <w:i/>
          <w:sz w:val="22"/>
          <w:szCs w:val="22"/>
          <w:lang w:val="es-ES_tradnl"/>
        </w:rPr>
        <w:t>No omitimos manifestar nuestro interés en seguir apoyando los esfuerzos institucionales, para lo cual hemos solicitado un espacio en la sesión del Consejo Institucional del próximo miércoles 22 de agosto de 2018, en la cual podemos detallar y profundizar nuestras necesidades en la búsqueda una solución.</w:t>
      </w:r>
    </w:p>
    <w:p w:rsidR="004A6E6B" w:rsidRPr="00FF26AA" w:rsidRDefault="004A6E6B" w:rsidP="004A6E6B">
      <w:pPr>
        <w:ind w:left="360"/>
        <w:jc w:val="both"/>
        <w:rPr>
          <w:rFonts w:ascii="Arial" w:hAnsi="Arial" w:cs="Arial"/>
          <w:i/>
          <w:sz w:val="22"/>
          <w:szCs w:val="22"/>
          <w:lang w:val="es-ES_tradnl"/>
        </w:rPr>
      </w:pPr>
    </w:p>
    <w:p w:rsidR="004A6E6B" w:rsidRPr="00FF26AA" w:rsidRDefault="004A6E6B" w:rsidP="004A6E6B">
      <w:pPr>
        <w:ind w:left="851" w:right="423"/>
        <w:jc w:val="both"/>
        <w:rPr>
          <w:rFonts w:ascii="Arial" w:hAnsi="Arial" w:cs="Arial"/>
          <w:i/>
          <w:sz w:val="22"/>
          <w:szCs w:val="22"/>
          <w:lang w:val="es-ES_tradnl"/>
        </w:rPr>
      </w:pPr>
      <w:r w:rsidRPr="00FF26AA">
        <w:rPr>
          <w:rFonts w:ascii="Arial" w:hAnsi="Arial" w:cs="Arial"/>
          <w:i/>
          <w:sz w:val="22"/>
          <w:szCs w:val="22"/>
          <w:lang w:val="es-ES_tradnl"/>
        </w:rPr>
        <w:t>Agradecemos la atención</w:t>
      </w:r>
      <w:r>
        <w:rPr>
          <w:rFonts w:ascii="Arial" w:hAnsi="Arial" w:cs="Arial"/>
          <w:i/>
          <w:sz w:val="22"/>
          <w:szCs w:val="22"/>
          <w:lang w:val="es-ES_tradnl"/>
        </w:rPr>
        <w:t>”</w:t>
      </w:r>
      <w:r w:rsidRPr="00FF26AA">
        <w:rPr>
          <w:rFonts w:ascii="Arial" w:hAnsi="Arial" w:cs="Arial"/>
          <w:i/>
          <w:sz w:val="22"/>
          <w:szCs w:val="22"/>
          <w:lang w:val="es-ES_tradnl"/>
        </w:rPr>
        <w:t>.</w:t>
      </w:r>
    </w:p>
    <w:p w:rsidR="004A6E6B" w:rsidRDefault="004A6E6B" w:rsidP="004A6E6B">
      <w:pPr>
        <w:jc w:val="center"/>
        <w:rPr>
          <w:rFonts w:ascii="Arial" w:hAnsi="Arial" w:cs="Arial"/>
          <w:lang w:val="es-ES_tradnl"/>
        </w:rPr>
      </w:pPr>
    </w:p>
    <w:p w:rsidR="004A6E6B" w:rsidRDefault="004A6E6B" w:rsidP="004A6E6B">
      <w:pPr>
        <w:numPr>
          <w:ilvl w:val="0"/>
          <w:numId w:val="39"/>
        </w:numPr>
        <w:ind w:left="360"/>
        <w:jc w:val="both"/>
        <w:rPr>
          <w:rFonts w:ascii="Arial" w:hAnsi="Arial" w:cs="Arial"/>
          <w:lang w:val="es-CR"/>
        </w:rPr>
      </w:pPr>
      <w:r w:rsidRPr="00707449">
        <w:rPr>
          <w:rFonts w:ascii="Arial" w:hAnsi="Arial" w:cs="Arial"/>
          <w:lang w:val="es-CR"/>
        </w:rPr>
        <w:t>En el oficio DAIR-174-2018</w:t>
      </w:r>
      <w:r>
        <w:rPr>
          <w:rFonts w:ascii="Arial" w:hAnsi="Arial" w:cs="Arial"/>
          <w:lang w:val="es-CR"/>
        </w:rPr>
        <w:t xml:space="preserve"> se comunica el acuerdo del Directorio de la Asamblea Institucional Representativa </w:t>
      </w:r>
      <w:r w:rsidRPr="00707449">
        <w:rPr>
          <w:rFonts w:ascii="Arial" w:hAnsi="Arial" w:cs="Arial"/>
          <w:lang w:val="es-CR"/>
        </w:rPr>
        <w:t>de la Sesión Ordinaria N° 473-2018, artículo 8, inciso b, del Directorio de la AIR, celebrada el m</w:t>
      </w:r>
      <w:r>
        <w:rPr>
          <w:rFonts w:ascii="Arial" w:hAnsi="Arial" w:cs="Arial"/>
          <w:lang w:val="es-CR"/>
        </w:rPr>
        <w:t>iércoles 5 de setiembre de 2018, consistente en:</w:t>
      </w:r>
    </w:p>
    <w:p w:rsidR="004A6E6B" w:rsidRDefault="004A6E6B" w:rsidP="004A6E6B">
      <w:pPr>
        <w:jc w:val="both"/>
        <w:rPr>
          <w:rFonts w:ascii="Arial" w:hAnsi="Arial" w:cs="Arial"/>
          <w:lang w:val="es-CR"/>
        </w:rPr>
      </w:pPr>
    </w:p>
    <w:p w:rsidR="004A6E6B" w:rsidRPr="0068066F" w:rsidRDefault="004A6E6B" w:rsidP="004A6E6B">
      <w:pPr>
        <w:pStyle w:val="Default"/>
        <w:ind w:left="567" w:right="423"/>
        <w:jc w:val="both"/>
        <w:rPr>
          <w:bCs/>
          <w:i/>
          <w:sz w:val="22"/>
          <w:szCs w:val="22"/>
        </w:rPr>
      </w:pPr>
      <w:r>
        <w:rPr>
          <w:bCs/>
          <w:sz w:val="20"/>
          <w:szCs w:val="20"/>
        </w:rPr>
        <w:t>“</w:t>
      </w:r>
      <w:r w:rsidRPr="0068066F">
        <w:rPr>
          <w:bCs/>
          <w:i/>
          <w:sz w:val="22"/>
          <w:szCs w:val="22"/>
        </w:rPr>
        <w:t xml:space="preserve">RESULTANDO QUE: </w:t>
      </w:r>
    </w:p>
    <w:p w:rsidR="004A6E6B" w:rsidRPr="0068066F" w:rsidRDefault="004A6E6B" w:rsidP="004A6E6B">
      <w:pPr>
        <w:pStyle w:val="Default"/>
        <w:ind w:left="567" w:right="423"/>
        <w:jc w:val="both"/>
        <w:rPr>
          <w:i/>
          <w:sz w:val="22"/>
          <w:szCs w:val="22"/>
        </w:rPr>
      </w:pPr>
    </w:p>
    <w:p w:rsidR="004A6E6B" w:rsidRPr="0068066F" w:rsidRDefault="004A6E6B" w:rsidP="004A6E6B">
      <w:pPr>
        <w:pStyle w:val="Default"/>
        <w:ind w:left="709" w:right="423" w:hanging="142"/>
        <w:jc w:val="both"/>
        <w:rPr>
          <w:i/>
          <w:sz w:val="22"/>
          <w:szCs w:val="22"/>
        </w:rPr>
      </w:pPr>
      <w:r w:rsidRPr="0068066F">
        <w:rPr>
          <w:bCs/>
          <w:i/>
          <w:sz w:val="22"/>
          <w:szCs w:val="22"/>
        </w:rPr>
        <w:t xml:space="preserve">I. </w:t>
      </w:r>
      <w:r w:rsidRPr="0068066F">
        <w:rPr>
          <w:i/>
          <w:sz w:val="22"/>
          <w:szCs w:val="22"/>
        </w:rPr>
        <w:t xml:space="preserve">El Consejo Institucional conformó tres comisiones denominadas: “Comisión asesora para dictaminar proyectos de ley”, en la cual se integraron tres miembros de la Comisión Permanente de Autonomía Universitaria de la Asamblea Institucional Representativa designados por esta. </w:t>
      </w:r>
    </w:p>
    <w:p w:rsidR="004A6E6B" w:rsidRPr="0068066F" w:rsidRDefault="004A6E6B" w:rsidP="004A6E6B">
      <w:pPr>
        <w:pStyle w:val="Default"/>
        <w:ind w:left="709" w:right="423" w:hanging="142"/>
        <w:jc w:val="both"/>
        <w:rPr>
          <w:i/>
          <w:sz w:val="22"/>
          <w:szCs w:val="22"/>
        </w:rPr>
      </w:pPr>
    </w:p>
    <w:p w:rsidR="004A6E6B" w:rsidRPr="0068066F" w:rsidRDefault="004A6E6B" w:rsidP="004A6E6B">
      <w:pPr>
        <w:pStyle w:val="Default"/>
        <w:ind w:left="709" w:right="423" w:hanging="142"/>
        <w:jc w:val="both"/>
        <w:rPr>
          <w:i/>
          <w:sz w:val="22"/>
          <w:szCs w:val="22"/>
        </w:rPr>
      </w:pPr>
      <w:r w:rsidRPr="0068066F">
        <w:rPr>
          <w:bCs/>
          <w:i/>
          <w:sz w:val="22"/>
          <w:szCs w:val="22"/>
        </w:rPr>
        <w:t xml:space="preserve">II. </w:t>
      </w:r>
      <w:r w:rsidRPr="0068066F">
        <w:rPr>
          <w:i/>
          <w:sz w:val="22"/>
          <w:szCs w:val="22"/>
        </w:rPr>
        <w:t xml:space="preserve">El Ing. Luis Gómez Gutiérrez, coordinador de la Comisión permanente de Autonomía Universitaria, fue designado representante de esta comisión ante la Comisión asesora para dictaminar proyectos de ley, </w:t>
      </w:r>
      <w:r w:rsidR="0003054A" w:rsidRPr="0068066F">
        <w:rPr>
          <w:i/>
          <w:sz w:val="22"/>
          <w:szCs w:val="22"/>
        </w:rPr>
        <w:t>así</w:t>
      </w:r>
      <w:r w:rsidRPr="0068066F">
        <w:rPr>
          <w:i/>
          <w:sz w:val="22"/>
          <w:szCs w:val="22"/>
        </w:rPr>
        <w:t xml:space="preserve"> mismo la Dra. Lyannette Petgrave Brown y la Ing. Miriam Brenes Cerdas. </w:t>
      </w:r>
    </w:p>
    <w:p w:rsidR="004A6E6B" w:rsidRPr="0068066F" w:rsidRDefault="004A6E6B" w:rsidP="004A6E6B">
      <w:pPr>
        <w:pStyle w:val="Default"/>
        <w:ind w:left="567" w:right="423"/>
        <w:jc w:val="both"/>
        <w:rPr>
          <w:i/>
          <w:sz w:val="22"/>
          <w:szCs w:val="22"/>
        </w:rPr>
      </w:pPr>
    </w:p>
    <w:p w:rsidR="004A6E6B" w:rsidRPr="0068066F" w:rsidRDefault="004A6E6B" w:rsidP="004A6E6B">
      <w:pPr>
        <w:pStyle w:val="Default"/>
        <w:ind w:left="567" w:right="423"/>
        <w:jc w:val="both"/>
        <w:rPr>
          <w:bCs/>
          <w:i/>
          <w:sz w:val="22"/>
          <w:szCs w:val="22"/>
        </w:rPr>
      </w:pPr>
      <w:r w:rsidRPr="0068066F">
        <w:rPr>
          <w:bCs/>
          <w:i/>
          <w:sz w:val="22"/>
          <w:szCs w:val="22"/>
        </w:rPr>
        <w:t xml:space="preserve">CONSIDERANDO QUE: </w:t>
      </w:r>
    </w:p>
    <w:p w:rsidR="004A6E6B" w:rsidRPr="0068066F" w:rsidRDefault="004A6E6B" w:rsidP="004A6E6B">
      <w:pPr>
        <w:pStyle w:val="Default"/>
        <w:ind w:left="567" w:right="423"/>
        <w:jc w:val="both"/>
        <w:rPr>
          <w:i/>
          <w:sz w:val="22"/>
          <w:szCs w:val="22"/>
        </w:rPr>
      </w:pPr>
    </w:p>
    <w:p w:rsidR="004A6E6B" w:rsidRPr="0068066F" w:rsidRDefault="004A6E6B" w:rsidP="004A6E6B">
      <w:pPr>
        <w:pStyle w:val="Default"/>
        <w:ind w:left="851" w:right="423" w:hanging="284"/>
        <w:jc w:val="both"/>
        <w:rPr>
          <w:i/>
          <w:sz w:val="22"/>
          <w:szCs w:val="22"/>
        </w:rPr>
      </w:pPr>
      <w:r w:rsidRPr="0068066F">
        <w:rPr>
          <w:bCs/>
          <w:i/>
          <w:sz w:val="22"/>
          <w:szCs w:val="22"/>
        </w:rPr>
        <w:t xml:space="preserve">A. </w:t>
      </w:r>
      <w:r w:rsidRPr="0068066F">
        <w:rPr>
          <w:i/>
          <w:sz w:val="22"/>
          <w:szCs w:val="22"/>
        </w:rPr>
        <w:t xml:space="preserve">En la Comisión asesora para dictaminar proyectos de ley recae la revisión de una considerable cantidad de proyectos que se deben distribuir entre los miembros y se hace humanamente imposible de atender sin apoyarse en un tiempo asignado para esta función. </w:t>
      </w:r>
    </w:p>
    <w:p w:rsidR="004A6E6B" w:rsidRPr="0068066F" w:rsidRDefault="004A6E6B" w:rsidP="004A6E6B">
      <w:pPr>
        <w:pStyle w:val="Default"/>
        <w:ind w:left="851" w:right="423" w:hanging="284"/>
        <w:jc w:val="both"/>
        <w:rPr>
          <w:i/>
          <w:sz w:val="22"/>
          <w:szCs w:val="22"/>
        </w:rPr>
      </w:pPr>
    </w:p>
    <w:p w:rsidR="004A6E6B" w:rsidRPr="0068066F" w:rsidRDefault="004A6E6B" w:rsidP="004A6E6B">
      <w:pPr>
        <w:pStyle w:val="Default"/>
        <w:ind w:left="851" w:right="423" w:hanging="284"/>
        <w:jc w:val="both"/>
        <w:rPr>
          <w:i/>
          <w:sz w:val="22"/>
          <w:szCs w:val="22"/>
        </w:rPr>
      </w:pPr>
      <w:r w:rsidRPr="0068066F">
        <w:rPr>
          <w:bCs/>
          <w:i/>
          <w:sz w:val="22"/>
          <w:szCs w:val="22"/>
        </w:rPr>
        <w:t xml:space="preserve">B. </w:t>
      </w:r>
      <w:r w:rsidRPr="0068066F">
        <w:rPr>
          <w:i/>
          <w:sz w:val="22"/>
          <w:szCs w:val="22"/>
        </w:rPr>
        <w:t xml:space="preserve">Los miembros de la comisión no reciben ningún tipo de reconocimiento por esta labor, ni liberación de su carga laboral para atender esta actividad de tanto peso. </w:t>
      </w:r>
    </w:p>
    <w:p w:rsidR="004A6E6B" w:rsidRPr="0068066F" w:rsidRDefault="004A6E6B" w:rsidP="004A6E6B">
      <w:pPr>
        <w:pStyle w:val="Default"/>
        <w:ind w:left="851" w:right="423" w:hanging="284"/>
        <w:jc w:val="both"/>
        <w:rPr>
          <w:i/>
          <w:sz w:val="22"/>
          <w:szCs w:val="22"/>
        </w:rPr>
      </w:pPr>
    </w:p>
    <w:p w:rsidR="004A6E6B" w:rsidRPr="0068066F" w:rsidRDefault="004A6E6B" w:rsidP="004A6E6B">
      <w:pPr>
        <w:pStyle w:val="Default"/>
        <w:ind w:left="851" w:right="423" w:hanging="284"/>
        <w:jc w:val="both"/>
        <w:rPr>
          <w:i/>
          <w:sz w:val="22"/>
          <w:szCs w:val="22"/>
        </w:rPr>
      </w:pPr>
      <w:r w:rsidRPr="0068066F">
        <w:rPr>
          <w:bCs/>
          <w:i/>
          <w:sz w:val="22"/>
          <w:szCs w:val="22"/>
        </w:rPr>
        <w:t xml:space="preserve">C. </w:t>
      </w:r>
      <w:r w:rsidRPr="0068066F">
        <w:rPr>
          <w:i/>
          <w:sz w:val="22"/>
          <w:szCs w:val="22"/>
        </w:rPr>
        <w:t>Los integrantes de la Comisión asesora para dictaminar Proye</w:t>
      </w:r>
      <w:r w:rsidR="0003054A">
        <w:rPr>
          <w:i/>
          <w:sz w:val="22"/>
          <w:szCs w:val="22"/>
        </w:rPr>
        <w:t>c</w:t>
      </w:r>
      <w:r w:rsidRPr="0068066F">
        <w:rPr>
          <w:i/>
          <w:sz w:val="22"/>
          <w:szCs w:val="22"/>
        </w:rPr>
        <w:t>tos de Ley por parte de la Comisión permanente de Autonomía Universitaria, manif</w:t>
      </w:r>
      <w:r w:rsidR="0003054A">
        <w:rPr>
          <w:i/>
          <w:sz w:val="22"/>
          <w:szCs w:val="22"/>
        </w:rPr>
        <w:t>i</w:t>
      </w:r>
      <w:r w:rsidRPr="0068066F">
        <w:rPr>
          <w:i/>
          <w:sz w:val="22"/>
          <w:szCs w:val="22"/>
        </w:rPr>
        <w:t xml:space="preserve">estan su imposibilidad para atender las dos comisiones sin contar con asignación de tiempo para estas labores. </w:t>
      </w:r>
    </w:p>
    <w:p w:rsidR="004A6E6B" w:rsidRPr="0068066F" w:rsidRDefault="004A6E6B" w:rsidP="004A6E6B">
      <w:pPr>
        <w:pStyle w:val="Default"/>
        <w:ind w:left="567" w:right="423"/>
        <w:jc w:val="both"/>
        <w:rPr>
          <w:i/>
          <w:sz w:val="22"/>
          <w:szCs w:val="22"/>
        </w:rPr>
      </w:pPr>
    </w:p>
    <w:p w:rsidR="004A6E6B" w:rsidRPr="0068066F" w:rsidRDefault="004A6E6B" w:rsidP="004A6E6B">
      <w:pPr>
        <w:pStyle w:val="Default"/>
        <w:ind w:left="567" w:right="423"/>
        <w:jc w:val="both"/>
        <w:rPr>
          <w:i/>
          <w:sz w:val="22"/>
          <w:szCs w:val="22"/>
        </w:rPr>
      </w:pPr>
      <w:r w:rsidRPr="0068066F">
        <w:rPr>
          <w:i/>
          <w:sz w:val="22"/>
          <w:szCs w:val="22"/>
        </w:rPr>
        <w:t xml:space="preserve">POR TANTO, EL DIRECTORIO DE LA AIR ACUERDA: </w:t>
      </w:r>
    </w:p>
    <w:p w:rsidR="004A6E6B" w:rsidRPr="0068066F" w:rsidRDefault="004A6E6B" w:rsidP="004A6E6B">
      <w:pPr>
        <w:pStyle w:val="Default"/>
        <w:ind w:left="567" w:right="423"/>
        <w:jc w:val="both"/>
        <w:rPr>
          <w:i/>
          <w:sz w:val="22"/>
          <w:szCs w:val="22"/>
        </w:rPr>
      </w:pPr>
    </w:p>
    <w:p w:rsidR="004A6E6B" w:rsidRPr="0068066F" w:rsidRDefault="004A6E6B" w:rsidP="004A6E6B">
      <w:pPr>
        <w:pStyle w:val="Default"/>
        <w:ind w:left="851" w:right="423" w:hanging="284"/>
        <w:jc w:val="both"/>
        <w:rPr>
          <w:i/>
          <w:sz w:val="22"/>
          <w:szCs w:val="22"/>
        </w:rPr>
      </w:pPr>
      <w:r w:rsidRPr="0068066F">
        <w:rPr>
          <w:bCs/>
          <w:i/>
          <w:sz w:val="22"/>
          <w:szCs w:val="22"/>
        </w:rPr>
        <w:t xml:space="preserve">1. </w:t>
      </w:r>
      <w:r w:rsidRPr="0068066F">
        <w:rPr>
          <w:i/>
          <w:sz w:val="22"/>
          <w:szCs w:val="22"/>
        </w:rPr>
        <w:t>Solicitar al Dr. Julio Calvo Alv</w:t>
      </w:r>
      <w:r>
        <w:rPr>
          <w:i/>
          <w:sz w:val="22"/>
          <w:szCs w:val="22"/>
        </w:rPr>
        <w:t>a</w:t>
      </w:r>
      <w:r w:rsidRPr="0068066F">
        <w:rPr>
          <w:i/>
          <w:sz w:val="22"/>
          <w:szCs w:val="22"/>
        </w:rPr>
        <w:t xml:space="preserve">rado, Presidente del Consejo Institucional, se reformule la conformación de la Comisión asesora para dictaminar proyectos de ley, tomando en consideración que la Comisión permanente de Autonomía Universitaria tiene funciones específicas establecidas por la Asamblea Institucional Representativa. </w:t>
      </w:r>
    </w:p>
    <w:p w:rsidR="004A6E6B" w:rsidRPr="0068066F" w:rsidRDefault="004A6E6B" w:rsidP="004A6E6B">
      <w:pPr>
        <w:pStyle w:val="Default"/>
        <w:ind w:left="851" w:right="423" w:hanging="284"/>
        <w:jc w:val="both"/>
        <w:rPr>
          <w:i/>
          <w:sz w:val="22"/>
          <w:szCs w:val="22"/>
        </w:rPr>
      </w:pPr>
    </w:p>
    <w:p w:rsidR="004A6E6B" w:rsidRPr="0068066F" w:rsidRDefault="004A6E6B" w:rsidP="004A6E6B">
      <w:pPr>
        <w:pStyle w:val="Default"/>
        <w:ind w:left="851" w:right="423" w:hanging="284"/>
        <w:jc w:val="both"/>
        <w:rPr>
          <w:i/>
          <w:sz w:val="22"/>
          <w:szCs w:val="22"/>
        </w:rPr>
      </w:pPr>
      <w:r w:rsidRPr="0068066F">
        <w:rPr>
          <w:bCs/>
          <w:i/>
          <w:sz w:val="22"/>
          <w:szCs w:val="22"/>
        </w:rPr>
        <w:t>2. Dar firmeza al acuerdo</w:t>
      </w:r>
      <w:r>
        <w:rPr>
          <w:bCs/>
          <w:i/>
          <w:sz w:val="22"/>
          <w:szCs w:val="22"/>
        </w:rPr>
        <w:t>”</w:t>
      </w:r>
      <w:r w:rsidRPr="0068066F">
        <w:rPr>
          <w:bCs/>
          <w:i/>
          <w:sz w:val="22"/>
          <w:szCs w:val="22"/>
        </w:rPr>
        <w:t xml:space="preserve">. </w:t>
      </w:r>
    </w:p>
    <w:p w:rsidR="004A6E6B" w:rsidRPr="00707449" w:rsidRDefault="004A6E6B" w:rsidP="004A6E6B">
      <w:pPr>
        <w:jc w:val="both"/>
        <w:rPr>
          <w:rFonts w:ascii="Arial" w:hAnsi="Arial" w:cs="Arial"/>
          <w:lang w:val="es-CR"/>
        </w:rPr>
      </w:pPr>
    </w:p>
    <w:p w:rsidR="004A6E6B" w:rsidRPr="009A5506" w:rsidRDefault="004A6E6B" w:rsidP="004A6E6B">
      <w:pPr>
        <w:numPr>
          <w:ilvl w:val="0"/>
          <w:numId w:val="39"/>
        </w:numPr>
        <w:ind w:left="360"/>
        <w:jc w:val="both"/>
        <w:rPr>
          <w:rFonts w:ascii="Arial" w:eastAsia="Calibri" w:hAnsi="Arial" w:cs="Arial"/>
          <w:bCs/>
          <w:lang w:val="es-CR" w:eastAsia="en-US"/>
        </w:rPr>
      </w:pPr>
      <w:r w:rsidRPr="009A5506">
        <w:rPr>
          <w:rFonts w:ascii="Arial" w:hAnsi="Arial" w:cs="Arial"/>
          <w:lang w:val="es-CR"/>
        </w:rPr>
        <w:t xml:space="preserve">En la reunión </w:t>
      </w:r>
      <w:r>
        <w:rPr>
          <w:rFonts w:ascii="Arial" w:hAnsi="Arial" w:cs="Arial"/>
          <w:lang w:val="es-CR"/>
        </w:rPr>
        <w:t xml:space="preserve">288-2018 de la Comisión de Estatuto Orgánico, realizada el 11 de setiembre de 2018, se brindó audiencia a los integrantes de las “Comisiones dictaminadoras de Proyectos de Ley”, contándose con la asistencia de la </w:t>
      </w:r>
      <w:r w:rsidRPr="009A5506">
        <w:rPr>
          <w:rFonts w:ascii="Arial" w:hAnsi="Arial" w:cs="Arial"/>
          <w:bCs/>
          <w:lang w:val="es-CR"/>
        </w:rPr>
        <w:t xml:space="preserve">Dra. </w:t>
      </w:r>
      <w:proofErr w:type="spellStart"/>
      <w:r w:rsidRPr="009A5506">
        <w:rPr>
          <w:rFonts w:ascii="Arial" w:hAnsi="Arial" w:cs="Arial"/>
          <w:bCs/>
          <w:lang w:val="es-CR"/>
        </w:rPr>
        <w:t>Lyannete</w:t>
      </w:r>
      <w:proofErr w:type="spellEnd"/>
      <w:r w:rsidRPr="009A5506">
        <w:rPr>
          <w:rFonts w:ascii="Arial" w:hAnsi="Arial" w:cs="Arial"/>
          <w:bCs/>
          <w:lang w:val="es-CR"/>
        </w:rPr>
        <w:t xml:space="preserve"> Petgrave Brown, </w:t>
      </w:r>
      <w:r>
        <w:rPr>
          <w:rFonts w:ascii="Arial" w:hAnsi="Arial" w:cs="Arial"/>
          <w:bCs/>
          <w:lang w:val="es-CR"/>
        </w:rPr>
        <w:t xml:space="preserve">la </w:t>
      </w:r>
      <w:r w:rsidRPr="009A5506">
        <w:rPr>
          <w:rFonts w:ascii="Arial" w:hAnsi="Arial" w:cs="Arial"/>
          <w:bCs/>
          <w:lang w:val="es-CR"/>
        </w:rPr>
        <w:t xml:space="preserve">M. L. María Carolina Peláez Gil, </w:t>
      </w:r>
      <w:r>
        <w:rPr>
          <w:rFonts w:ascii="Arial" w:hAnsi="Arial" w:cs="Arial"/>
          <w:bCs/>
          <w:lang w:val="es-CR"/>
        </w:rPr>
        <w:t xml:space="preserve">el </w:t>
      </w:r>
      <w:r w:rsidRPr="009A5506">
        <w:rPr>
          <w:rFonts w:ascii="Arial" w:hAnsi="Arial" w:cs="Arial"/>
          <w:bCs/>
          <w:lang w:val="es-CR"/>
        </w:rPr>
        <w:t>Ing</w:t>
      </w:r>
      <w:r>
        <w:rPr>
          <w:rFonts w:ascii="Arial" w:hAnsi="Arial" w:cs="Arial"/>
          <w:bCs/>
          <w:lang w:val="es-CR"/>
        </w:rPr>
        <w:t>. Luis Gómez Gutiérrez, la</w:t>
      </w:r>
      <w:r w:rsidRPr="009A5506">
        <w:rPr>
          <w:rFonts w:ascii="Arial" w:hAnsi="Arial" w:cs="Arial"/>
          <w:bCs/>
          <w:lang w:val="es-CR"/>
        </w:rPr>
        <w:t xml:space="preserve"> Licda. María de los Angeles Medaglia Gómez y </w:t>
      </w:r>
      <w:r>
        <w:rPr>
          <w:rFonts w:ascii="Arial" w:hAnsi="Arial" w:cs="Arial"/>
          <w:bCs/>
          <w:lang w:val="es-CR"/>
        </w:rPr>
        <w:t xml:space="preserve">la </w:t>
      </w:r>
      <w:proofErr w:type="spellStart"/>
      <w:r w:rsidRPr="009A5506">
        <w:rPr>
          <w:rFonts w:ascii="Arial" w:hAnsi="Arial" w:cs="Arial"/>
          <w:bCs/>
          <w:lang w:val="es-CR"/>
        </w:rPr>
        <w:t>M.Sc</w:t>
      </w:r>
      <w:proofErr w:type="spellEnd"/>
      <w:r w:rsidRPr="009A5506">
        <w:rPr>
          <w:rFonts w:ascii="Arial" w:hAnsi="Arial" w:cs="Arial"/>
          <w:bCs/>
          <w:lang w:val="es-CR"/>
        </w:rPr>
        <w:t>. Grettel Ortiz Álvarez</w:t>
      </w:r>
      <w:r>
        <w:rPr>
          <w:rFonts w:ascii="Arial" w:hAnsi="Arial" w:cs="Arial"/>
          <w:bCs/>
          <w:lang w:val="es-CR"/>
        </w:rPr>
        <w:t>.</w:t>
      </w:r>
    </w:p>
    <w:p w:rsidR="004A6E6B" w:rsidRDefault="004A6E6B" w:rsidP="004A6E6B">
      <w:pPr>
        <w:jc w:val="both"/>
        <w:rPr>
          <w:rFonts w:ascii="Arial" w:hAnsi="Arial" w:cs="Arial"/>
          <w:b/>
          <w:lang w:val="es-CR"/>
        </w:rPr>
      </w:pPr>
    </w:p>
    <w:p w:rsidR="0003054A" w:rsidRDefault="0003054A" w:rsidP="004A6E6B">
      <w:pPr>
        <w:jc w:val="both"/>
        <w:rPr>
          <w:rFonts w:ascii="Arial" w:hAnsi="Arial" w:cs="Arial"/>
          <w:b/>
          <w:lang w:val="es-CR"/>
        </w:rPr>
      </w:pPr>
    </w:p>
    <w:p w:rsidR="0003054A" w:rsidRDefault="0003054A" w:rsidP="004A6E6B">
      <w:pPr>
        <w:jc w:val="both"/>
        <w:rPr>
          <w:rFonts w:ascii="Arial" w:hAnsi="Arial" w:cs="Arial"/>
          <w:b/>
          <w:lang w:val="es-CR"/>
        </w:rPr>
      </w:pPr>
    </w:p>
    <w:p w:rsidR="0003054A" w:rsidRDefault="0003054A" w:rsidP="004A6E6B">
      <w:pPr>
        <w:jc w:val="both"/>
        <w:rPr>
          <w:rFonts w:ascii="Arial" w:hAnsi="Arial" w:cs="Arial"/>
          <w:b/>
          <w:lang w:val="es-CR"/>
        </w:rPr>
      </w:pPr>
    </w:p>
    <w:p w:rsidR="004A6E6B" w:rsidRPr="005A76D9" w:rsidRDefault="004A6E6B" w:rsidP="004A6E6B">
      <w:pPr>
        <w:jc w:val="both"/>
        <w:rPr>
          <w:rFonts w:ascii="Arial" w:hAnsi="Arial" w:cs="Arial"/>
          <w:b/>
          <w:lang w:val="es-CR"/>
        </w:rPr>
      </w:pPr>
      <w:r w:rsidRPr="005A76D9">
        <w:rPr>
          <w:rFonts w:ascii="Arial" w:hAnsi="Arial" w:cs="Arial"/>
          <w:b/>
          <w:lang w:val="es-CR"/>
        </w:rPr>
        <w:lastRenderedPageBreak/>
        <w:t>CONSIDERANDO QUE:</w:t>
      </w:r>
    </w:p>
    <w:p w:rsidR="004A6E6B" w:rsidRPr="005A76D9" w:rsidRDefault="004A6E6B" w:rsidP="004A6E6B">
      <w:pPr>
        <w:jc w:val="both"/>
        <w:rPr>
          <w:rFonts w:ascii="Arial" w:hAnsi="Arial" w:cs="Arial"/>
          <w:lang w:val="es-CR"/>
        </w:rPr>
      </w:pPr>
    </w:p>
    <w:p w:rsidR="004A6E6B" w:rsidRPr="001B778A" w:rsidRDefault="004A6E6B" w:rsidP="004A6E6B">
      <w:pPr>
        <w:numPr>
          <w:ilvl w:val="0"/>
          <w:numId w:val="41"/>
        </w:numPr>
        <w:ind w:left="357" w:hanging="357"/>
        <w:jc w:val="both"/>
        <w:rPr>
          <w:rFonts w:ascii="Arial" w:hAnsi="Arial" w:cs="Arial"/>
          <w:lang w:val="es-ES_tradnl" w:eastAsia="en-US"/>
        </w:rPr>
      </w:pPr>
      <w:r>
        <w:rPr>
          <w:rFonts w:ascii="Arial" w:hAnsi="Arial" w:cs="Arial"/>
          <w:lang w:val="es-CR"/>
        </w:rPr>
        <w:t>Las “Comisiones dictaminadoras de Proyectos de Ley”, han atendido de manera diligente la tarea encomendada por el Consejo Institucional.  No obstante, a partir del 17 de agosto de 2018, las Comisiones Dictaminadoras dejaron de emitir los informes en espera de que el Consejo Institucional, defina un mecanismo de remuneración, o de reconocimiento del tiempo empleado en esa labor, según el planteamiento del oficio CDPL-27-2018.</w:t>
      </w:r>
    </w:p>
    <w:p w:rsidR="004A6E6B" w:rsidRDefault="004A6E6B" w:rsidP="004A6E6B">
      <w:pPr>
        <w:jc w:val="both"/>
        <w:rPr>
          <w:rFonts w:ascii="Arial" w:hAnsi="Arial" w:cs="Arial"/>
          <w:lang w:val="es-ES_tradnl" w:eastAsia="en-US"/>
        </w:rPr>
      </w:pPr>
    </w:p>
    <w:p w:rsidR="004A6E6B" w:rsidRPr="005A76D9" w:rsidRDefault="004A6E6B" w:rsidP="004A6E6B">
      <w:pPr>
        <w:numPr>
          <w:ilvl w:val="0"/>
          <w:numId w:val="41"/>
        </w:numPr>
        <w:ind w:left="357" w:hanging="357"/>
        <w:jc w:val="both"/>
        <w:rPr>
          <w:rFonts w:ascii="Arial" w:hAnsi="Arial" w:cs="Arial"/>
          <w:lang w:val="es-ES_tradnl" w:eastAsia="en-US"/>
        </w:rPr>
      </w:pPr>
      <w:r>
        <w:rPr>
          <w:rFonts w:ascii="Arial" w:hAnsi="Arial" w:cs="Arial"/>
          <w:lang w:val="es-ES_tradnl" w:eastAsia="en-US"/>
        </w:rPr>
        <w:t>Aunque el protocolo establecido para que las Comisiones Dictaminadoras de Proyectos de Ley, puedan emitir sus dictámenes, ha resultado eficaz en cuanto al contenido, no necesariamente lo es en cuanto a plazos, pues suele requerir más allá de los ocho días que brinda la Asamblea Legislativa, para que el Instituto responda.</w:t>
      </w:r>
    </w:p>
    <w:p w:rsidR="004A6E6B" w:rsidRPr="005A76D9" w:rsidRDefault="004A6E6B" w:rsidP="004A6E6B">
      <w:pPr>
        <w:ind w:left="357"/>
        <w:jc w:val="both"/>
        <w:rPr>
          <w:rFonts w:ascii="Arial" w:hAnsi="Arial" w:cs="Arial"/>
          <w:lang w:val="es-ES_tradnl" w:eastAsia="en-US"/>
        </w:rPr>
      </w:pPr>
    </w:p>
    <w:p w:rsidR="004A6E6B" w:rsidRPr="004D0213" w:rsidRDefault="004A6E6B" w:rsidP="004A6E6B">
      <w:pPr>
        <w:numPr>
          <w:ilvl w:val="0"/>
          <w:numId w:val="41"/>
        </w:numPr>
        <w:ind w:left="357" w:hanging="357"/>
        <w:jc w:val="both"/>
        <w:rPr>
          <w:rFonts w:ascii="Arial" w:hAnsi="Arial" w:cs="Arial"/>
          <w:lang w:val="es-ES_tradnl" w:eastAsia="en-US"/>
        </w:rPr>
      </w:pPr>
      <w:r>
        <w:rPr>
          <w:rFonts w:ascii="Arial" w:hAnsi="Arial" w:cs="Arial"/>
          <w:lang w:val="es-ES_tradnl" w:eastAsia="en-US"/>
        </w:rPr>
        <w:t>La situación presupuestaria que enfrenta actualmente el Instituto, dificulta atender de manera positiva la solicitud de los integrantes de las “Comisiones Dictaminadoras de Proyectos de Ley”, planteada en el oficio CDPL-27-2018.</w:t>
      </w:r>
    </w:p>
    <w:p w:rsidR="004A6E6B" w:rsidRPr="005A76D9" w:rsidRDefault="004A6E6B" w:rsidP="004A6E6B">
      <w:pPr>
        <w:jc w:val="both"/>
        <w:rPr>
          <w:rFonts w:ascii="Arial" w:hAnsi="Arial" w:cs="Arial"/>
          <w:lang w:val="es-ES_tradnl" w:eastAsia="en-US"/>
        </w:rPr>
      </w:pPr>
    </w:p>
    <w:p w:rsidR="004A6E6B" w:rsidRDefault="004A6E6B" w:rsidP="004A6E6B">
      <w:pPr>
        <w:numPr>
          <w:ilvl w:val="0"/>
          <w:numId w:val="41"/>
        </w:numPr>
        <w:ind w:left="357" w:hanging="357"/>
        <w:jc w:val="both"/>
        <w:rPr>
          <w:rFonts w:ascii="Arial" w:hAnsi="Arial" w:cs="Arial"/>
          <w:lang w:val="es-ES_tradnl" w:eastAsia="en-US"/>
        </w:rPr>
      </w:pPr>
      <w:r>
        <w:rPr>
          <w:rFonts w:ascii="Arial" w:hAnsi="Arial" w:cs="Arial"/>
          <w:lang w:val="es-ES_tradnl" w:eastAsia="en-US"/>
        </w:rPr>
        <w:t xml:space="preserve">En la reunión de la Comisión de Estatuto Orgánico No. 288-2018, realizada el 11 de setiembre de 2018, la </w:t>
      </w:r>
      <w:r w:rsidRPr="009A5506">
        <w:rPr>
          <w:rFonts w:ascii="Arial" w:hAnsi="Arial" w:cs="Arial"/>
          <w:bCs/>
          <w:lang w:val="es-CR"/>
        </w:rPr>
        <w:t xml:space="preserve">Dra. </w:t>
      </w:r>
      <w:proofErr w:type="spellStart"/>
      <w:r w:rsidRPr="009A5506">
        <w:rPr>
          <w:rFonts w:ascii="Arial" w:hAnsi="Arial" w:cs="Arial"/>
          <w:bCs/>
          <w:lang w:val="es-CR"/>
        </w:rPr>
        <w:t>Lyannete</w:t>
      </w:r>
      <w:proofErr w:type="spellEnd"/>
      <w:r w:rsidRPr="009A5506">
        <w:rPr>
          <w:rFonts w:ascii="Arial" w:hAnsi="Arial" w:cs="Arial"/>
          <w:bCs/>
          <w:lang w:val="es-CR"/>
        </w:rPr>
        <w:t xml:space="preserve"> Petgrave Brown</w:t>
      </w:r>
      <w:r>
        <w:rPr>
          <w:rFonts w:ascii="Arial" w:hAnsi="Arial" w:cs="Arial"/>
          <w:bCs/>
          <w:lang w:val="es-CR"/>
        </w:rPr>
        <w:t xml:space="preserve">, expresó que los abogados y las abogadas que integran las </w:t>
      </w:r>
      <w:r>
        <w:rPr>
          <w:rFonts w:ascii="Arial" w:hAnsi="Arial" w:cs="Arial"/>
          <w:lang w:val="es-ES_tradnl" w:eastAsia="en-US"/>
        </w:rPr>
        <w:t>“Comisiones Dictaminadoras de Proyectos de Ley” y no han sido contratados por el Instituto como asesores legales, sino como profesores o funcionarios de apoyo académico en otras labores, podrían enfrentar problemas por la emisión de criterios, como los que brindan esas comisiones</w:t>
      </w:r>
      <w:r w:rsidRPr="005A76D9">
        <w:rPr>
          <w:rFonts w:ascii="Arial" w:hAnsi="Arial" w:cs="Arial"/>
          <w:lang w:val="es-ES_tradnl" w:eastAsia="en-US"/>
        </w:rPr>
        <w:t>.</w:t>
      </w:r>
    </w:p>
    <w:p w:rsidR="004A6E6B" w:rsidRDefault="004A6E6B" w:rsidP="004A6E6B">
      <w:pPr>
        <w:pStyle w:val="Prrafodelista"/>
        <w:rPr>
          <w:rFonts w:ascii="Arial" w:hAnsi="Arial" w:cs="Arial"/>
          <w:lang w:val="es-ES_tradnl" w:eastAsia="en-US"/>
        </w:rPr>
      </w:pPr>
    </w:p>
    <w:p w:rsidR="004A6E6B" w:rsidRPr="0068066F" w:rsidRDefault="004A6E6B" w:rsidP="004A6E6B">
      <w:pPr>
        <w:numPr>
          <w:ilvl w:val="0"/>
          <w:numId w:val="41"/>
        </w:numPr>
        <w:ind w:left="357" w:hanging="357"/>
        <w:jc w:val="both"/>
        <w:rPr>
          <w:rFonts w:ascii="Arial" w:hAnsi="Arial" w:cs="Arial"/>
          <w:lang w:val="es-CR"/>
        </w:rPr>
      </w:pPr>
      <w:r w:rsidRPr="005F14D7">
        <w:rPr>
          <w:rFonts w:ascii="Arial" w:hAnsi="Arial" w:cs="Arial"/>
          <w:lang w:val="es-ES_tradnl" w:eastAsia="en-US"/>
        </w:rPr>
        <w:t>El aspecto central que debe cuidar el Consejo Institucional</w:t>
      </w:r>
      <w:r>
        <w:rPr>
          <w:rFonts w:ascii="Arial" w:hAnsi="Arial" w:cs="Arial"/>
          <w:lang w:val="es-ES_tradnl" w:eastAsia="en-US"/>
        </w:rPr>
        <w:t xml:space="preserve"> al responder las consultas de P</w:t>
      </w:r>
      <w:r w:rsidRPr="005F14D7">
        <w:rPr>
          <w:rFonts w:ascii="Arial" w:hAnsi="Arial" w:cs="Arial"/>
          <w:lang w:val="es-ES_tradnl" w:eastAsia="en-US"/>
        </w:rPr>
        <w:t xml:space="preserve">royectos de </w:t>
      </w:r>
      <w:r>
        <w:rPr>
          <w:rFonts w:ascii="Arial" w:hAnsi="Arial" w:cs="Arial"/>
          <w:lang w:val="es-ES_tradnl" w:eastAsia="en-US"/>
        </w:rPr>
        <w:t>L</w:t>
      </w:r>
      <w:r w:rsidRPr="005F14D7">
        <w:rPr>
          <w:rFonts w:ascii="Arial" w:hAnsi="Arial" w:cs="Arial"/>
          <w:lang w:val="es-ES_tradnl" w:eastAsia="en-US"/>
        </w:rPr>
        <w:t xml:space="preserve">ey que le envía la Asamblea Legislativa, son los relacionados con las posibles afectaciones a la autonomía universitaria, lo que no obsta para que el Instituto se pueda pronunciar sobre otros aspectos del proyecto. </w:t>
      </w:r>
    </w:p>
    <w:p w:rsidR="004A6E6B" w:rsidRDefault="004A6E6B" w:rsidP="004A6E6B">
      <w:pPr>
        <w:tabs>
          <w:tab w:val="center" w:pos="4252"/>
          <w:tab w:val="right" w:pos="8504"/>
        </w:tabs>
        <w:rPr>
          <w:rFonts w:ascii="Arial" w:hAnsi="Arial" w:cs="Arial"/>
          <w:b/>
          <w:lang w:val="es-ES_tradnl"/>
        </w:rPr>
      </w:pPr>
    </w:p>
    <w:p w:rsidR="004A6E6B" w:rsidRPr="005A76D9" w:rsidRDefault="004A6E6B" w:rsidP="004A6E6B">
      <w:pPr>
        <w:tabs>
          <w:tab w:val="center" w:pos="4252"/>
          <w:tab w:val="right" w:pos="8504"/>
        </w:tabs>
        <w:rPr>
          <w:rFonts w:ascii="Arial" w:hAnsi="Arial" w:cs="Arial"/>
          <w:b/>
          <w:lang w:val="es-ES_tradnl"/>
        </w:rPr>
      </w:pPr>
      <w:r w:rsidRPr="005A76D9">
        <w:rPr>
          <w:rFonts w:ascii="Arial" w:hAnsi="Arial" w:cs="Arial"/>
          <w:b/>
          <w:lang w:val="es-ES_tradnl"/>
        </w:rPr>
        <w:t>SE</w:t>
      </w:r>
      <w:r>
        <w:rPr>
          <w:rFonts w:ascii="Arial" w:hAnsi="Arial" w:cs="Arial"/>
          <w:b/>
          <w:lang w:val="es-ES_tradnl"/>
        </w:rPr>
        <w:t xml:space="preserve"> ACUERDA</w:t>
      </w:r>
      <w:r w:rsidRPr="005A76D9">
        <w:rPr>
          <w:rFonts w:ascii="Arial" w:hAnsi="Arial" w:cs="Arial"/>
          <w:b/>
          <w:lang w:val="es-ES_tradnl"/>
        </w:rPr>
        <w:t>:</w:t>
      </w:r>
    </w:p>
    <w:p w:rsidR="004A6E6B" w:rsidRPr="005A76D9" w:rsidRDefault="004A6E6B" w:rsidP="004A6E6B">
      <w:pPr>
        <w:tabs>
          <w:tab w:val="center" w:pos="4252"/>
          <w:tab w:val="right" w:pos="8504"/>
        </w:tabs>
        <w:rPr>
          <w:lang w:val="es-ES_tradnl"/>
        </w:rPr>
      </w:pPr>
    </w:p>
    <w:p w:rsidR="004A6E6B" w:rsidRPr="009910AB" w:rsidRDefault="004A6E6B" w:rsidP="004A6E6B">
      <w:pPr>
        <w:numPr>
          <w:ilvl w:val="0"/>
          <w:numId w:val="50"/>
        </w:numPr>
        <w:jc w:val="both"/>
        <w:rPr>
          <w:rFonts w:ascii="Arial" w:hAnsi="Arial" w:cs="Arial"/>
          <w:lang w:val="es-CR"/>
        </w:rPr>
      </w:pPr>
      <w:r w:rsidRPr="009910AB">
        <w:rPr>
          <w:rFonts w:ascii="Arial" w:hAnsi="Arial" w:cs="Arial"/>
          <w:lang w:val="es-CR"/>
        </w:rPr>
        <w:t xml:space="preserve">Derogar los acuerdos de las Sesiones ordinarias </w:t>
      </w:r>
      <w:r w:rsidRPr="009910AB">
        <w:rPr>
          <w:rFonts w:ascii="Arial" w:hAnsi="Arial" w:cs="Arial"/>
        </w:rPr>
        <w:t>No. 3032, Artículo 7, del 03 de agosto de 2017 y No. 3038, Artículo 14, del 13 de setiembre de 2017</w:t>
      </w:r>
      <w:r>
        <w:rPr>
          <w:rFonts w:ascii="Arial" w:hAnsi="Arial" w:cs="Arial"/>
        </w:rPr>
        <w:t>.</w:t>
      </w:r>
    </w:p>
    <w:p w:rsidR="004A6E6B" w:rsidRPr="009910AB" w:rsidRDefault="004A6E6B" w:rsidP="004A6E6B">
      <w:pPr>
        <w:jc w:val="both"/>
        <w:rPr>
          <w:rFonts w:ascii="Arial" w:hAnsi="Arial" w:cs="Arial"/>
          <w:lang w:val="es-CR"/>
        </w:rPr>
      </w:pPr>
    </w:p>
    <w:p w:rsidR="004A6E6B" w:rsidRDefault="004A6E6B" w:rsidP="004A6E6B">
      <w:pPr>
        <w:numPr>
          <w:ilvl w:val="0"/>
          <w:numId w:val="50"/>
        </w:numPr>
        <w:jc w:val="both"/>
        <w:rPr>
          <w:rFonts w:ascii="Arial" w:hAnsi="Arial" w:cs="Arial"/>
          <w:lang w:val="es-CR"/>
        </w:rPr>
      </w:pPr>
      <w:r>
        <w:rPr>
          <w:rFonts w:ascii="Arial" w:hAnsi="Arial" w:cs="Arial"/>
          <w:lang w:val="es-CR"/>
        </w:rPr>
        <w:t>Agradecer y reconocer el trabajo realizado por las y los integrantes de las “Comisiones Dictaminadoras de Proyectos de Ley”.</w:t>
      </w:r>
    </w:p>
    <w:p w:rsidR="004A6E6B" w:rsidRDefault="004A6E6B" w:rsidP="004A6E6B">
      <w:pPr>
        <w:pStyle w:val="Prrafodelista"/>
        <w:rPr>
          <w:rFonts w:ascii="Arial" w:hAnsi="Arial" w:cs="Arial"/>
          <w:lang w:val="es-CR"/>
        </w:rPr>
      </w:pPr>
    </w:p>
    <w:p w:rsidR="004A6E6B" w:rsidRDefault="004A6E6B" w:rsidP="004A6E6B">
      <w:pPr>
        <w:numPr>
          <w:ilvl w:val="0"/>
          <w:numId w:val="50"/>
        </w:numPr>
        <w:jc w:val="both"/>
        <w:rPr>
          <w:rFonts w:ascii="Arial" w:hAnsi="Arial" w:cs="Arial"/>
          <w:lang w:val="es-CR"/>
        </w:rPr>
      </w:pPr>
      <w:r>
        <w:rPr>
          <w:rFonts w:ascii="Arial" w:hAnsi="Arial" w:cs="Arial"/>
          <w:lang w:val="es-CR"/>
        </w:rPr>
        <w:t>Establecer el siguiente procedimiento para la atención de las consultas de proyectos de ley que someta la Asamblea Legislativa:</w:t>
      </w:r>
    </w:p>
    <w:p w:rsidR="004A6E6B" w:rsidRDefault="004A6E6B" w:rsidP="004A6E6B">
      <w:pPr>
        <w:pStyle w:val="Prrafodelista"/>
        <w:rPr>
          <w:rFonts w:ascii="Arial" w:hAnsi="Arial" w:cs="Arial"/>
          <w:lang w:val="es-CR"/>
        </w:rPr>
      </w:pPr>
    </w:p>
    <w:p w:rsidR="004A6E6B" w:rsidRPr="00E745AA" w:rsidRDefault="004A6E6B" w:rsidP="004A6E6B">
      <w:pPr>
        <w:jc w:val="center"/>
        <w:rPr>
          <w:rFonts w:ascii="Arial" w:eastAsiaTheme="minorHAnsi" w:hAnsi="Arial" w:cs="Arial"/>
          <w:b/>
          <w:lang w:val="es-CR" w:eastAsia="en-US"/>
        </w:rPr>
      </w:pPr>
      <w:r w:rsidRPr="00E745AA">
        <w:rPr>
          <w:rFonts w:ascii="Arial" w:eastAsiaTheme="minorHAnsi" w:hAnsi="Arial" w:cs="Arial"/>
          <w:b/>
          <w:lang w:val="es-CR" w:eastAsia="en-US"/>
        </w:rPr>
        <w:t xml:space="preserve">PROCEDIMIENTO PARA </w:t>
      </w:r>
      <w:r w:rsidRPr="00FD5C02">
        <w:rPr>
          <w:rFonts w:ascii="Arial" w:eastAsiaTheme="minorHAnsi" w:hAnsi="Arial" w:cs="Arial"/>
          <w:b/>
          <w:lang w:val="es-CR" w:eastAsia="en-US"/>
        </w:rPr>
        <w:t xml:space="preserve">LA ATENCIÓN </w:t>
      </w:r>
      <w:r w:rsidRPr="00E745AA">
        <w:rPr>
          <w:rFonts w:ascii="Arial" w:eastAsiaTheme="minorHAnsi" w:hAnsi="Arial" w:cs="Arial"/>
          <w:b/>
          <w:lang w:val="es-CR" w:eastAsia="en-US"/>
        </w:rPr>
        <w:t>Y EMISIÓN DE CRITERIO ANTE CONSULTA DE PROYECTOS DE LEY ENVIADOS POR LA ASAMBLEA LEGISLATIVA</w:t>
      </w:r>
    </w:p>
    <w:p w:rsidR="004A6E6B" w:rsidRPr="005A76D9" w:rsidRDefault="004A6E6B" w:rsidP="004A6E6B">
      <w:pPr>
        <w:jc w:val="both"/>
        <w:rPr>
          <w:rFonts w:ascii="Arial" w:eastAsiaTheme="minorHAnsi" w:hAnsi="Arial" w:cs="Arial"/>
          <w:b/>
          <w:sz w:val="28"/>
          <w:szCs w:val="28"/>
          <w:lang w:val="es-CR" w:eastAsia="en-US"/>
        </w:rPr>
      </w:pPr>
    </w:p>
    <w:p w:rsidR="004A6E6B" w:rsidRPr="005A76D9" w:rsidRDefault="004A6E6B" w:rsidP="004A6E6B">
      <w:pPr>
        <w:spacing w:line="360" w:lineRule="auto"/>
        <w:rPr>
          <w:rFonts w:ascii="Arial" w:eastAsiaTheme="minorHAnsi" w:hAnsi="Arial" w:cs="Arial"/>
          <w:b/>
          <w:bCs/>
          <w:lang w:val="es-CR"/>
        </w:rPr>
      </w:pPr>
      <w:r w:rsidRPr="005A76D9">
        <w:rPr>
          <w:rFonts w:ascii="Arial" w:eastAsiaTheme="minorHAnsi" w:hAnsi="Arial" w:cs="Arial"/>
          <w:b/>
          <w:bCs/>
          <w:lang w:val="es-CR"/>
        </w:rPr>
        <w:t>Objetivo</w:t>
      </w:r>
    </w:p>
    <w:p w:rsidR="004A6E6B" w:rsidRPr="005A76D9" w:rsidRDefault="004A6E6B" w:rsidP="004A6E6B">
      <w:pPr>
        <w:jc w:val="both"/>
        <w:rPr>
          <w:rFonts w:asciiTheme="minorHAnsi" w:eastAsiaTheme="minorHAnsi" w:hAnsiTheme="minorHAnsi" w:cstheme="minorBidi"/>
          <w:sz w:val="22"/>
          <w:szCs w:val="22"/>
          <w:lang w:val="es-CR" w:eastAsia="en-US"/>
        </w:rPr>
      </w:pPr>
      <w:r w:rsidRPr="005A76D9">
        <w:rPr>
          <w:rFonts w:ascii="Arial" w:eastAsiaTheme="minorHAnsi" w:hAnsi="Arial" w:cs="Arial"/>
          <w:lang w:val="es-CR"/>
        </w:rPr>
        <w:lastRenderedPageBreak/>
        <w:t xml:space="preserve">Establecer la metodología de atención y emisión </w:t>
      </w:r>
      <w:r w:rsidRPr="005A76D9">
        <w:rPr>
          <w:rFonts w:ascii="Arial" w:eastAsiaTheme="minorHAnsi" w:hAnsi="Arial" w:cs="Arial"/>
          <w:lang w:val="es-CR" w:eastAsia="en-US"/>
        </w:rPr>
        <w:t>de criterio a las co</w:t>
      </w:r>
      <w:r>
        <w:rPr>
          <w:rFonts w:ascii="Arial" w:eastAsiaTheme="minorHAnsi" w:hAnsi="Arial" w:cs="Arial"/>
          <w:lang w:val="es-CR" w:eastAsia="en-US"/>
        </w:rPr>
        <w:t>nsultas de los Proyectos de Ley</w:t>
      </w:r>
      <w:r w:rsidRPr="005A76D9">
        <w:rPr>
          <w:rFonts w:ascii="Arial" w:eastAsiaTheme="minorHAnsi" w:hAnsi="Arial" w:cs="Arial"/>
          <w:lang w:val="es-CR" w:eastAsia="en-US"/>
        </w:rPr>
        <w:t xml:space="preserve"> sometidos a conocimiento del Consejo Institucional por la Asamblea Legislativa.</w:t>
      </w:r>
    </w:p>
    <w:p w:rsidR="004A6E6B" w:rsidRPr="005A76D9" w:rsidRDefault="004A6E6B" w:rsidP="004A6E6B">
      <w:pPr>
        <w:rPr>
          <w:rFonts w:ascii="Arial" w:eastAsiaTheme="minorHAnsi" w:hAnsi="Arial" w:cs="Arial"/>
          <w:b/>
          <w:bCs/>
          <w:lang w:val="es-CR"/>
        </w:rPr>
      </w:pPr>
    </w:p>
    <w:p w:rsidR="004A6E6B" w:rsidRDefault="004A6E6B" w:rsidP="004A6E6B">
      <w:pPr>
        <w:rPr>
          <w:rFonts w:ascii="Arial" w:eastAsiaTheme="minorHAnsi" w:hAnsi="Arial" w:cs="Arial"/>
          <w:b/>
          <w:bCs/>
          <w:lang w:val="es-CR"/>
        </w:rPr>
      </w:pPr>
      <w:r w:rsidRPr="005A76D9">
        <w:rPr>
          <w:rFonts w:ascii="Arial" w:eastAsiaTheme="minorHAnsi" w:hAnsi="Arial" w:cs="Arial"/>
          <w:b/>
          <w:bCs/>
          <w:lang w:val="es-CR"/>
        </w:rPr>
        <w:t xml:space="preserve">Normativa  </w:t>
      </w:r>
    </w:p>
    <w:p w:rsidR="004A6E6B" w:rsidRPr="005A76D9" w:rsidRDefault="004A6E6B" w:rsidP="004A6E6B">
      <w:pPr>
        <w:rPr>
          <w:rFonts w:ascii="Arial" w:eastAsiaTheme="minorHAnsi" w:hAnsi="Arial" w:cs="Arial"/>
          <w:b/>
          <w:bCs/>
          <w:lang w:val="es-CR"/>
        </w:rPr>
      </w:pPr>
    </w:p>
    <w:p w:rsidR="004A6E6B" w:rsidRPr="00163D62" w:rsidRDefault="004A6E6B" w:rsidP="004A6E6B">
      <w:pPr>
        <w:numPr>
          <w:ilvl w:val="0"/>
          <w:numId w:val="43"/>
        </w:numPr>
        <w:spacing w:line="360" w:lineRule="auto"/>
        <w:contextualSpacing/>
        <w:jc w:val="both"/>
        <w:rPr>
          <w:rFonts w:ascii="Arial" w:eastAsiaTheme="minorHAnsi" w:hAnsi="Arial" w:cs="Arial"/>
          <w:lang w:val="es-CR"/>
        </w:rPr>
      </w:pPr>
      <w:r>
        <w:rPr>
          <w:rFonts w:ascii="Arial" w:eastAsiaTheme="minorHAnsi" w:hAnsi="Arial" w:cs="Arial"/>
          <w:lang w:val="es-CR"/>
        </w:rPr>
        <w:t xml:space="preserve">Artículo 88 </w:t>
      </w:r>
      <w:r w:rsidRPr="00163D62">
        <w:rPr>
          <w:rFonts w:ascii="Arial" w:eastAsiaTheme="minorHAnsi" w:hAnsi="Arial" w:cs="Arial"/>
          <w:lang w:val="es-CR"/>
        </w:rPr>
        <w:t xml:space="preserve">de la Constitución Política </w:t>
      </w:r>
    </w:p>
    <w:p w:rsidR="004A6E6B" w:rsidRPr="00163D62" w:rsidRDefault="004A6E6B" w:rsidP="004A6E6B">
      <w:pPr>
        <w:ind w:left="733"/>
        <w:jc w:val="both"/>
        <w:rPr>
          <w:rFonts w:ascii="Arial" w:hAnsi="Arial" w:cs="Arial"/>
          <w:i/>
          <w:sz w:val="22"/>
          <w:szCs w:val="22"/>
          <w:lang w:val="es-CR" w:eastAsia="es-CR"/>
        </w:rPr>
      </w:pPr>
      <w:r w:rsidRPr="00163D62">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4A6E6B" w:rsidRPr="00163D62" w:rsidRDefault="004A6E6B" w:rsidP="004A6E6B">
      <w:pPr>
        <w:ind w:left="733"/>
        <w:jc w:val="both"/>
        <w:rPr>
          <w:rFonts w:ascii="Arial" w:hAnsi="Arial" w:cs="Arial"/>
          <w:i/>
          <w:sz w:val="22"/>
          <w:szCs w:val="22"/>
          <w:lang w:val="es-CR" w:eastAsia="es-CR"/>
        </w:rPr>
      </w:pPr>
    </w:p>
    <w:p w:rsidR="004A6E6B" w:rsidRPr="00163D62" w:rsidRDefault="004A6E6B" w:rsidP="004A6E6B">
      <w:pPr>
        <w:numPr>
          <w:ilvl w:val="0"/>
          <w:numId w:val="43"/>
        </w:numPr>
        <w:spacing w:line="360" w:lineRule="auto"/>
        <w:contextualSpacing/>
        <w:jc w:val="both"/>
        <w:rPr>
          <w:rFonts w:ascii="Arial" w:eastAsiaTheme="minorHAnsi" w:hAnsi="Arial" w:cs="Arial"/>
          <w:lang w:val="es-CR"/>
        </w:rPr>
      </w:pPr>
      <w:r w:rsidRPr="00163D62">
        <w:rPr>
          <w:rFonts w:ascii="Arial" w:eastAsiaTheme="minorHAnsi" w:hAnsi="Arial" w:cs="Arial"/>
          <w:lang w:val="es-CR"/>
        </w:rPr>
        <w:t xml:space="preserve"> Artículo 18 del Estatuto Orgánico:  </w:t>
      </w:r>
      <w:r w:rsidRPr="00163D62">
        <w:rPr>
          <w:rFonts w:ascii="Arial" w:hAnsi="Arial" w:cs="Arial"/>
          <w:i/>
          <w:sz w:val="22"/>
          <w:szCs w:val="22"/>
          <w:lang w:val="es-CR" w:eastAsia="es-CR"/>
        </w:rPr>
        <w:t xml:space="preserve"> </w:t>
      </w:r>
    </w:p>
    <w:p w:rsidR="004A6E6B" w:rsidRPr="00163D62" w:rsidRDefault="004A6E6B" w:rsidP="004A6E6B">
      <w:pPr>
        <w:ind w:left="733"/>
        <w:jc w:val="both"/>
        <w:rPr>
          <w:rFonts w:ascii="Arial" w:hAnsi="Arial" w:cs="Arial"/>
          <w:i/>
          <w:sz w:val="22"/>
          <w:szCs w:val="22"/>
          <w:lang w:val="es-CR" w:eastAsia="es-CR"/>
        </w:rPr>
      </w:pPr>
      <w:r w:rsidRPr="00163D62">
        <w:rPr>
          <w:rFonts w:ascii="Arial" w:hAnsi="Arial" w:cs="Arial"/>
          <w:i/>
          <w:sz w:val="22"/>
          <w:szCs w:val="22"/>
          <w:lang w:val="es-CR" w:eastAsia="es-CR"/>
        </w:rPr>
        <w:t>Son funciones del Consejo Institucional:</w:t>
      </w:r>
    </w:p>
    <w:p w:rsidR="004A6E6B" w:rsidRPr="00163D62" w:rsidRDefault="004A6E6B" w:rsidP="004A6E6B">
      <w:pPr>
        <w:ind w:left="426"/>
        <w:jc w:val="both"/>
        <w:rPr>
          <w:rFonts w:ascii="Arial" w:hAnsi="Arial" w:cs="Arial"/>
          <w:i/>
          <w:sz w:val="22"/>
          <w:szCs w:val="22"/>
          <w:lang w:val="es-CR" w:eastAsia="es-CR"/>
        </w:rPr>
      </w:pPr>
    </w:p>
    <w:p w:rsidR="004A6E6B" w:rsidRPr="00163D62" w:rsidRDefault="004A6E6B" w:rsidP="004A6E6B">
      <w:pPr>
        <w:numPr>
          <w:ilvl w:val="2"/>
          <w:numId w:val="39"/>
        </w:numPr>
        <w:tabs>
          <w:tab w:val="left" w:pos="1016"/>
        </w:tabs>
        <w:ind w:left="1158" w:hanging="283"/>
        <w:jc w:val="both"/>
        <w:rPr>
          <w:rFonts w:ascii="Arial" w:hAnsi="Arial" w:cs="Arial"/>
          <w:i/>
          <w:sz w:val="22"/>
          <w:szCs w:val="22"/>
          <w:lang w:val="es-CR" w:eastAsia="es-CR"/>
        </w:rPr>
      </w:pPr>
      <w:r w:rsidRPr="00163D62">
        <w:rPr>
          <w:rFonts w:ascii="Arial" w:eastAsiaTheme="minorHAnsi" w:hAnsi="Arial" w:cs="Arial"/>
          <w:i/>
          <w:sz w:val="22"/>
          <w:szCs w:val="22"/>
          <w:lang w:val="es-CR" w:eastAsia="en-US"/>
        </w:rPr>
        <w:t xml:space="preserve">  Evacuar las consultas a que se refiere el Artículo 88 de la Constitución Política    de la República”.</w:t>
      </w:r>
    </w:p>
    <w:p w:rsidR="004A6E6B" w:rsidRPr="00163D62" w:rsidRDefault="004A6E6B" w:rsidP="004A6E6B">
      <w:pPr>
        <w:ind w:left="720"/>
        <w:jc w:val="both"/>
        <w:rPr>
          <w:rFonts w:ascii="Arial" w:eastAsiaTheme="minorHAnsi" w:hAnsi="Arial" w:cs="Arial"/>
          <w:lang w:val="es-CR"/>
        </w:rPr>
      </w:pPr>
    </w:p>
    <w:p w:rsidR="004A6E6B" w:rsidRPr="00163D62" w:rsidRDefault="004A6E6B" w:rsidP="004A6E6B">
      <w:pPr>
        <w:numPr>
          <w:ilvl w:val="0"/>
          <w:numId w:val="43"/>
        </w:numPr>
        <w:jc w:val="both"/>
        <w:rPr>
          <w:rFonts w:ascii="Arial" w:eastAsiaTheme="minorHAnsi" w:hAnsi="Arial" w:cs="Arial"/>
          <w:lang w:val="es-CR"/>
        </w:rPr>
      </w:pPr>
      <w:r w:rsidRPr="00163D62">
        <w:rPr>
          <w:rFonts w:ascii="Arial" w:eastAsiaTheme="minorHAnsi" w:hAnsi="Arial" w:cs="Arial"/>
          <w:lang w:val="es-CR"/>
        </w:rPr>
        <w:t>Artículo 10 del Reglamento de Consejo Institucional:</w:t>
      </w:r>
    </w:p>
    <w:p w:rsidR="004A6E6B" w:rsidRPr="00163D62" w:rsidRDefault="004A6E6B" w:rsidP="004A6E6B">
      <w:pPr>
        <w:ind w:left="720"/>
        <w:jc w:val="both"/>
        <w:rPr>
          <w:rFonts w:ascii="Arial" w:eastAsiaTheme="minorHAnsi" w:hAnsi="Arial" w:cs="Arial"/>
          <w:lang w:val="es-CR"/>
        </w:rPr>
      </w:pPr>
    </w:p>
    <w:p w:rsidR="004A6E6B" w:rsidRDefault="004A6E6B" w:rsidP="004A6E6B">
      <w:pPr>
        <w:ind w:left="720"/>
        <w:jc w:val="both"/>
        <w:rPr>
          <w:rFonts w:ascii="Arial" w:hAnsi="Arial" w:cs="Arial"/>
          <w:i/>
          <w:sz w:val="22"/>
          <w:szCs w:val="22"/>
          <w:lang w:val="es-CR" w:eastAsia="es-CR"/>
        </w:rPr>
      </w:pPr>
      <w:r w:rsidRPr="005A76D9">
        <w:rPr>
          <w:rFonts w:ascii="Arial" w:hAnsi="Arial" w:cs="Arial"/>
          <w:i/>
          <w:sz w:val="22"/>
          <w:szCs w:val="22"/>
          <w:lang w:val="es-CR"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4A6E6B" w:rsidRPr="005A76D9" w:rsidRDefault="004A6E6B" w:rsidP="004A6E6B">
      <w:pPr>
        <w:ind w:left="720"/>
        <w:jc w:val="both"/>
        <w:rPr>
          <w:rFonts w:ascii="Arial" w:eastAsiaTheme="minorHAnsi" w:hAnsi="Arial" w:cs="Arial"/>
          <w:i/>
          <w:sz w:val="22"/>
          <w:szCs w:val="22"/>
          <w:lang w:val="es-CR"/>
        </w:rPr>
      </w:pPr>
    </w:p>
    <w:p w:rsidR="004A6E6B" w:rsidRPr="005A76D9" w:rsidRDefault="004A6E6B" w:rsidP="004A6E6B">
      <w:pPr>
        <w:rPr>
          <w:rFonts w:ascii="Arial" w:eastAsiaTheme="minorHAnsi" w:hAnsi="Arial" w:cs="Arial"/>
          <w:b/>
          <w:bCs/>
          <w:lang w:val="es-CR"/>
        </w:rPr>
      </w:pPr>
      <w:r w:rsidRPr="005A76D9">
        <w:rPr>
          <w:rFonts w:ascii="Arial" w:eastAsiaTheme="minorHAnsi" w:hAnsi="Arial" w:cs="Arial"/>
          <w:b/>
          <w:bCs/>
          <w:lang w:val="es-CR"/>
        </w:rPr>
        <w:t xml:space="preserve">Instancias o </w:t>
      </w:r>
      <w:r>
        <w:rPr>
          <w:rFonts w:ascii="Arial" w:eastAsiaTheme="minorHAnsi" w:hAnsi="Arial" w:cs="Arial"/>
          <w:b/>
          <w:bCs/>
          <w:color w:val="7030A0"/>
          <w:lang w:val="es-CR"/>
        </w:rPr>
        <w:t>p</w:t>
      </w:r>
      <w:r w:rsidRPr="005A76D9">
        <w:rPr>
          <w:rFonts w:ascii="Arial" w:eastAsiaTheme="minorHAnsi" w:hAnsi="Arial" w:cs="Arial"/>
          <w:b/>
          <w:bCs/>
          <w:lang w:val="es-CR"/>
        </w:rPr>
        <w:t xml:space="preserve">ersonas involucradas: </w:t>
      </w:r>
    </w:p>
    <w:p w:rsidR="004A6E6B" w:rsidRPr="005A76D9" w:rsidRDefault="004A6E6B" w:rsidP="004A6E6B">
      <w:pPr>
        <w:rPr>
          <w:rFonts w:ascii="Arial" w:eastAsiaTheme="minorHAnsi" w:hAnsi="Arial" w:cs="Arial"/>
          <w:b/>
          <w:bCs/>
          <w:lang w:val="es-CR"/>
        </w:rPr>
      </w:pPr>
    </w:p>
    <w:p w:rsidR="004A6E6B" w:rsidRPr="005A76D9" w:rsidRDefault="004A6E6B" w:rsidP="004A6E6B">
      <w:pPr>
        <w:numPr>
          <w:ilvl w:val="0"/>
          <w:numId w:val="42"/>
        </w:numPr>
        <w:ind w:left="958"/>
        <w:jc w:val="both"/>
        <w:rPr>
          <w:rFonts w:ascii="Arial" w:eastAsiaTheme="minorHAnsi" w:hAnsi="Arial" w:cs="Arial"/>
          <w:lang w:val="es-CR"/>
        </w:rPr>
      </w:pPr>
      <w:r w:rsidRPr="005A76D9">
        <w:rPr>
          <w:rFonts w:ascii="Arial" w:eastAsiaTheme="minorHAnsi" w:hAnsi="Arial" w:cs="Arial"/>
          <w:lang w:val="es-CR"/>
        </w:rPr>
        <w:t>Secretaría del Consejo Institucional</w:t>
      </w:r>
    </w:p>
    <w:p w:rsidR="004A6E6B" w:rsidRPr="005A76D9" w:rsidRDefault="004A6E6B" w:rsidP="004A6E6B">
      <w:pPr>
        <w:numPr>
          <w:ilvl w:val="0"/>
          <w:numId w:val="42"/>
        </w:numPr>
        <w:ind w:left="958"/>
        <w:jc w:val="both"/>
        <w:rPr>
          <w:rFonts w:ascii="Arial" w:eastAsiaTheme="minorHAnsi" w:hAnsi="Arial" w:cs="Arial"/>
          <w:b/>
          <w:bCs/>
          <w:lang w:val="es-CR"/>
        </w:rPr>
      </w:pPr>
      <w:r w:rsidRPr="005A76D9">
        <w:rPr>
          <w:rFonts w:ascii="Arial" w:eastAsiaTheme="minorHAnsi" w:hAnsi="Arial" w:cs="Arial"/>
          <w:lang w:val="es-CR"/>
        </w:rPr>
        <w:t>Direc</w:t>
      </w:r>
      <w:r>
        <w:rPr>
          <w:rFonts w:ascii="Arial" w:eastAsiaTheme="minorHAnsi" w:hAnsi="Arial" w:cs="Arial"/>
          <w:lang w:val="es-CR"/>
        </w:rPr>
        <w:t>ción</w:t>
      </w:r>
      <w:r w:rsidRPr="005A76D9">
        <w:rPr>
          <w:rFonts w:ascii="Arial" w:eastAsiaTheme="minorHAnsi" w:hAnsi="Arial" w:cs="Arial"/>
          <w:lang w:val="es-CR"/>
        </w:rPr>
        <w:t xml:space="preserve"> Ejecutiva </w:t>
      </w:r>
      <w:r>
        <w:rPr>
          <w:rFonts w:ascii="Arial" w:eastAsiaTheme="minorHAnsi" w:hAnsi="Arial" w:cs="Arial"/>
          <w:lang w:val="es-CR"/>
        </w:rPr>
        <w:t xml:space="preserve">de la Secretaría del </w:t>
      </w:r>
      <w:r w:rsidRPr="005A76D9">
        <w:rPr>
          <w:rFonts w:ascii="Arial" w:eastAsiaTheme="minorHAnsi" w:hAnsi="Arial" w:cs="Arial"/>
          <w:lang w:val="es-CR"/>
        </w:rPr>
        <w:t>Consejo Institucional</w:t>
      </w:r>
    </w:p>
    <w:p w:rsidR="004A6E6B" w:rsidRPr="005A76D9" w:rsidRDefault="004A6E6B" w:rsidP="004A6E6B">
      <w:pPr>
        <w:numPr>
          <w:ilvl w:val="0"/>
          <w:numId w:val="42"/>
        </w:numPr>
        <w:ind w:left="958"/>
        <w:jc w:val="both"/>
        <w:rPr>
          <w:rFonts w:ascii="Arial" w:eastAsiaTheme="minorHAnsi" w:hAnsi="Arial" w:cs="Arial"/>
          <w:b/>
          <w:bCs/>
          <w:lang w:val="es-CR"/>
        </w:rPr>
      </w:pPr>
      <w:r w:rsidRPr="005A76D9">
        <w:rPr>
          <w:rFonts w:ascii="Arial" w:eastAsiaTheme="minorHAnsi" w:hAnsi="Arial" w:cs="Arial"/>
          <w:lang w:val="es-CR"/>
        </w:rPr>
        <w:t>Presidencia del Consejo Institucional</w:t>
      </w:r>
    </w:p>
    <w:p w:rsidR="004A6E6B" w:rsidRPr="00CF68D4" w:rsidRDefault="004A6E6B" w:rsidP="004A6E6B">
      <w:pPr>
        <w:numPr>
          <w:ilvl w:val="0"/>
          <w:numId w:val="42"/>
        </w:numPr>
        <w:ind w:left="958"/>
        <w:jc w:val="both"/>
        <w:rPr>
          <w:rFonts w:ascii="Arial" w:eastAsiaTheme="minorHAnsi" w:hAnsi="Arial" w:cs="Arial"/>
          <w:b/>
          <w:bCs/>
          <w:lang w:val="es-CR"/>
        </w:rPr>
      </w:pPr>
      <w:r w:rsidRPr="005A76D9">
        <w:rPr>
          <w:rFonts w:ascii="Arial" w:eastAsiaTheme="minorHAnsi" w:hAnsi="Arial" w:cs="Arial"/>
          <w:lang w:val="es-CR"/>
        </w:rPr>
        <w:t>Integrantes Consejo Institucional</w:t>
      </w:r>
    </w:p>
    <w:p w:rsidR="004A6E6B" w:rsidRPr="005A76D9" w:rsidRDefault="004A6E6B" w:rsidP="004A6E6B">
      <w:pPr>
        <w:numPr>
          <w:ilvl w:val="0"/>
          <w:numId w:val="42"/>
        </w:numPr>
        <w:ind w:left="958"/>
        <w:jc w:val="both"/>
        <w:rPr>
          <w:rFonts w:ascii="Arial" w:eastAsiaTheme="minorHAnsi" w:hAnsi="Arial" w:cs="Arial"/>
          <w:b/>
          <w:bCs/>
          <w:lang w:val="es-CR"/>
        </w:rPr>
      </w:pPr>
      <w:r>
        <w:rPr>
          <w:rFonts w:ascii="Arial" w:eastAsiaTheme="minorHAnsi" w:hAnsi="Arial" w:cs="Arial"/>
          <w:lang w:val="es-CR"/>
        </w:rPr>
        <w:t>Oficina de Asesoría Legal</w:t>
      </w:r>
    </w:p>
    <w:p w:rsidR="004A6E6B" w:rsidRPr="00CF68D4" w:rsidRDefault="004A6E6B" w:rsidP="004A6E6B">
      <w:pPr>
        <w:numPr>
          <w:ilvl w:val="0"/>
          <w:numId w:val="42"/>
        </w:numPr>
        <w:ind w:left="958"/>
        <w:jc w:val="both"/>
        <w:rPr>
          <w:rFonts w:ascii="Arial" w:eastAsiaTheme="minorHAnsi" w:hAnsi="Arial" w:cs="Arial"/>
          <w:b/>
          <w:bCs/>
          <w:lang w:val="es-CR"/>
        </w:rPr>
      </w:pPr>
      <w:r w:rsidRPr="00CF68D4">
        <w:rPr>
          <w:rFonts w:ascii="Arial" w:eastAsiaTheme="minorHAnsi" w:hAnsi="Arial" w:cs="Arial"/>
          <w:lang w:val="es-CR"/>
        </w:rPr>
        <w:t>Comunidad Institucional</w:t>
      </w:r>
    </w:p>
    <w:p w:rsidR="004A6E6B" w:rsidRPr="005A76D9" w:rsidRDefault="004A6E6B" w:rsidP="004A6E6B">
      <w:pPr>
        <w:rPr>
          <w:rFonts w:ascii="Arial" w:eastAsiaTheme="minorHAnsi" w:hAnsi="Arial" w:cs="Arial"/>
          <w:b/>
          <w:bCs/>
          <w:lang w:val="es-CR"/>
        </w:rPr>
      </w:pPr>
    </w:p>
    <w:p w:rsidR="004A6E6B" w:rsidRPr="005A76D9" w:rsidRDefault="004A6E6B" w:rsidP="004A6E6B">
      <w:pPr>
        <w:rPr>
          <w:rFonts w:ascii="Arial" w:eastAsiaTheme="minorHAnsi" w:hAnsi="Arial" w:cs="Arial"/>
          <w:b/>
          <w:bCs/>
          <w:lang w:val="es-CR"/>
        </w:rPr>
      </w:pPr>
      <w:r w:rsidRPr="005A76D9">
        <w:rPr>
          <w:rFonts w:ascii="Arial" w:eastAsiaTheme="minorHAnsi" w:hAnsi="Arial" w:cs="Arial"/>
          <w:b/>
          <w:bCs/>
          <w:lang w:val="es-CR"/>
        </w:rPr>
        <w:t>Formatos:</w:t>
      </w:r>
    </w:p>
    <w:p w:rsidR="004A6E6B" w:rsidRPr="005A76D9" w:rsidRDefault="004A6E6B" w:rsidP="004A6E6B">
      <w:pPr>
        <w:jc w:val="both"/>
        <w:rPr>
          <w:rFonts w:ascii="Arial" w:eastAsiaTheme="minorHAnsi" w:hAnsi="Arial" w:cs="Arial"/>
          <w:lang w:val="es-CR"/>
        </w:rPr>
      </w:pPr>
    </w:p>
    <w:p w:rsidR="004A6E6B" w:rsidRPr="00CF68D4" w:rsidRDefault="004A6E6B" w:rsidP="004A6E6B">
      <w:pPr>
        <w:numPr>
          <w:ilvl w:val="0"/>
          <w:numId w:val="46"/>
        </w:numPr>
        <w:jc w:val="both"/>
        <w:rPr>
          <w:rFonts w:ascii="Arial" w:eastAsiaTheme="minorHAnsi" w:hAnsi="Arial" w:cs="Arial"/>
          <w:lang w:val="es-CR"/>
        </w:rPr>
      </w:pPr>
      <w:r w:rsidRPr="00CF68D4">
        <w:rPr>
          <w:rFonts w:ascii="Arial" w:eastAsiaTheme="minorHAnsi" w:hAnsi="Arial" w:cs="Arial"/>
          <w:lang w:val="es-CR"/>
        </w:rPr>
        <w:t>Formato para que la Oficina de Asesoría Legal</w:t>
      </w:r>
      <w:r w:rsidRPr="00CF68D4">
        <w:rPr>
          <w:rFonts w:ascii="Arial" w:hAnsi="Arial" w:cs="Arial"/>
          <w:lang w:val="es-CR"/>
        </w:rPr>
        <w:t xml:space="preserve"> dictamine Proyectos de Ley</w:t>
      </w:r>
      <w:r>
        <w:rPr>
          <w:rFonts w:ascii="Arial" w:hAnsi="Arial" w:cs="Arial"/>
          <w:lang w:val="es-CR"/>
        </w:rPr>
        <w:t>:</w:t>
      </w:r>
    </w:p>
    <w:p w:rsidR="004A6E6B" w:rsidRPr="00CF68D4" w:rsidRDefault="004A6E6B" w:rsidP="004A6E6B">
      <w:pPr>
        <w:ind w:left="708"/>
        <w:jc w:val="both"/>
        <w:rPr>
          <w:rFonts w:ascii="Arial" w:eastAsiaTheme="minorHAnsi" w:hAnsi="Arial" w:cs="Arial"/>
          <w:lang w:val="es-CR"/>
        </w:rPr>
      </w:pPr>
      <w:r w:rsidRPr="00CF68D4">
        <w:rPr>
          <w:rFonts w:ascii="Arial" w:hAnsi="Arial" w:cs="Arial"/>
          <w:lang w:val="es-CR"/>
        </w:rPr>
        <w:t xml:space="preserve"> </w:t>
      </w:r>
      <w:r w:rsidRPr="00CF68D4">
        <w:rPr>
          <w:rFonts w:ascii="Arial" w:eastAsiaTheme="minorHAnsi" w:hAnsi="Arial" w:cs="Arial"/>
          <w:lang w:val="es-CR"/>
        </w:rPr>
        <w:t xml:space="preserve"> </w:t>
      </w:r>
    </w:p>
    <w:p w:rsidR="004A6E6B" w:rsidRPr="005A76D9" w:rsidRDefault="004A6E6B" w:rsidP="004A6E6B">
      <w:pPr>
        <w:numPr>
          <w:ilvl w:val="0"/>
          <w:numId w:val="4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 xml:space="preserve">Consideraciones generales del proyecto </w:t>
      </w:r>
    </w:p>
    <w:p w:rsidR="004A6E6B" w:rsidRPr="005A76D9" w:rsidRDefault="004A6E6B" w:rsidP="004A6E6B">
      <w:pPr>
        <w:numPr>
          <w:ilvl w:val="0"/>
          <w:numId w:val="4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Dictamen sobre si contiene elementos que amenacen o comprometan la autonomía universitaria del Instituto</w:t>
      </w:r>
    </w:p>
    <w:p w:rsidR="004A6E6B" w:rsidRPr="005A76D9" w:rsidRDefault="004A6E6B" w:rsidP="004A6E6B">
      <w:pPr>
        <w:numPr>
          <w:ilvl w:val="0"/>
          <w:numId w:val="4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En caso necesario, señalamiento de los elementos concretos del proyecto que amenacen o comprometan la autonomía universitaria del Instituto</w:t>
      </w:r>
    </w:p>
    <w:p w:rsidR="004A6E6B" w:rsidRPr="005A76D9" w:rsidRDefault="004A6E6B" w:rsidP="004A6E6B">
      <w:pPr>
        <w:numPr>
          <w:ilvl w:val="0"/>
          <w:numId w:val="45"/>
        </w:numPr>
        <w:spacing w:after="160" w:line="259" w:lineRule="auto"/>
        <w:contextualSpacing/>
        <w:jc w:val="both"/>
        <w:rPr>
          <w:rFonts w:ascii="Arial" w:eastAsia="Cambria" w:hAnsi="Arial" w:cs="Arial"/>
          <w:lang w:val="es-ES_tradnl" w:eastAsia="en-US"/>
        </w:rPr>
      </w:pPr>
      <w:r w:rsidRPr="005A76D9">
        <w:rPr>
          <w:rFonts w:ascii="Arial" w:eastAsia="Cambria" w:hAnsi="Arial" w:cs="Arial"/>
          <w:lang w:val="es-ES_tradnl" w:eastAsia="en-US"/>
        </w:rPr>
        <w:t>Recomendaciones si las estiman necesarias</w:t>
      </w:r>
    </w:p>
    <w:p w:rsidR="004A6E6B" w:rsidRPr="005A76D9" w:rsidRDefault="004A6E6B" w:rsidP="004A6E6B">
      <w:pPr>
        <w:jc w:val="both"/>
        <w:rPr>
          <w:rFonts w:ascii="Arial" w:eastAsiaTheme="minorHAnsi" w:hAnsi="Arial" w:cs="Arial"/>
          <w:lang w:val="es-CR"/>
        </w:rPr>
      </w:pPr>
    </w:p>
    <w:p w:rsidR="004A6E6B" w:rsidRPr="005A76D9" w:rsidRDefault="004A6E6B" w:rsidP="004A6E6B">
      <w:pPr>
        <w:numPr>
          <w:ilvl w:val="0"/>
          <w:numId w:val="46"/>
        </w:numPr>
        <w:jc w:val="both"/>
        <w:rPr>
          <w:rFonts w:ascii="Arial" w:eastAsiaTheme="minorHAnsi" w:hAnsi="Arial" w:cs="Arial"/>
          <w:lang w:val="es-CR"/>
        </w:rPr>
      </w:pPr>
      <w:r w:rsidRPr="005A76D9">
        <w:rPr>
          <w:rFonts w:ascii="Arial" w:eastAsiaTheme="minorHAnsi" w:hAnsi="Arial" w:cs="Arial"/>
          <w:lang w:val="es-CR"/>
        </w:rPr>
        <w:lastRenderedPageBreak/>
        <w:t>Formato para que las personas integrantes de la comunidad institucional presenten sus observaciones:</w:t>
      </w:r>
    </w:p>
    <w:p w:rsidR="004A6E6B" w:rsidRPr="005A76D9" w:rsidRDefault="004A6E6B" w:rsidP="004A6E6B">
      <w:pPr>
        <w:jc w:val="both"/>
        <w:rPr>
          <w:rFonts w:ascii="Arial" w:eastAsiaTheme="minorHAnsi" w:hAnsi="Arial" w:cs="Arial"/>
          <w:lang w:val="es-CR"/>
        </w:rPr>
      </w:pPr>
    </w:p>
    <w:p w:rsidR="004A6E6B" w:rsidRPr="005A76D9" w:rsidRDefault="004A6E6B" w:rsidP="004A6E6B">
      <w:pPr>
        <w:numPr>
          <w:ilvl w:val="0"/>
          <w:numId w:val="4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 xml:space="preserve">Consideraciones generales del proyecto </w:t>
      </w:r>
    </w:p>
    <w:p w:rsidR="004A6E6B" w:rsidRPr="005A76D9" w:rsidRDefault="004A6E6B" w:rsidP="004A6E6B">
      <w:pPr>
        <w:numPr>
          <w:ilvl w:val="0"/>
          <w:numId w:val="4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 xml:space="preserve">Observaciones concretas al proyecto  </w:t>
      </w:r>
    </w:p>
    <w:p w:rsidR="004A6E6B" w:rsidRPr="005A76D9" w:rsidRDefault="004A6E6B" w:rsidP="004A6E6B">
      <w:pPr>
        <w:numPr>
          <w:ilvl w:val="0"/>
          <w:numId w:val="47"/>
        </w:numPr>
        <w:spacing w:after="160" w:line="259" w:lineRule="auto"/>
        <w:contextualSpacing/>
        <w:jc w:val="both"/>
        <w:rPr>
          <w:rFonts w:ascii="Arial" w:eastAsiaTheme="minorHAnsi" w:hAnsi="Arial" w:cs="Arial"/>
          <w:lang w:val="es-CR"/>
        </w:rPr>
      </w:pPr>
      <w:r w:rsidRPr="005A76D9">
        <w:rPr>
          <w:rFonts w:ascii="Arial" w:eastAsiaTheme="minorHAnsi" w:hAnsi="Arial" w:cs="Arial"/>
          <w:lang w:val="es-CR"/>
        </w:rPr>
        <w:t>Recomendaciones</w:t>
      </w:r>
    </w:p>
    <w:p w:rsidR="004A6E6B" w:rsidRPr="005A76D9" w:rsidRDefault="004A6E6B" w:rsidP="004A6E6B">
      <w:pPr>
        <w:rPr>
          <w:rFonts w:ascii="Arial" w:eastAsiaTheme="minorHAnsi" w:hAnsi="Arial" w:cs="Arial"/>
          <w:b/>
          <w:bCs/>
          <w:lang w:val="es-CR"/>
        </w:rPr>
      </w:pPr>
      <w:r w:rsidRPr="005A76D9">
        <w:rPr>
          <w:rFonts w:ascii="Arial" w:eastAsiaTheme="minorHAnsi" w:hAnsi="Arial" w:cs="Arial"/>
          <w:b/>
          <w:bCs/>
          <w:lang w:val="es-CR"/>
        </w:rPr>
        <w:t>Protocolo</w:t>
      </w:r>
    </w:p>
    <w:p w:rsidR="004A6E6B" w:rsidRPr="005A76D9" w:rsidRDefault="004A6E6B" w:rsidP="004A6E6B">
      <w:pPr>
        <w:jc w:val="both"/>
        <w:rPr>
          <w:rFonts w:ascii="Arial" w:eastAsiaTheme="minorHAnsi" w:hAnsi="Arial" w:cs="Arial"/>
          <w:b/>
          <w:bCs/>
          <w:lang w:val="es-CR"/>
        </w:rPr>
      </w:pPr>
    </w:p>
    <w:p w:rsidR="004A6E6B" w:rsidRPr="005A76D9" w:rsidRDefault="004A6E6B" w:rsidP="004A6E6B">
      <w:pPr>
        <w:jc w:val="both"/>
        <w:rPr>
          <w:rFonts w:ascii="Arial" w:eastAsiaTheme="minorHAnsi" w:hAnsi="Arial" w:cs="Arial"/>
          <w:b/>
          <w:bCs/>
          <w:lang w:val="es-CR"/>
        </w:rPr>
      </w:pPr>
      <w:r w:rsidRPr="005A76D9">
        <w:rPr>
          <w:rFonts w:ascii="Arial" w:eastAsiaTheme="minorHAnsi" w:hAnsi="Arial" w:cs="Arial"/>
          <w:b/>
          <w:bCs/>
          <w:lang w:val="es-CR"/>
        </w:rPr>
        <w:t xml:space="preserve">Secuencia de pasos y responsables </w:t>
      </w:r>
    </w:p>
    <w:p w:rsidR="004A6E6B" w:rsidRPr="005A76D9" w:rsidRDefault="004A6E6B" w:rsidP="004A6E6B">
      <w:pPr>
        <w:jc w:val="both"/>
        <w:rPr>
          <w:rFonts w:ascii="Arial" w:eastAsiaTheme="minorHAnsi" w:hAnsi="Arial" w:cs="Arial"/>
          <w:lang w:val="es-CR"/>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4A6E6B" w:rsidRPr="005A76D9" w:rsidTr="00545B38">
        <w:trPr>
          <w:tblHeader/>
        </w:trPr>
        <w:tc>
          <w:tcPr>
            <w:tcW w:w="1188" w:type="dxa"/>
            <w:tcMar>
              <w:top w:w="0" w:type="dxa"/>
              <w:left w:w="108" w:type="dxa"/>
              <w:bottom w:w="0" w:type="dxa"/>
              <w:right w:w="108" w:type="dxa"/>
            </w:tcMar>
            <w:hideMark/>
          </w:tcPr>
          <w:p w:rsidR="004A6E6B" w:rsidRPr="005A76D9" w:rsidRDefault="004A6E6B" w:rsidP="00545B38">
            <w:pPr>
              <w:spacing w:before="240" w:line="360" w:lineRule="auto"/>
              <w:rPr>
                <w:rFonts w:ascii="Arial" w:eastAsiaTheme="minorHAnsi" w:hAnsi="Arial" w:cs="Arial"/>
                <w:b/>
                <w:bCs/>
                <w:lang w:val="es-CR"/>
              </w:rPr>
            </w:pPr>
            <w:r w:rsidRPr="005A76D9">
              <w:rPr>
                <w:rFonts w:ascii="Arial" w:eastAsiaTheme="minorHAnsi" w:hAnsi="Arial" w:cs="Arial"/>
                <w:b/>
                <w:bCs/>
                <w:lang w:val="es-CR"/>
              </w:rPr>
              <w:t xml:space="preserve">Número </w:t>
            </w:r>
          </w:p>
        </w:tc>
        <w:tc>
          <w:tcPr>
            <w:tcW w:w="4920" w:type="dxa"/>
            <w:tcMar>
              <w:top w:w="0" w:type="dxa"/>
              <w:left w:w="108" w:type="dxa"/>
              <w:bottom w:w="0" w:type="dxa"/>
              <w:right w:w="108" w:type="dxa"/>
            </w:tcMar>
            <w:hideMark/>
          </w:tcPr>
          <w:p w:rsidR="004A6E6B" w:rsidRPr="005A76D9" w:rsidRDefault="004A6E6B" w:rsidP="00545B38">
            <w:pPr>
              <w:spacing w:before="240" w:line="360" w:lineRule="auto"/>
              <w:jc w:val="center"/>
              <w:rPr>
                <w:rFonts w:ascii="Arial" w:eastAsiaTheme="minorHAnsi" w:hAnsi="Arial" w:cs="Arial"/>
                <w:b/>
                <w:bCs/>
                <w:lang w:val="es-CR"/>
              </w:rPr>
            </w:pPr>
            <w:r w:rsidRPr="005A76D9">
              <w:rPr>
                <w:rFonts w:ascii="Arial" w:eastAsiaTheme="minorHAnsi" w:hAnsi="Arial" w:cs="Arial"/>
                <w:b/>
                <w:bCs/>
                <w:lang w:val="es-CR"/>
              </w:rPr>
              <w:t>Descripción</w:t>
            </w:r>
          </w:p>
        </w:tc>
        <w:tc>
          <w:tcPr>
            <w:tcW w:w="3240" w:type="dxa"/>
            <w:tcMar>
              <w:top w:w="0" w:type="dxa"/>
              <w:left w:w="108" w:type="dxa"/>
              <w:bottom w:w="0" w:type="dxa"/>
              <w:right w:w="108" w:type="dxa"/>
            </w:tcMar>
            <w:hideMark/>
          </w:tcPr>
          <w:p w:rsidR="004A6E6B" w:rsidRPr="005A76D9" w:rsidRDefault="004A6E6B" w:rsidP="00545B38">
            <w:pPr>
              <w:spacing w:before="240" w:line="360" w:lineRule="auto"/>
              <w:jc w:val="center"/>
              <w:rPr>
                <w:rFonts w:ascii="Arial" w:eastAsiaTheme="minorHAnsi" w:hAnsi="Arial" w:cs="Arial"/>
                <w:b/>
                <w:bCs/>
                <w:lang w:val="es-CR"/>
              </w:rPr>
            </w:pPr>
            <w:r w:rsidRPr="005A76D9">
              <w:rPr>
                <w:rFonts w:ascii="Arial" w:eastAsiaTheme="minorHAnsi" w:hAnsi="Arial" w:cs="Arial"/>
                <w:b/>
                <w:bCs/>
                <w:lang w:val="es-CR"/>
              </w:rPr>
              <w:t>Responsable</w:t>
            </w:r>
          </w:p>
        </w:tc>
      </w:tr>
      <w:tr w:rsidR="004A6E6B" w:rsidRPr="005A76D9" w:rsidTr="00545B38">
        <w:tc>
          <w:tcPr>
            <w:tcW w:w="1188" w:type="dxa"/>
            <w:tcMar>
              <w:top w:w="0" w:type="dxa"/>
              <w:left w:w="108" w:type="dxa"/>
              <w:bottom w:w="0" w:type="dxa"/>
              <w:right w:w="108" w:type="dxa"/>
            </w:tcMar>
            <w:vAlign w:val="center"/>
            <w:hideMark/>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01</w:t>
            </w:r>
          </w:p>
        </w:tc>
        <w:tc>
          <w:tcPr>
            <w:tcW w:w="4920" w:type="dxa"/>
            <w:tcMar>
              <w:top w:w="0" w:type="dxa"/>
              <w:left w:w="108" w:type="dxa"/>
              <w:bottom w:w="0" w:type="dxa"/>
              <w:right w:w="108" w:type="dxa"/>
            </w:tcMar>
            <w:vAlign w:val="center"/>
            <w:hideMark/>
          </w:tcPr>
          <w:p w:rsidR="004A6E6B" w:rsidRPr="005A76D9" w:rsidRDefault="004A6E6B" w:rsidP="00545B38">
            <w:pPr>
              <w:spacing w:before="120"/>
              <w:jc w:val="both"/>
              <w:rPr>
                <w:rFonts w:ascii="Arial" w:eastAsiaTheme="minorHAnsi" w:hAnsi="Arial" w:cs="Arial"/>
                <w:lang w:val="es-CR"/>
              </w:rPr>
            </w:pPr>
            <w:r>
              <w:rPr>
                <w:rFonts w:ascii="Arial" w:eastAsiaTheme="minorHAnsi" w:hAnsi="Arial" w:cs="Arial"/>
                <w:lang w:val="es-CR"/>
              </w:rPr>
              <w:t>R</w:t>
            </w:r>
            <w:r w:rsidRPr="005A76D9">
              <w:rPr>
                <w:rFonts w:ascii="Arial" w:eastAsiaTheme="minorHAnsi" w:hAnsi="Arial" w:cs="Arial"/>
                <w:lang w:val="es-CR"/>
              </w:rPr>
              <w:t xml:space="preserve">ecibe el </w:t>
            </w:r>
            <w:r w:rsidRPr="002658D1">
              <w:rPr>
                <w:rFonts w:ascii="Arial" w:eastAsiaTheme="minorHAnsi" w:hAnsi="Arial" w:cs="Arial"/>
                <w:lang w:val="es-CR"/>
              </w:rPr>
              <w:t xml:space="preserve">documento en consulta </w:t>
            </w:r>
            <w:r w:rsidRPr="005A76D9">
              <w:rPr>
                <w:rFonts w:ascii="Arial" w:eastAsiaTheme="minorHAnsi" w:hAnsi="Arial" w:cs="Arial"/>
                <w:lang w:val="es-CR"/>
              </w:rPr>
              <w:t xml:space="preserve">enviado por la Asamblea Legislativa. </w:t>
            </w:r>
          </w:p>
        </w:tc>
        <w:tc>
          <w:tcPr>
            <w:tcW w:w="3240" w:type="dxa"/>
            <w:tcMar>
              <w:top w:w="0" w:type="dxa"/>
              <w:left w:w="108" w:type="dxa"/>
              <w:bottom w:w="0" w:type="dxa"/>
              <w:right w:w="108" w:type="dxa"/>
            </w:tcMar>
            <w:vAlign w:val="center"/>
            <w:hideMark/>
          </w:tcPr>
          <w:p w:rsidR="004A6E6B" w:rsidRPr="005A76D9" w:rsidRDefault="004A6E6B" w:rsidP="00545B38">
            <w:pPr>
              <w:spacing w:before="120"/>
              <w:jc w:val="both"/>
              <w:rPr>
                <w:rFonts w:ascii="Arial" w:eastAsiaTheme="minorHAnsi" w:hAnsi="Arial" w:cs="Arial"/>
                <w:lang w:val="es-CR"/>
              </w:rPr>
            </w:pPr>
            <w:r w:rsidRPr="005A76D9">
              <w:rPr>
                <w:rFonts w:ascii="Arial" w:eastAsiaTheme="minorHAnsi" w:hAnsi="Arial" w:cs="Arial"/>
                <w:lang w:val="es-CR"/>
              </w:rPr>
              <w:t>Persona designada por la Dirección Ejecutiva de la Secretaría del Consejo Institucional</w:t>
            </w:r>
          </w:p>
        </w:tc>
      </w:tr>
      <w:tr w:rsidR="004A6E6B" w:rsidRPr="005A76D9" w:rsidTr="00545B38">
        <w:tc>
          <w:tcPr>
            <w:tcW w:w="1188" w:type="dxa"/>
            <w:tcMar>
              <w:top w:w="0" w:type="dxa"/>
              <w:left w:w="108" w:type="dxa"/>
              <w:bottom w:w="0" w:type="dxa"/>
              <w:right w:w="108" w:type="dxa"/>
            </w:tcMar>
            <w:vAlign w:val="center"/>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02</w:t>
            </w:r>
          </w:p>
        </w:tc>
        <w:tc>
          <w:tcPr>
            <w:tcW w:w="4920" w:type="dxa"/>
            <w:tcMar>
              <w:top w:w="0" w:type="dxa"/>
              <w:left w:w="108" w:type="dxa"/>
              <w:bottom w:w="0" w:type="dxa"/>
              <w:right w:w="108" w:type="dxa"/>
            </w:tcMar>
            <w:vAlign w:val="center"/>
          </w:tcPr>
          <w:p w:rsidR="004A6E6B" w:rsidRDefault="004A6E6B" w:rsidP="00545B38">
            <w:pPr>
              <w:spacing w:before="120"/>
              <w:jc w:val="both"/>
              <w:rPr>
                <w:rFonts w:ascii="Arial" w:eastAsiaTheme="minorHAnsi" w:hAnsi="Arial" w:cs="Arial"/>
                <w:lang w:val="es-CR"/>
              </w:rPr>
            </w:pPr>
            <w:r>
              <w:rPr>
                <w:rFonts w:ascii="Arial" w:eastAsiaTheme="minorHAnsi" w:hAnsi="Arial" w:cs="Arial"/>
                <w:lang w:val="es-CR"/>
              </w:rPr>
              <w:t>T</w:t>
            </w:r>
            <w:r w:rsidRPr="00EF12D9">
              <w:rPr>
                <w:rFonts w:ascii="Arial" w:eastAsiaTheme="minorHAnsi" w:hAnsi="Arial" w:cs="Arial"/>
                <w:lang w:val="es-CR"/>
              </w:rPr>
              <w:t xml:space="preserve">raslada el documento a la Oficina de Asesoría Legal para que emita dictamen en el plazo de 3 días hábiles. </w:t>
            </w:r>
            <w:r w:rsidRPr="00EF12D9">
              <w:rPr>
                <w:rFonts w:ascii="Arial" w:eastAsiaTheme="minorHAnsi" w:hAnsi="Arial" w:cs="Arial"/>
                <w:lang w:val="es-CR"/>
              </w:rPr>
              <w:tab/>
            </w:r>
          </w:p>
          <w:p w:rsidR="004A6E6B" w:rsidRPr="005A76D9" w:rsidRDefault="004A6E6B" w:rsidP="00545B38">
            <w:pPr>
              <w:spacing w:before="120"/>
              <w:jc w:val="both"/>
              <w:rPr>
                <w:rFonts w:ascii="Arial" w:eastAsiaTheme="minorHAnsi" w:hAnsi="Arial" w:cs="Arial"/>
                <w:lang w:val="es-CR"/>
              </w:rPr>
            </w:pPr>
            <w:r>
              <w:rPr>
                <w:rFonts w:ascii="Arial" w:eastAsiaTheme="minorHAnsi" w:hAnsi="Arial" w:cs="Arial"/>
                <w:lang w:val="es-CR"/>
              </w:rPr>
              <w:t>R</w:t>
            </w:r>
            <w:r w:rsidRPr="005A76D9">
              <w:rPr>
                <w:rFonts w:ascii="Arial" w:eastAsiaTheme="minorHAnsi" w:hAnsi="Arial" w:cs="Arial"/>
                <w:lang w:val="es-CR"/>
              </w:rPr>
              <w:t>egistra el documento recibido y se incorpora en la correspondencia que será presentada al pleno del Consejo Institucional</w:t>
            </w:r>
          </w:p>
        </w:tc>
        <w:tc>
          <w:tcPr>
            <w:tcW w:w="3240" w:type="dxa"/>
            <w:tcMar>
              <w:top w:w="0" w:type="dxa"/>
              <w:left w:w="108" w:type="dxa"/>
              <w:bottom w:w="0" w:type="dxa"/>
              <w:right w:w="108" w:type="dxa"/>
            </w:tcMar>
            <w:vAlign w:val="center"/>
          </w:tcPr>
          <w:p w:rsidR="004A6E6B" w:rsidRDefault="004A6E6B" w:rsidP="00545B38">
            <w:pPr>
              <w:spacing w:before="120"/>
              <w:jc w:val="both"/>
              <w:rPr>
                <w:rFonts w:ascii="Arial" w:eastAsiaTheme="minorHAnsi" w:hAnsi="Arial" w:cs="Arial"/>
                <w:lang w:val="es-CR"/>
              </w:rPr>
            </w:pPr>
          </w:p>
          <w:p w:rsidR="004A6E6B" w:rsidRDefault="004A6E6B" w:rsidP="00545B38">
            <w:pPr>
              <w:spacing w:before="120"/>
              <w:jc w:val="both"/>
              <w:rPr>
                <w:rFonts w:ascii="Arial" w:eastAsiaTheme="minorHAnsi" w:hAnsi="Arial" w:cs="Arial"/>
                <w:lang w:val="es-CR"/>
              </w:rPr>
            </w:pPr>
            <w:r w:rsidRPr="00EF12D9">
              <w:rPr>
                <w:rFonts w:ascii="Arial" w:eastAsiaTheme="minorHAnsi" w:hAnsi="Arial" w:cs="Arial"/>
                <w:lang w:val="es-CR"/>
              </w:rPr>
              <w:t>Dirección Ejecutiva de la Secretaría del Consejo Institucional o quien ésta designe</w:t>
            </w:r>
          </w:p>
          <w:p w:rsidR="004A6E6B" w:rsidRDefault="004A6E6B" w:rsidP="00545B38">
            <w:pPr>
              <w:spacing w:before="120"/>
              <w:jc w:val="both"/>
              <w:rPr>
                <w:rFonts w:ascii="Arial" w:eastAsiaTheme="minorHAnsi" w:hAnsi="Arial" w:cs="Arial"/>
                <w:lang w:val="es-CR"/>
              </w:rPr>
            </w:pPr>
          </w:p>
          <w:p w:rsidR="004A6E6B" w:rsidRPr="005A76D9" w:rsidRDefault="004A6E6B" w:rsidP="00545B38">
            <w:pPr>
              <w:spacing w:before="120"/>
              <w:jc w:val="both"/>
              <w:rPr>
                <w:rFonts w:ascii="Arial" w:eastAsiaTheme="minorHAnsi" w:hAnsi="Arial" w:cs="Arial"/>
                <w:lang w:val="es-CR"/>
              </w:rPr>
            </w:pPr>
          </w:p>
        </w:tc>
      </w:tr>
      <w:tr w:rsidR="004A6E6B" w:rsidRPr="005A76D9" w:rsidTr="00545B38">
        <w:tc>
          <w:tcPr>
            <w:tcW w:w="1188" w:type="dxa"/>
            <w:tcMar>
              <w:top w:w="0" w:type="dxa"/>
              <w:left w:w="108" w:type="dxa"/>
              <w:bottom w:w="0" w:type="dxa"/>
              <w:right w:w="108" w:type="dxa"/>
            </w:tcMar>
            <w:vAlign w:val="center"/>
            <w:hideMark/>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3</w:t>
            </w:r>
          </w:p>
        </w:tc>
        <w:tc>
          <w:tcPr>
            <w:tcW w:w="4920" w:type="dxa"/>
            <w:tcMar>
              <w:top w:w="0" w:type="dxa"/>
              <w:left w:w="108" w:type="dxa"/>
              <w:bottom w:w="0" w:type="dxa"/>
              <w:right w:w="108" w:type="dxa"/>
            </w:tcMar>
            <w:vAlign w:val="center"/>
            <w:hideMark/>
          </w:tcPr>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 xml:space="preserve">Al conocer la correspondencia en la que esté incluido el proyecto consultado, el Consejo Institucional determina si consulta a alguna instancia o persona de la comunidad institucional en particular, brindando en caso afirmativo un plazo de 10 días hábiles para recibir el dictamen correspondiente. </w:t>
            </w:r>
          </w:p>
          <w:p w:rsidR="004A6E6B" w:rsidRPr="002658D1" w:rsidRDefault="004A6E6B" w:rsidP="00545B38">
            <w:pPr>
              <w:jc w:val="both"/>
              <w:rPr>
                <w:rFonts w:ascii="Arial" w:eastAsiaTheme="minorHAnsi" w:hAnsi="Arial" w:cs="Arial"/>
                <w:lang w:val="es-CR" w:eastAsia="en-US"/>
              </w:rPr>
            </w:pPr>
          </w:p>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Vencido el plazo se les recordará la obligación pendiente y se le otorgará un plazo improrrogable de ocho días hábiles.</w:t>
            </w:r>
          </w:p>
          <w:p w:rsidR="004A6E6B" w:rsidRPr="002658D1" w:rsidRDefault="004A6E6B" w:rsidP="00545B38">
            <w:pPr>
              <w:jc w:val="both"/>
              <w:rPr>
                <w:rFonts w:ascii="Arial" w:eastAsiaTheme="minorHAnsi" w:hAnsi="Arial" w:cs="Arial"/>
                <w:lang w:val="es-CR" w:eastAsia="en-US"/>
              </w:rPr>
            </w:pPr>
          </w:p>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Cuando así lo considere conveniente el Consejo Institucional podrá integrar comisiones especiales según lo dispuesto en el Reglamento del Consejo Institucional.</w:t>
            </w:r>
          </w:p>
        </w:tc>
        <w:tc>
          <w:tcPr>
            <w:tcW w:w="3240" w:type="dxa"/>
            <w:tcMar>
              <w:top w:w="0" w:type="dxa"/>
              <w:left w:w="108" w:type="dxa"/>
              <w:bottom w:w="0" w:type="dxa"/>
              <w:right w:w="108" w:type="dxa"/>
            </w:tcMar>
            <w:vAlign w:val="center"/>
            <w:hideMark/>
          </w:tcPr>
          <w:p w:rsidR="004A6E6B" w:rsidRPr="002658D1" w:rsidRDefault="004A6E6B" w:rsidP="00545B38">
            <w:pPr>
              <w:spacing w:before="120" w:line="360" w:lineRule="auto"/>
              <w:rPr>
                <w:rFonts w:ascii="Arial" w:eastAsiaTheme="minorHAnsi" w:hAnsi="Arial" w:cs="Arial"/>
                <w:lang w:val="es-CR"/>
              </w:rPr>
            </w:pPr>
            <w:r w:rsidRPr="002658D1">
              <w:rPr>
                <w:rFonts w:ascii="Arial" w:eastAsiaTheme="minorHAnsi" w:hAnsi="Arial" w:cs="Arial"/>
                <w:lang w:val="es-CR"/>
              </w:rPr>
              <w:t>Consejo Institucional</w:t>
            </w:r>
          </w:p>
          <w:p w:rsidR="004A6E6B" w:rsidRPr="002658D1" w:rsidRDefault="004A6E6B" w:rsidP="00545B38">
            <w:pPr>
              <w:spacing w:before="120" w:line="360" w:lineRule="auto"/>
              <w:rPr>
                <w:rFonts w:ascii="Arial" w:eastAsiaTheme="minorHAnsi" w:hAnsi="Arial" w:cs="Arial"/>
                <w:lang w:val="es-CR"/>
              </w:rPr>
            </w:pPr>
          </w:p>
          <w:p w:rsidR="004A6E6B" w:rsidRPr="002658D1" w:rsidRDefault="004A6E6B" w:rsidP="00545B38">
            <w:pPr>
              <w:spacing w:before="120" w:line="360" w:lineRule="auto"/>
              <w:rPr>
                <w:rFonts w:ascii="Arial" w:eastAsiaTheme="minorHAnsi" w:hAnsi="Arial" w:cs="Arial"/>
                <w:lang w:val="es-CR"/>
              </w:rPr>
            </w:pPr>
          </w:p>
          <w:p w:rsidR="004A6E6B" w:rsidRPr="002658D1" w:rsidRDefault="004A6E6B" w:rsidP="00545B38">
            <w:pPr>
              <w:spacing w:before="120" w:line="360" w:lineRule="auto"/>
              <w:rPr>
                <w:rFonts w:ascii="Arial" w:eastAsiaTheme="minorHAnsi" w:hAnsi="Arial" w:cs="Arial"/>
                <w:lang w:val="es-CR"/>
              </w:rPr>
            </w:pPr>
          </w:p>
          <w:p w:rsidR="004A6E6B" w:rsidRPr="002658D1" w:rsidRDefault="004A6E6B" w:rsidP="00545B38">
            <w:pPr>
              <w:spacing w:before="120"/>
              <w:rPr>
                <w:rFonts w:ascii="Arial" w:eastAsiaTheme="minorHAnsi" w:hAnsi="Arial" w:cs="Arial"/>
                <w:lang w:val="es-CR"/>
              </w:rPr>
            </w:pPr>
            <w:r w:rsidRPr="002658D1">
              <w:rPr>
                <w:rFonts w:ascii="Arial" w:eastAsiaTheme="minorHAnsi" w:hAnsi="Arial" w:cs="Arial"/>
                <w:lang w:val="es-CR"/>
              </w:rPr>
              <w:t>Dirección Ejecutiva de la Secretaría del Consejo Institucional</w:t>
            </w:r>
          </w:p>
          <w:p w:rsidR="004A6E6B" w:rsidRPr="002658D1" w:rsidRDefault="004A6E6B" w:rsidP="00545B38">
            <w:pPr>
              <w:spacing w:before="120"/>
              <w:rPr>
                <w:rFonts w:ascii="Arial" w:eastAsiaTheme="minorHAnsi" w:hAnsi="Arial" w:cs="Arial"/>
                <w:lang w:val="es-CR"/>
              </w:rPr>
            </w:pPr>
          </w:p>
          <w:p w:rsidR="004A6E6B" w:rsidRPr="002658D1" w:rsidRDefault="004A6E6B" w:rsidP="00545B38">
            <w:pPr>
              <w:spacing w:before="120"/>
              <w:rPr>
                <w:rFonts w:ascii="Arial" w:eastAsiaTheme="minorHAnsi" w:hAnsi="Arial" w:cs="Arial"/>
                <w:lang w:val="es-CR"/>
              </w:rPr>
            </w:pPr>
            <w:r w:rsidRPr="002658D1">
              <w:rPr>
                <w:rFonts w:ascii="Arial" w:eastAsiaTheme="minorHAnsi" w:hAnsi="Arial" w:cs="Arial"/>
                <w:lang w:val="es-CR"/>
              </w:rPr>
              <w:t>Consejo Institucional</w:t>
            </w:r>
          </w:p>
          <w:p w:rsidR="004A6E6B" w:rsidRPr="002658D1" w:rsidRDefault="004A6E6B" w:rsidP="00545B38">
            <w:pPr>
              <w:spacing w:before="120"/>
              <w:rPr>
                <w:rFonts w:ascii="Arial" w:eastAsiaTheme="minorHAnsi" w:hAnsi="Arial" w:cs="Arial"/>
                <w:lang w:val="es-CR"/>
              </w:rPr>
            </w:pPr>
          </w:p>
        </w:tc>
      </w:tr>
      <w:tr w:rsidR="004A6E6B" w:rsidRPr="005A76D9" w:rsidTr="00545B38">
        <w:tc>
          <w:tcPr>
            <w:tcW w:w="1188" w:type="dxa"/>
            <w:tcMar>
              <w:top w:w="0" w:type="dxa"/>
              <w:left w:w="108" w:type="dxa"/>
              <w:bottom w:w="0" w:type="dxa"/>
              <w:right w:w="108" w:type="dxa"/>
            </w:tcMar>
            <w:vAlign w:val="center"/>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4</w:t>
            </w:r>
          </w:p>
        </w:tc>
        <w:tc>
          <w:tcPr>
            <w:tcW w:w="4920" w:type="dxa"/>
            <w:tcMar>
              <w:top w:w="0" w:type="dxa"/>
              <w:left w:w="108" w:type="dxa"/>
              <w:bottom w:w="0" w:type="dxa"/>
              <w:right w:w="108" w:type="dxa"/>
            </w:tcMar>
            <w:vAlign w:val="center"/>
          </w:tcPr>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 xml:space="preserve">El documento es comunicado a la Comunidad Institucional mediante la cuenta oficial de correo electrónico para consulta pública por el plazo que el Consejo Institucional determine, indicando que las observaciones deberán ser presentadas en el formato oficial que se adjunta al </w:t>
            </w:r>
            <w:r w:rsidRPr="002658D1">
              <w:rPr>
                <w:rFonts w:ascii="Arial" w:eastAsiaTheme="minorHAnsi" w:hAnsi="Arial" w:cs="Arial"/>
                <w:lang w:val="es-CR" w:eastAsia="en-US"/>
              </w:rPr>
              <w:lastRenderedPageBreak/>
              <w:t>comunicado. Vencido el plazo no se recibirán observaciones.</w:t>
            </w:r>
          </w:p>
        </w:tc>
        <w:tc>
          <w:tcPr>
            <w:tcW w:w="3240" w:type="dxa"/>
            <w:tcMar>
              <w:top w:w="0" w:type="dxa"/>
              <w:left w:w="108" w:type="dxa"/>
              <w:bottom w:w="0" w:type="dxa"/>
              <w:right w:w="108" w:type="dxa"/>
            </w:tcMar>
            <w:vAlign w:val="center"/>
          </w:tcPr>
          <w:p w:rsidR="004A6E6B" w:rsidRPr="002658D1" w:rsidRDefault="004A6E6B" w:rsidP="00545B38">
            <w:pPr>
              <w:spacing w:before="120"/>
              <w:jc w:val="both"/>
              <w:rPr>
                <w:rFonts w:ascii="Arial" w:eastAsiaTheme="minorHAnsi" w:hAnsi="Arial" w:cs="Arial"/>
                <w:lang w:val="es-CR"/>
              </w:rPr>
            </w:pPr>
            <w:r w:rsidRPr="002658D1">
              <w:rPr>
                <w:rFonts w:ascii="Arial" w:eastAsiaTheme="minorHAnsi" w:hAnsi="Arial" w:cs="Arial"/>
                <w:lang w:val="es-CR"/>
              </w:rPr>
              <w:lastRenderedPageBreak/>
              <w:t>Dirección Ejecutiva de la Secretaría del Consejo Institucional</w:t>
            </w:r>
          </w:p>
        </w:tc>
      </w:tr>
      <w:tr w:rsidR="004A6E6B" w:rsidRPr="005A76D9" w:rsidTr="00545B38">
        <w:tc>
          <w:tcPr>
            <w:tcW w:w="1188" w:type="dxa"/>
            <w:tcMar>
              <w:top w:w="0" w:type="dxa"/>
              <w:left w:w="108" w:type="dxa"/>
              <w:bottom w:w="0" w:type="dxa"/>
              <w:right w:w="108" w:type="dxa"/>
            </w:tcMar>
            <w:vAlign w:val="center"/>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5</w:t>
            </w:r>
          </w:p>
        </w:tc>
        <w:tc>
          <w:tcPr>
            <w:tcW w:w="4920" w:type="dxa"/>
            <w:tcMar>
              <w:top w:w="0" w:type="dxa"/>
              <w:left w:w="108" w:type="dxa"/>
              <w:bottom w:w="0" w:type="dxa"/>
              <w:right w:w="108" w:type="dxa"/>
            </w:tcMar>
            <w:vAlign w:val="center"/>
          </w:tcPr>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Recibido el dictamen de la Oficina de Asesoría Legal, la Presidencia confecciona la propuesta que conocerá el Consejo Institucional. El Consejo se pronunciará ordinariamente solo sobre si el proyecto afecta o no la autonomía universitaria. No obstante, cuando lo considere conveniente podrá pronunciarse sobre otros aspectos del proyecto.</w:t>
            </w:r>
          </w:p>
          <w:p w:rsidR="004A6E6B" w:rsidRPr="002658D1" w:rsidRDefault="004A6E6B" w:rsidP="00545B38">
            <w:pPr>
              <w:jc w:val="both"/>
              <w:rPr>
                <w:rFonts w:ascii="Arial" w:eastAsiaTheme="minorHAnsi" w:hAnsi="Arial" w:cs="Arial"/>
                <w:lang w:val="es-CR" w:eastAsia="en-US"/>
              </w:rPr>
            </w:pPr>
          </w:p>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Cuando el Consejo haya integrado alguna comisión especial para que dictamine el proyecto, la propuesta base será elaborada por la comisión especial.</w:t>
            </w:r>
          </w:p>
        </w:tc>
        <w:tc>
          <w:tcPr>
            <w:tcW w:w="3240" w:type="dxa"/>
            <w:tcMar>
              <w:top w:w="0" w:type="dxa"/>
              <w:left w:w="108" w:type="dxa"/>
              <w:bottom w:w="0" w:type="dxa"/>
              <w:right w:w="108" w:type="dxa"/>
            </w:tcMar>
            <w:vAlign w:val="center"/>
          </w:tcPr>
          <w:p w:rsidR="004A6E6B" w:rsidRPr="002658D1" w:rsidRDefault="004A6E6B" w:rsidP="00545B38">
            <w:pPr>
              <w:spacing w:before="120"/>
              <w:jc w:val="both"/>
              <w:rPr>
                <w:rFonts w:ascii="Arial" w:eastAsiaTheme="minorHAnsi" w:hAnsi="Arial" w:cs="Arial"/>
                <w:lang w:val="es-CR"/>
              </w:rPr>
            </w:pPr>
            <w:r w:rsidRPr="002658D1">
              <w:rPr>
                <w:rFonts w:ascii="Arial" w:eastAsiaTheme="minorHAnsi" w:hAnsi="Arial" w:cs="Arial"/>
                <w:lang w:val="es-CR"/>
              </w:rPr>
              <w:t>Presidencia del Consejo Institucional</w:t>
            </w:r>
          </w:p>
        </w:tc>
      </w:tr>
      <w:tr w:rsidR="004A6E6B" w:rsidRPr="005A76D9" w:rsidTr="00545B38">
        <w:tc>
          <w:tcPr>
            <w:tcW w:w="1188" w:type="dxa"/>
            <w:tcMar>
              <w:top w:w="0" w:type="dxa"/>
              <w:left w:w="108" w:type="dxa"/>
              <w:bottom w:w="0" w:type="dxa"/>
              <w:right w:w="108" w:type="dxa"/>
            </w:tcMar>
            <w:vAlign w:val="center"/>
            <w:hideMark/>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6</w:t>
            </w:r>
          </w:p>
        </w:tc>
        <w:tc>
          <w:tcPr>
            <w:tcW w:w="4920" w:type="dxa"/>
            <w:tcMar>
              <w:top w:w="0" w:type="dxa"/>
              <w:left w:w="108" w:type="dxa"/>
              <w:bottom w:w="0" w:type="dxa"/>
              <w:right w:w="108" w:type="dxa"/>
            </w:tcMar>
            <w:vAlign w:val="center"/>
          </w:tcPr>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Se incorpora el tema en la agenda del Consejo Institucional</w:t>
            </w:r>
          </w:p>
        </w:tc>
        <w:tc>
          <w:tcPr>
            <w:tcW w:w="3240" w:type="dxa"/>
            <w:tcMar>
              <w:top w:w="0" w:type="dxa"/>
              <w:left w:w="108" w:type="dxa"/>
              <w:bottom w:w="0" w:type="dxa"/>
              <w:right w:w="108" w:type="dxa"/>
            </w:tcMar>
            <w:vAlign w:val="center"/>
            <w:hideMark/>
          </w:tcPr>
          <w:p w:rsidR="004A6E6B" w:rsidRPr="002658D1" w:rsidRDefault="004A6E6B" w:rsidP="00545B38">
            <w:pPr>
              <w:spacing w:before="120"/>
              <w:jc w:val="both"/>
              <w:rPr>
                <w:rFonts w:ascii="Arial" w:eastAsiaTheme="minorHAnsi" w:hAnsi="Arial" w:cs="Arial"/>
                <w:lang w:val="es-CR"/>
              </w:rPr>
            </w:pPr>
            <w:r w:rsidRPr="002658D1">
              <w:rPr>
                <w:rFonts w:ascii="Arial" w:eastAsiaTheme="minorHAnsi" w:hAnsi="Arial" w:cs="Arial"/>
                <w:lang w:val="es-CR"/>
              </w:rPr>
              <w:t>Presidente del Consejo Institucional con la colaboración de la Dirección Ejecutiva de la Secretaría del Consejo Institucional</w:t>
            </w:r>
          </w:p>
        </w:tc>
      </w:tr>
      <w:tr w:rsidR="004A6E6B" w:rsidRPr="005A76D9" w:rsidTr="00545B38">
        <w:tc>
          <w:tcPr>
            <w:tcW w:w="1188" w:type="dxa"/>
            <w:tcMar>
              <w:top w:w="0" w:type="dxa"/>
              <w:left w:w="108" w:type="dxa"/>
              <w:bottom w:w="0" w:type="dxa"/>
              <w:right w:w="108" w:type="dxa"/>
            </w:tcMar>
            <w:vAlign w:val="center"/>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7</w:t>
            </w:r>
          </w:p>
        </w:tc>
        <w:tc>
          <w:tcPr>
            <w:tcW w:w="4920" w:type="dxa"/>
            <w:tcMar>
              <w:top w:w="0" w:type="dxa"/>
              <w:left w:w="108" w:type="dxa"/>
              <w:bottom w:w="0" w:type="dxa"/>
              <w:right w:w="108" w:type="dxa"/>
            </w:tcMar>
            <w:vAlign w:val="center"/>
          </w:tcPr>
          <w:p w:rsidR="004A6E6B" w:rsidRPr="002658D1" w:rsidRDefault="004A6E6B" w:rsidP="00545B38">
            <w:pPr>
              <w:jc w:val="both"/>
              <w:rPr>
                <w:rFonts w:ascii="Arial" w:eastAsiaTheme="minorHAnsi" w:hAnsi="Arial" w:cs="Arial"/>
                <w:lang w:val="es-CR" w:eastAsia="en-US"/>
              </w:rPr>
            </w:pPr>
            <w:r w:rsidRPr="002658D1">
              <w:rPr>
                <w:rFonts w:ascii="Arial" w:eastAsiaTheme="minorHAnsi" w:hAnsi="Arial" w:cs="Arial"/>
                <w:lang w:val="es-CR" w:eastAsia="en-US"/>
              </w:rPr>
              <w:t xml:space="preserve">Se conoce la propuesta en el pleno del Consejo Institucional y se adopta el acuerdo correspondiente. </w:t>
            </w:r>
          </w:p>
        </w:tc>
        <w:tc>
          <w:tcPr>
            <w:tcW w:w="3240" w:type="dxa"/>
            <w:tcMar>
              <w:top w:w="0" w:type="dxa"/>
              <w:left w:w="108" w:type="dxa"/>
              <w:bottom w:w="0" w:type="dxa"/>
              <w:right w:w="108" w:type="dxa"/>
            </w:tcMar>
            <w:vAlign w:val="center"/>
          </w:tcPr>
          <w:p w:rsidR="004A6E6B" w:rsidRPr="002658D1" w:rsidRDefault="004A6E6B" w:rsidP="00545B38">
            <w:pPr>
              <w:spacing w:before="120" w:line="360" w:lineRule="auto"/>
              <w:rPr>
                <w:rFonts w:ascii="Arial" w:eastAsiaTheme="minorHAnsi" w:hAnsi="Arial" w:cs="Arial"/>
                <w:lang w:val="es-CR"/>
              </w:rPr>
            </w:pPr>
            <w:r w:rsidRPr="002658D1">
              <w:rPr>
                <w:rFonts w:ascii="Arial" w:eastAsiaTheme="minorHAnsi" w:hAnsi="Arial" w:cs="Arial"/>
                <w:lang w:val="es-CR"/>
              </w:rPr>
              <w:t>Consejo Institucional</w:t>
            </w:r>
          </w:p>
        </w:tc>
      </w:tr>
      <w:tr w:rsidR="004A6E6B" w:rsidRPr="005A76D9" w:rsidTr="00545B38">
        <w:tc>
          <w:tcPr>
            <w:tcW w:w="1188" w:type="dxa"/>
            <w:tcMar>
              <w:top w:w="0" w:type="dxa"/>
              <w:left w:w="108" w:type="dxa"/>
              <w:bottom w:w="0" w:type="dxa"/>
              <w:right w:w="108" w:type="dxa"/>
            </w:tcMar>
            <w:vAlign w:val="center"/>
            <w:hideMark/>
          </w:tcPr>
          <w:p w:rsidR="004A6E6B" w:rsidRPr="005A76D9" w:rsidRDefault="004A6E6B" w:rsidP="00545B38">
            <w:pPr>
              <w:spacing w:before="120" w:line="360" w:lineRule="auto"/>
              <w:jc w:val="center"/>
              <w:rPr>
                <w:rFonts w:ascii="Arial" w:eastAsiaTheme="minorHAnsi" w:hAnsi="Arial" w:cs="Arial"/>
                <w:lang w:val="es-CR"/>
              </w:rPr>
            </w:pPr>
            <w:r w:rsidRPr="005A76D9">
              <w:rPr>
                <w:rFonts w:ascii="Arial" w:eastAsiaTheme="minorHAnsi" w:hAnsi="Arial" w:cs="Arial"/>
                <w:lang w:val="es-CR"/>
              </w:rPr>
              <w:t>0</w:t>
            </w:r>
            <w:r>
              <w:rPr>
                <w:rFonts w:ascii="Arial" w:eastAsiaTheme="minorHAnsi" w:hAnsi="Arial" w:cs="Arial"/>
                <w:lang w:val="es-CR"/>
              </w:rPr>
              <w:t>8</w:t>
            </w:r>
          </w:p>
        </w:tc>
        <w:tc>
          <w:tcPr>
            <w:tcW w:w="4920" w:type="dxa"/>
            <w:tcMar>
              <w:top w:w="0" w:type="dxa"/>
              <w:left w:w="108" w:type="dxa"/>
              <w:bottom w:w="0" w:type="dxa"/>
              <w:right w:w="108" w:type="dxa"/>
            </w:tcMar>
            <w:vAlign w:val="center"/>
          </w:tcPr>
          <w:p w:rsidR="004A6E6B" w:rsidRPr="002658D1" w:rsidRDefault="004A6E6B" w:rsidP="00545B38">
            <w:pPr>
              <w:spacing w:after="160" w:line="259" w:lineRule="auto"/>
              <w:jc w:val="both"/>
              <w:rPr>
                <w:rFonts w:ascii="Arial" w:eastAsiaTheme="minorHAnsi" w:hAnsi="Arial" w:cs="Arial"/>
                <w:lang w:val="es-CR" w:eastAsia="en-US"/>
              </w:rPr>
            </w:pPr>
            <w:r w:rsidRPr="002658D1">
              <w:rPr>
                <w:rFonts w:ascii="Arial" w:eastAsiaTheme="minorHAnsi" w:hAnsi="Arial" w:cs="Arial"/>
                <w:lang w:val="es-CR" w:eastAsia="en-US"/>
              </w:rPr>
              <w:t>Se comunica a la comisión correspondiente de la Asamblea Legislativa el acuerdo adoptado y los anexos correspondientes.</w:t>
            </w:r>
          </w:p>
        </w:tc>
        <w:tc>
          <w:tcPr>
            <w:tcW w:w="3240" w:type="dxa"/>
            <w:tcMar>
              <w:top w:w="0" w:type="dxa"/>
              <w:left w:w="108" w:type="dxa"/>
              <w:bottom w:w="0" w:type="dxa"/>
              <w:right w:w="108" w:type="dxa"/>
            </w:tcMar>
            <w:vAlign w:val="center"/>
          </w:tcPr>
          <w:p w:rsidR="004A6E6B" w:rsidRPr="002658D1" w:rsidRDefault="004A6E6B" w:rsidP="00545B38">
            <w:pPr>
              <w:spacing w:before="120"/>
              <w:jc w:val="both"/>
              <w:rPr>
                <w:rFonts w:ascii="Arial" w:eastAsiaTheme="minorHAnsi" w:hAnsi="Arial" w:cs="Arial"/>
                <w:lang w:val="es-CR"/>
              </w:rPr>
            </w:pPr>
            <w:r w:rsidRPr="002658D1">
              <w:rPr>
                <w:rFonts w:ascii="Arial" w:eastAsiaTheme="minorHAnsi" w:hAnsi="Arial" w:cs="Arial"/>
                <w:lang w:val="es-CR"/>
              </w:rPr>
              <w:t>Dirección Ejecutiva de la Secretaría del Consejo Institucional</w:t>
            </w:r>
          </w:p>
        </w:tc>
      </w:tr>
      <w:tr w:rsidR="004A6E6B" w:rsidRPr="005A76D9" w:rsidTr="00545B38">
        <w:tc>
          <w:tcPr>
            <w:tcW w:w="1188" w:type="dxa"/>
            <w:tcMar>
              <w:top w:w="0" w:type="dxa"/>
              <w:left w:w="108" w:type="dxa"/>
              <w:bottom w:w="0" w:type="dxa"/>
              <w:right w:w="108" w:type="dxa"/>
            </w:tcMar>
            <w:vAlign w:val="center"/>
          </w:tcPr>
          <w:p w:rsidR="004A6E6B" w:rsidRPr="005A76D9" w:rsidRDefault="004A6E6B" w:rsidP="00545B38">
            <w:pPr>
              <w:spacing w:before="120" w:line="360" w:lineRule="auto"/>
              <w:jc w:val="center"/>
              <w:rPr>
                <w:rFonts w:ascii="Arial" w:eastAsiaTheme="minorHAnsi" w:hAnsi="Arial" w:cs="Arial"/>
                <w:lang w:val="es-CR"/>
              </w:rPr>
            </w:pPr>
            <w:r>
              <w:rPr>
                <w:rFonts w:ascii="Arial" w:eastAsiaTheme="minorHAnsi" w:hAnsi="Arial" w:cs="Arial"/>
                <w:lang w:val="es-CR"/>
              </w:rPr>
              <w:t>9</w:t>
            </w:r>
          </w:p>
        </w:tc>
        <w:tc>
          <w:tcPr>
            <w:tcW w:w="4920" w:type="dxa"/>
            <w:tcMar>
              <w:top w:w="0" w:type="dxa"/>
              <w:left w:w="108" w:type="dxa"/>
              <w:bottom w:w="0" w:type="dxa"/>
              <w:right w:w="108" w:type="dxa"/>
            </w:tcMar>
            <w:vAlign w:val="center"/>
          </w:tcPr>
          <w:p w:rsidR="004A6E6B" w:rsidRPr="002658D1" w:rsidRDefault="004A6E6B" w:rsidP="00545B38">
            <w:pPr>
              <w:spacing w:after="160" w:line="259" w:lineRule="auto"/>
              <w:jc w:val="both"/>
              <w:rPr>
                <w:rFonts w:ascii="Arial" w:eastAsiaTheme="minorHAnsi" w:hAnsi="Arial" w:cs="Arial"/>
                <w:lang w:val="es-CR"/>
              </w:rPr>
            </w:pPr>
            <w:r w:rsidRPr="002658D1">
              <w:rPr>
                <w:rFonts w:ascii="Arial" w:eastAsiaTheme="minorHAnsi" w:hAnsi="Arial" w:cs="Arial"/>
                <w:lang w:val="es-CR"/>
              </w:rPr>
              <w:t>De existir dictámenes de instancias a las que el Consejo Institucional les pidió criterio, o de personas de la Comunidad Institucional, serán remitidas a la Asamblea Legislativa por la Dirección de la Secretaría del Consejo Institucional</w:t>
            </w:r>
            <w:r>
              <w:rPr>
                <w:rFonts w:ascii="Arial" w:eastAsiaTheme="minorHAnsi" w:hAnsi="Arial" w:cs="Arial"/>
                <w:lang w:val="es-CR"/>
              </w:rPr>
              <w:t>,</w:t>
            </w:r>
            <w:r w:rsidRPr="002658D1">
              <w:rPr>
                <w:rFonts w:ascii="Arial" w:eastAsiaTheme="minorHAnsi" w:hAnsi="Arial" w:cs="Arial"/>
                <w:lang w:val="es-CR"/>
              </w:rPr>
              <w:t xml:space="preserve"> con la indicación de que se aportan para que sean valorados como insumos en la discusión del proyecto.</w:t>
            </w:r>
          </w:p>
        </w:tc>
        <w:tc>
          <w:tcPr>
            <w:tcW w:w="3240" w:type="dxa"/>
            <w:tcMar>
              <w:top w:w="0" w:type="dxa"/>
              <w:left w:w="108" w:type="dxa"/>
              <w:bottom w:w="0" w:type="dxa"/>
              <w:right w:w="108" w:type="dxa"/>
            </w:tcMar>
            <w:vAlign w:val="center"/>
          </w:tcPr>
          <w:p w:rsidR="004A6E6B" w:rsidRPr="002658D1" w:rsidRDefault="004A6E6B" w:rsidP="00545B38">
            <w:pPr>
              <w:spacing w:before="120"/>
              <w:jc w:val="both"/>
              <w:rPr>
                <w:rFonts w:ascii="Arial" w:eastAsiaTheme="minorHAnsi" w:hAnsi="Arial" w:cs="Arial"/>
                <w:lang w:val="es-CR"/>
              </w:rPr>
            </w:pPr>
            <w:r w:rsidRPr="002658D1">
              <w:rPr>
                <w:rFonts w:ascii="Arial" w:eastAsiaTheme="minorHAnsi" w:hAnsi="Arial" w:cs="Arial"/>
                <w:lang w:val="es-CR"/>
              </w:rPr>
              <w:t>Dirección Ejecutiva de la Secretaría del Consejo Institucional</w:t>
            </w:r>
          </w:p>
        </w:tc>
      </w:tr>
    </w:tbl>
    <w:p w:rsidR="00B14C81" w:rsidRDefault="00B14C81" w:rsidP="00B66229">
      <w:pPr>
        <w:autoSpaceDE w:val="0"/>
        <w:autoSpaceDN w:val="0"/>
        <w:adjustRightInd w:val="0"/>
        <w:ind w:right="-518"/>
        <w:jc w:val="both"/>
        <w:rPr>
          <w:rFonts w:ascii="Arial" w:hAnsi="Arial" w:cs="Arial"/>
          <w:lang w:val="es-CR" w:eastAsia="es-CR"/>
        </w:rPr>
      </w:pPr>
    </w:p>
    <w:p w:rsidR="00B14C81" w:rsidRDefault="00B14C81" w:rsidP="004A6E6B">
      <w:pPr>
        <w:numPr>
          <w:ilvl w:val="0"/>
          <w:numId w:val="50"/>
        </w:numPr>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14C81" w:rsidRDefault="00B14C81" w:rsidP="00B66229">
      <w:pPr>
        <w:autoSpaceDE w:val="0"/>
        <w:autoSpaceDN w:val="0"/>
        <w:adjustRightInd w:val="0"/>
        <w:ind w:right="-518"/>
        <w:jc w:val="both"/>
        <w:rPr>
          <w:rFonts w:ascii="Arial" w:hAnsi="Arial" w:cs="Arial"/>
          <w:lang w:val="es-CR" w:eastAsia="es-CR"/>
        </w:rPr>
      </w:pPr>
    </w:p>
    <w:p w:rsidR="004A6E6B" w:rsidRDefault="004A6E6B" w:rsidP="004A6E6B">
      <w:pPr>
        <w:ind w:left="1701" w:hanging="1843"/>
        <w:rPr>
          <w:rFonts w:ascii="Arial" w:eastAsia="Calibri" w:hAnsi="Arial" w:cs="Arial"/>
          <w:b/>
          <w:sz w:val="20"/>
          <w:szCs w:val="20"/>
          <w:lang w:val="es-ES_tradnl"/>
        </w:rPr>
      </w:pPr>
      <w:r w:rsidRPr="005A76D9">
        <w:rPr>
          <w:rFonts w:ascii="Arial" w:eastAsia="Calibri" w:hAnsi="Arial" w:cs="Arial"/>
          <w:b/>
          <w:sz w:val="20"/>
          <w:szCs w:val="20"/>
          <w:lang w:val="es-ES_tradnl"/>
        </w:rPr>
        <w:t>Palabras clave: Procedimiento –</w:t>
      </w:r>
      <w:r>
        <w:rPr>
          <w:rFonts w:ascii="Arial" w:eastAsia="Calibri" w:hAnsi="Arial" w:cs="Arial"/>
          <w:b/>
          <w:sz w:val="20"/>
          <w:szCs w:val="20"/>
          <w:lang w:val="es-ES_tradnl"/>
        </w:rPr>
        <w:t xml:space="preserve"> consulta -</w:t>
      </w:r>
      <w:r w:rsidRPr="005A76D9">
        <w:rPr>
          <w:rFonts w:ascii="Arial" w:eastAsia="Calibri" w:hAnsi="Arial" w:cs="Arial"/>
          <w:b/>
          <w:sz w:val="20"/>
          <w:szCs w:val="20"/>
          <w:lang w:val="es-ES_tradnl"/>
        </w:rPr>
        <w:t xml:space="preserve"> Proyectos de Ley – Asamblea Legislativa </w:t>
      </w:r>
    </w:p>
    <w:p w:rsidR="00FE1114" w:rsidRDefault="00FE1114" w:rsidP="004A6E6B">
      <w:pPr>
        <w:ind w:left="1701" w:hanging="1843"/>
        <w:rPr>
          <w:rFonts w:ascii="Arial" w:eastAsia="Calibri" w:hAnsi="Arial" w:cs="Arial"/>
          <w:b/>
          <w:sz w:val="20"/>
          <w:szCs w:val="20"/>
          <w:lang w:val="es-ES_tradnl"/>
        </w:rPr>
      </w:pPr>
    </w:p>
    <w:p w:rsidR="00FE1114" w:rsidRDefault="00FE1114" w:rsidP="004A6E6B">
      <w:pPr>
        <w:ind w:left="1701" w:hanging="1843"/>
        <w:rPr>
          <w:rFonts w:ascii="Arial" w:eastAsia="Calibri" w:hAnsi="Arial" w:cs="Arial"/>
          <w:b/>
          <w:sz w:val="20"/>
          <w:szCs w:val="20"/>
          <w:lang w:val="es-ES_tradnl"/>
        </w:rPr>
      </w:pPr>
    </w:p>
    <w:p w:rsidR="00FE1114" w:rsidRDefault="00FE1114" w:rsidP="004A6E6B">
      <w:pPr>
        <w:ind w:left="1701" w:hanging="1843"/>
        <w:rPr>
          <w:rFonts w:ascii="Arial" w:eastAsia="Calibri" w:hAnsi="Arial" w:cs="Arial"/>
          <w:b/>
          <w:sz w:val="20"/>
          <w:szCs w:val="20"/>
          <w:lang w:val="es-ES_tradnl"/>
        </w:rPr>
      </w:pPr>
    </w:p>
    <w:p w:rsidR="00FE1114" w:rsidRDefault="00FE1114" w:rsidP="004A6E6B">
      <w:pPr>
        <w:ind w:left="1701" w:hanging="1843"/>
        <w:rPr>
          <w:rFonts w:ascii="Arial" w:eastAsia="Calibri" w:hAnsi="Arial" w:cs="Arial"/>
          <w:b/>
          <w:sz w:val="20"/>
          <w:szCs w:val="20"/>
          <w:lang w:val="es-ES_tradnl"/>
        </w:rPr>
      </w:pPr>
    </w:p>
    <w:p w:rsidR="00FE1114" w:rsidRDefault="00FE1114" w:rsidP="004A6E6B">
      <w:pPr>
        <w:ind w:left="1701" w:hanging="1843"/>
        <w:rPr>
          <w:rFonts w:ascii="Arial" w:eastAsia="Calibri" w:hAnsi="Arial" w:cs="Arial"/>
          <w:b/>
          <w:sz w:val="20"/>
          <w:szCs w:val="20"/>
          <w:lang w:val="es-ES_tradnl"/>
        </w:rPr>
      </w:pPr>
    </w:p>
    <w:p w:rsidR="00FE1114" w:rsidRDefault="00FE1114" w:rsidP="004A6E6B">
      <w:pPr>
        <w:ind w:left="1701" w:hanging="1843"/>
        <w:rPr>
          <w:rFonts w:ascii="Arial" w:eastAsia="Calibri" w:hAnsi="Arial" w:cs="Arial"/>
          <w:b/>
          <w:sz w:val="20"/>
          <w:szCs w:val="20"/>
          <w:lang w:val="es-ES_tradnl"/>
        </w:rPr>
      </w:pPr>
    </w:p>
    <w:p w:rsidR="00FE1114" w:rsidRPr="00666FF4" w:rsidRDefault="00FE1114" w:rsidP="004A6E6B">
      <w:pPr>
        <w:ind w:left="1701" w:hanging="1843"/>
        <w:rPr>
          <w:rFonts w:ascii="Arial" w:eastAsia="Calibri" w:hAnsi="Arial" w:cs="Arial"/>
          <w:b/>
          <w:sz w:val="20"/>
          <w:szCs w:val="20"/>
          <w:lang w:val="es-ES_tradnl"/>
        </w:rPr>
      </w:pP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Ing. Luis Paulino Méndez, Vicerrector de Docencia</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Dr. Humberto </w:t>
      </w:r>
      <w:proofErr w:type="spellStart"/>
      <w:r>
        <w:rPr>
          <w:rFonts w:ascii="Arial" w:eastAsia="Cambria" w:hAnsi="Arial" w:cs="Arial"/>
          <w:b/>
          <w:sz w:val="16"/>
          <w:szCs w:val="16"/>
          <w:lang w:val="es-ES_tradnl" w:eastAsia="en-US"/>
        </w:rPr>
        <w:t>Villlata</w:t>
      </w:r>
      <w:proofErr w:type="spellEnd"/>
      <w:r>
        <w:rPr>
          <w:rFonts w:ascii="Arial" w:eastAsia="Cambria" w:hAnsi="Arial" w:cs="Arial"/>
          <w:b/>
          <w:sz w:val="16"/>
          <w:szCs w:val="16"/>
          <w:lang w:val="es-ES_tradnl" w:eastAsia="en-US"/>
        </w:rPr>
        <w:t>, Vicerrector de Administración</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Dr. Alexander Berrocal, Vicerrector de Investigación y Extensión</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Dra. Claudia Madrizova, Vicerrectora de Vida Estudiantil y Servicios Académicos</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Dr. Alberto Camero, Director </w:t>
      </w:r>
      <w:proofErr w:type="spellStart"/>
      <w:r>
        <w:rPr>
          <w:rFonts w:ascii="Arial" w:eastAsia="Cambria" w:hAnsi="Arial" w:cs="Arial"/>
          <w:b/>
          <w:sz w:val="16"/>
          <w:szCs w:val="16"/>
          <w:lang w:val="es-ES_tradnl" w:eastAsia="en-US"/>
        </w:rPr>
        <w:t>a.i.</w:t>
      </w:r>
      <w:proofErr w:type="spellEnd"/>
      <w:r>
        <w:rPr>
          <w:rFonts w:ascii="Arial" w:eastAsia="Cambria" w:hAnsi="Arial" w:cs="Arial"/>
          <w:b/>
          <w:sz w:val="16"/>
          <w:szCs w:val="16"/>
          <w:lang w:val="es-ES_tradnl" w:eastAsia="en-US"/>
        </w:rPr>
        <w:t xml:space="preserve"> Campus Tecnológico Local San Carlos</w:t>
      </w:r>
    </w:p>
    <w:p w:rsidR="00FE1114" w:rsidRDefault="00FE1114"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M.Sc</w:t>
      </w:r>
      <w:proofErr w:type="spellEnd"/>
      <w:r>
        <w:rPr>
          <w:rFonts w:ascii="Arial" w:eastAsia="Cambria" w:hAnsi="Arial" w:cs="Arial"/>
          <w:b/>
          <w:sz w:val="16"/>
          <w:szCs w:val="16"/>
          <w:lang w:val="es-ES_tradnl" w:eastAsia="en-US"/>
        </w:rPr>
        <w:t xml:space="preserve">. </w:t>
      </w:r>
      <w:proofErr w:type="spellStart"/>
      <w:r>
        <w:rPr>
          <w:rFonts w:ascii="Arial" w:eastAsia="Cambria" w:hAnsi="Arial" w:cs="Arial"/>
          <w:b/>
          <w:sz w:val="16"/>
          <w:szCs w:val="16"/>
          <w:lang w:val="es-ES_tradnl" w:eastAsia="en-US"/>
        </w:rPr>
        <w:t>Rónad</w:t>
      </w:r>
      <w:proofErr w:type="spellEnd"/>
      <w:r>
        <w:rPr>
          <w:rFonts w:ascii="Arial" w:eastAsia="Cambria" w:hAnsi="Arial" w:cs="Arial"/>
          <w:b/>
          <w:sz w:val="16"/>
          <w:szCs w:val="16"/>
          <w:lang w:val="es-ES_tradnl" w:eastAsia="en-US"/>
        </w:rPr>
        <w:t xml:space="preserve"> Bonilla, Director Campus Tecnológico Local San José</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Dr. Roberto Pereira, Director Centro Académico de Alajuela</w:t>
      </w:r>
    </w:p>
    <w:p w:rsidR="00FE1114" w:rsidRDefault="00FE1114"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M.Sc</w:t>
      </w:r>
      <w:proofErr w:type="spellEnd"/>
      <w:r>
        <w:rPr>
          <w:rFonts w:ascii="Arial" w:eastAsia="Cambria" w:hAnsi="Arial" w:cs="Arial"/>
          <w:b/>
          <w:sz w:val="16"/>
          <w:szCs w:val="16"/>
          <w:lang w:val="es-ES_tradnl" w:eastAsia="en-US"/>
        </w:rPr>
        <w:t>. Roxana Jiménez, Directora Centro Académico de Limón</w:t>
      </w:r>
    </w:p>
    <w:p w:rsidR="00FE1114" w:rsidRDefault="00FE111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AIR</w:t>
      </w:r>
    </w:p>
    <w:p w:rsidR="00DD13EA" w:rsidRDefault="00870D3B"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Comunicación y Mercadeo (PARA PUBLICAR)</w:t>
      </w:r>
      <w:bookmarkStart w:id="0" w:name="_GoBack"/>
      <w:bookmarkEnd w:id="0"/>
    </w:p>
    <w:p w:rsidR="00CD3ED1" w:rsidRDefault="00CD3ED1"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D3ED1" w:rsidRDefault="00F41044" w:rsidP="00F41044">
      <w:pPr>
        <w:jc w:val="both"/>
        <w:rPr>
          <w:rFonts w:ascii="Arial" w:hAnsi="Arial" w:cs="Arial"/>
          <w:lang w:val="es-CR"/>
        </w:rPr>
      </w:pPr>
      <w:proofErr w:type="spellStart"/>
      <w:r w:rsidRPr="00CD3ED1">
        <w:rPr>
          <w:rFonts w:ascii="Arial" w:eastAsia="Cambria" w:hAnsi="Arial" w:cs="Arial"/>
          <w:sz w:val="22"/>
          <w:szCs w:val="22"/>
          <w:lang w:val="es-CR" w:eastAsia="en-US"/>
        </w:rPr>
        <w:t>ars</w:t>
      </w:r>
      <w:proofErr w:type="spellEnd"/>
      <w:r w:rsidR="00885F0A" w:rsidRPr="00CD3ED1">
        <w:rPr>
          <w:rFonts w:ascii="Arial" w:hAnsi="Arial" w:cs="Arial"/>
          <w:lang w:val="es-CR"/>
        </w:rPr>
        <w:t xml:space="preserve"> </w:t>
      </w:r>
    </w:p>
    <w:p w:rsidR="002C0D34" w:rsidRPr="00CD3ED1" w:rsidRDefault="002C0D34" w:rsidP="00F41044">
      <w:pPr>
        <w:jc w:val="both"/>
        <w:rPr>
          <w:rFonts w:ascii="Arial" w:eastAsia="Cambria" w:hAnsi="Arial" w:cs="Arial"/>
          <w:sz w:val="22"/>
          <w:szCs w:val="22"/>
          <w:lang w:val="es-CR" w:eastAsia="en-US"/>
        </w:rPr>
      </w:pPr>
    </w:p>
    <w:sectPr w:rsidR="002C0D34" w:rsidRPr="00CD3ED1"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DB" w:rsidRDefault="003B65DB">
      <w:r>
        <w:separator/>
      </w:r>
    </w:p>
  </w:endnote>
  <w:endnote w:type="continuationSeparator" w:id="0">
    <w:p w:rsidR="003B65DB" w:rsidRDefault="003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DB" w:rsidRDefault="003B65DB">
      <w:r>
        <w:separator/>
      </w:r>
    </w:p>
  </w:footnote>
  <w:footnote w:type="continuationSeparator" w:id="0">
    <w:p w:rsidR="003B65DB" w:rsidRDefault="003B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63601B">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w:t>
    </w:r>
    <w:r w:rsidR="00BA139E">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3601B">
      <w:rPr>
        <w:rFonts w:ascii="Arial" w:eastAsia="Cambria" w:hAnsi="Arial" w:cs="Arial"/>
        <w:i/>
        <w:sz w:val="18"/>
        <w:szCs w:val="18"/>
        <w:lang w:val="es-ES_tradnl" w:eastAsia="x-none"/>
      </w:rPr>
      <w:t>21</w:t>
    </w:r>
    <w:r w:rsidR="00CE1AAE">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70D3B">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5"/>
    <w:multiLevelType w:val="hybridMultilevel"/>
    <w:tmpl w:val="5BA05BDC"/>
    <w:lvl w:ilvl="0" w:tplc="16E488CC">
      <w:start w:val="1"/>
      <w:numFmt w:val="lowerLetter"/>
      <w:lvlText w:val="%1."/>
      <w:lvlJc w:val="left"/>
      <w:pPr>
        <w:ind w:left="1428" w:hanging="360"/>
      </w:pPr>
      <w:rPr>
        <w:rFonts w:cs="Times New Roman"/>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A92DC1"/>
    <w:multiLevelType w:val="hybridMultilevel"/>
    <w:tmpl w:val="9B1C25AE"/>
    <w:lvl w:ilvl="0" w:tplc="140A0017">
      <w:start w:val="1"/>
      <w:numFmt w:val="lowerLetter"/>
      <w:lvlText w:val="%1)"/>
      <w:lvlJc w:val="left"/>
      <w:pPr>
        <w:ind w:left="1893" w:hanging="360"/>
      </w:pPr>
    </w:lvl>
    <w:lvl w:ilvl="1" w:tplc="4CEA2EAA">
      <w:start w:val="1"/>
      <w:numFmt w:val="lowerLetter"/>
      <w:lvlText w:val="%2."/>
      <w:lvlJc w:val="left"/>
      <w:pPr>
        <w:ind w:left="2613" w:hanging="360"/>
      </w:pPr>
      <w:rPr>
        <w:rFonts w:hint="default"/>
      </w:rPr>
    </w:lvl>
    <w:lvl w:ilvl="2" w:tplc="140A001B" w:tentative="1">
      <w:start w:val="1"/>
      <w:numFmt w:val="lowerRoman"/>
      <w:lvlText w:val="%3."/>
      <w:lvlJc w:val="right"/>
      <w:pPr>
        <w:ind w:left="3333" w:hanging="180"/>
      </w:pPr>
    </w:lvl>
    <w:lvl w:ilvl="3" w:tplc="140A000F" w:tentative="1">
      <w:start w:val="1"/>
      <w:numFmt w:val="decimal"/>
      <w:lvlText w:val="%4."/>
      <w:lvlJc w:val="left"/>
      <w:pPr>
        <w:ind w:left="4053" w:hanging="360"/>
      </w:pPr>
    </w:lvl>
    <w:lvl w:ilvl="4" w:tplc="140A0019" w:tentative="1">
      <w:start w:val="1"/>
      <w:numFmt w:val="lowerLetter"/>
      <w:lvlText w:val="%5."/>
      <w:lvlJc w:val="left"/>
      <w:pPr>
        <w:ind w:left="4773" w:hanging="360"/>
      </w:pPr>
    </w:lvl>
    <w:lvl w:ilvl="5" w:tplc="140A001B" w:tentative="1">
      <w:start w:val="1"/>
      <w:numFmt w:val="lowerRoman"/>
      <w:lvlText w:val="%6."/>
      <w:lvlJc w:val="right"/>
      <w:pPr>
        <w:ind w:left="5493" w:hanging="180"/>
      </w:pPr>
    </w:lvl>
    <w:lvl w:ilvl="6" w:tplc="140A000F" w:tentative="1">
      <w:start w:val="1"/>
      <w:numFmt w:val="decimal"/>
      <w:lvlText w:val="%7."/>
      <w:lvlJc w:val="left"/>
      <w:pPr>
        <w:ind w:left="6213" w:hanging="360"/>
      </w:pPr>
    </w:lvl>
    <w:lvl w:ilvl="7" w:tplc="140A0019" w:tentative="1">
      <w:start w:val="1"/>
      <w:numFmt w:val="lowerLetter"/>
      <w:lvlText w:val="%8."/>
      <w:lvlJc w:val="left"/>
      <w:pPr>
        <w:ind w:left="6933" w:hanging="360"/>
      </w:pPr>
    </w:lvl>
    <w:lvl w:ilvl="8" w:tplc="140A001B" w:tentative="1">
      <w:start w:val="1"/>
      <w:numFmt w:val="lowerRoman"/>
      <w:lvlText w:val="%9."/>
      <w:lvlJc w:val="right"/>
      <w:pPr>
        <w:ind w:left="7653" w:hanging="180"/>
      </w:pPr>
    </w:lvl>
  </w:abstractNum>
  <w:abstractNum w:abstractNumId="6"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9"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0"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672CF8"/>
    <w:multiLevelType w:val="hybridMultilevel"/>
    <w:tmpl w:val="B5808904"/>
    <w:lvl w:ilvl="0" w:tplc="140A0019">
      <w:start w:val="1"/>
      <w:numFmt w:val="lowerLetter"/>
      <w:lvlText w:val="%1."/>
      <w:lvlJc w:val="left"/>
      <w:pPr>
        <w:tabs>
          <w:tab w:val="num" w:pos="1638"/>
        </w:tabs>
        <w:ind w:left="1638" w:hanging="465"/>
      </w:pPr>
      <w:rPr>
        <w:rFonts w:hint="default"/>
        <w:b/>
        <w:i w:val="0"/>
        <w:color w:val="auto"/>
        <w:sz w:val="24"/>
        <w:szCs w:val="24"/>
      </w:rPr>
    </w:lvl>
    <w:lvl w:ilvl="1" w:tplc="1690FA9A">
      <w:start w:val="1"/>
      <w:numFmt w:val="lowerLetter"/>
      <w:lvlText w:val="%2)"/>
      <w:lvlJc w:val="left"/>
      <w:pPr>
        <w:ind w:left="2253" w:hanging="360"/>
      </w:pPr>
      <w:rPr>
        <w:rFonts w:hint="default"/>
      </w:rPr>
    </w:lvl>
    <w:lvl w:ilvl="2" w:tplc="140A001B" w:tentative="1">
      <w:start w:val="1"/>
      <w:numFmt w:val="lowerRoman"/>
      <w:lvlText w:val="%3."/>
      <w:lvlJc w:val="right"/>
      <w:pPr>
        <w:ind w:left="2973" w:hanging="180"/>
      </w:pPr>
    </w:lvl>
    <w:lvl w:ilvl="3" w:tplc="140A000F" w:tentative="1">
      <w:start w:val="1"/>
      <w:numFmt w:val="decimal"/>
      <w:lvlText w:val="%4."/>
      <w:lvlJc w:val="left"/>
      <w:pPr>
        <w:ind w:left="3693" w:hanging="360"/>
      </w:pPr>
    </w:lvl>
    <w:lvl w:ilvl="4" w:tplc="140A0019" w:tentative="1">
      <w:start w:val="1"/>
      <w:numFmt w:val="lowerLetter"/>
      <w:lvlText w:val="%5."/>
      <w:lvlJc w:val="left"/>
      <w:pPr>
        <w:ind w:left="4413" w:hanging="360"/>
      </w:pPr>
    </w:lvl>
    <w:lvl w:ilvl="5" w:tplc="140A001B" w:tentative="1">
      <w:start w:val="1"/>
      <w:numFmt w:val="lowerRoman"/>
      <w:lvlText w:val="%6."/>
      <w:lvlJc w:val="right"/>
      <w:pPr>
        <w:ind w:left="5133" w:hanging="180"/>
      </w:pPr>
    </w:lvl>
    <w:lvl w:ilvl="6" w:tplc="140A000F" w:tentative="1">
      <w:start w:val="1"/>
      <w:numFmt w:val="decimal"/>
      <w:lvlText w:val="%7."/>
      <w:lvlJc w:val="left"/>
      <w:pPr>
        <w:ind w:left="5853" w:hanging="360"/>
      </w:pPr>
    </w:lvl>
    <w:lvl w:ilvl="7" w:tplc="140A0019" w:tentative="1">
      <w:start w:val="1"/>
      <w:numFmt w:val="lowerLetter"/>
      <w:lvlText w:val="%8."/>
      <w:lvlJc w:val="left"/>
      <w:pPr>
        <w:ind w:left="6573" w:hanging="360"/>
      </w:pPr>
    </w:lvl>
    <w:lvl w:ilvl="8" w:tplc="140A001B" w:tentative="1">
      <w:start w:val="1"/>
      <w:numFmt w:val="lowerRoman"/>
      <w:lvlText w:val="%9."/>
      <w:lvlJc w:val="right"/>
      <w:pPr>
        <w:ind w:left="7293" w:hanging="180"/>
      </w:pPr>
    </w:lvl>
  </w:abstractNum>
  <w:abstractNum w:abstractNumId="13" w15:restartNumberingAfterBreak="0">
    <w:nsid w:val="19C4392D"/>
    <w:multiLevelType w:val="hybridMultilevel"/>
    <w:tmpl w:val="D9B812B4"/>
    <w:lvl w:ilvl="0" w:tplc="04A45E1A">
      <w:start w:val="1"/>
      <w:numFmt w:val="lowerLetter"/>
      <w:lvlText w:val="%1."/>
      <w:lvlJc w:val="left"/>
      <w:pPr>
        <w:ind w:left="360" w:hanging="360"/>
      </w:pPr>
      <w:rPr>
        <w:rFonts w:hint="default"/>
        <w:b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27D2700B"/>
    <w:multiLevelType w:val="hybridMultilevel"/>
    <w:tmpl w:val="4E244E6A"/>
    <w:lvl w:ilvl="0" w:tplc="140A000F">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9" w15:restartNumberingAfterBreak="0">
    <w:nsid w:val="32220F08"/>
    <w:multiLevelType w:val="hybridMultilevel"/>
    <w:tmpl w:val="9248678C"/>
    <w:lvl w:ilvl="0" w:tplc="CD44378A">
      <w:start w:val="1"/>
      <w:numFmt w:val="decimal"/>
      <w:lvlText w:val="%1."/>
      <w:lvlJc w:val="left"/>
      <w:pPr>
        <w:tabs>
          <w:tab w:val="num" w:pos="1173"/>
        </w:tabs>
        <w:ind w:left="1173" w:hanging="465"/>
      </w:pPr>
      <w:rPr>
        <w:rFonts w:hint="default"/>
        <w:b/>
        <w:i/>
        <w:color w:val="auto"/>
        <w:sz w:val="22"/>
        <w:szCs w:val="22"/>
      </w:rPr>
    </w:lvl>
    <w:lvl w:ilvl="1" w:tplc="1690FA9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3F3212C"/>
    <w:multiLevelType w:val="hybridMultilevel"/>
    <w:tmpl w:val="8334E8E2"/>
    <w:lvl w:ilvl="0" w:tplc="0D1C3762">
      <w:start w:val="1"/>
      <w:numFmt w:val="lowerLetter"/>
      <w:lvlText w:val="%1."/>
      <w:lvlJc w:val="left"/>
      <w:pPr>
        <w:ind w:left="360" w:hanging="360"/>
      </w:pPr>
      <w:rPr>
        <w:rFonts w:hint="default"/>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3"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5"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1C607CA"/>
    <w:multiLevelType w:val="hybridMultilevel"/>
    <w:tmpl w:val="EBBAD04E"/>
    <w:lvl w:ilvl="0" w:tplc="85C2DD54">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824FDD"/>
    <w:multiLevelType w:val="hybridMultilevel"/>
    <w:tmpl w:val="F75663F2"/>
    <w:lvl w:ilvl="0" w:tplc="7AA8EE2E">
      <w:start w:val="1"/>
      <w:numFmt w:val="decimal"/>
      <w:lvlText w:val="%1."/>
      <w:lvlJc w:val="left"/>
      <w:pPr>
        <w:ind w:left="720" w:hanging="360"/>
      </w:pPr>
      <w:rPr>
        <w:b/>
      </w:rPr>
    </w:lvl>
    <w:lvl w:ilvl="1" w:tplc="BF5A724A">
      <w:start w:val="1"/>
      <w:numFmt w:val="lowerLetter"/>
      <w:lvlText w:val="%2."/>
      <w:lvlJc w:val="left"/>
      <w:pPr>
        <w:ind w:left="1440" w:hanging="360"/>
      </w:pPr>
      <w:rPr>
        <w:b w:val="0"/>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32" w15:restartNumberingAfterBreak="0">
    <w:nsid w:val="4D5740E0"/>
    <w:multiLevelType w:val="hybridMultilevel"/>
    <w:tmpl w:val="1D521264"/>
    <w:lvl w:ilvl="0" w:tplc="E9E8F616">
      <w:start w:val="1"/>
      <w:numFmt w:val="decimal"/>
      <w:lvlText w:val="%1."/>
      <w:lvlJc w:val="left"/>
      <w:pPr>
        <w:tabs>
          <w:tab w:val="num" w:pos="1173"/>
        </w:tabs>
        <w:ind w:left="1173" w:hanging="465"/>
      </w:pPr>
      <w:rPr>
        <w:rFonts w:hint="default"/>
        <w:b/>
        <w:i w:val="0"/>
        <w:color w:val="auto"/>
        <w:sz w:val="24"/>
        <w:szCs w:val="24"/>
      </w:rPr>
    </w:lvl>
    <w:lvl w:ilvl="1" w:tplc="5C72FB94">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5" w15:restartNumberingAfterBreak="0">
    <w:nsid w:val="570818EA"/>
    <w:multiLevelType w:val="hybridMultilevel"/>
    <w:tmpl w:val="D83C25BC"/>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7"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AB44583"/>
    <w:multiLevelType w:val="hybridMultilevel"/>
    <w:tmpl w:val="D11E17B2"/>
    <w:lvl w:ilvl="0" w:tplc="5A4A4052">
      <w:start w:val="1"/>
      <w:numFmt w:val="lowerLetter"/>
      <w:lvlText w:val="%1."/>
      <w:lvlJc w:val="left"/>
      <w:pPr>
        <w:tabs>
          <w:tab w:val="num" w:pos="1502"/>
        </w:tabs>
        <w:ind w:left="1502" w:hanging="360"/>
      </w:pPr>
      <w:rPr>
        <w:rFonts w:hint="default"/>
        <w:b w:val="0"/>
        <w:color w:val="auto"/>
        <w:effect w:val="none"/>
      </w:rPr>
    </w:lvl>
    <w:lvl w:ilvl="1" w:tplc="0C0A0003">
      <w:start w:val="1"/>
      <w:numFmt w:val="bullet"/>
      <w:lvlText w:val="o"/>
      <w:lvlJc w:val="left"/>
      <w:pPr>
        <w:tabs>
          <w:tab w:val="num" w:pos="2222"/>
        </w:tabs>
        <w:ind w:left="2222" w:hanging="360"/>
      </w:pPr>
      <w:rPr>
        <w:rFonts w:ascii="Courier New" w:hAnsi="Courier New" w:cs="Courier New" w:hint="default"/>
      </w:rPr>
    </w:lvl>
    <w:lvl w:ilvl="2" w:tplc="0C0A0005">
      <w:start w:val="1"/>
      <w:numFmt w:val="bullet"/>
      <w:lvlText w:val=""/>
      <w:lvlJc w:val="left"/>
      <w:pPr>
        <w:tabs>
          <w:tab w:val="num" w:pos="2942"/>
        </w:tabs>
        <w:ind w:left="2942" w:hanging="360"/>
      </w:pPr>
      <w:rPr>
        <w:rFonts w:ascii="Wingdings" w:hAnsi="Wingdings" w:hint="default"/>
      </w:rPr>
    </w:lvl>
    <w:lvl w:ilvl="3" w:tplc="0C0A0001">
      <w:start w:val="1"/>
      <w:numFmt w:val="bullet"/>
      <w:lvlText w:val=""/>
      <w:lvlJc w:val="left"/>
      <w:pPr>
        <w:tabs>
          <w:tab w:val="num" w:pos="3662"/>
        </w:tabs>
        <w:ind w:left="3662" w:hanging="360"/>
      </w:pPr>
      <w:rPr>
        <w:rFonts w:ascii="Symbol" w:hAnsi="Symbol" w:hint="default"/>
      </w:rPr>
    </w:lvl>
    <w:lvl w:ilvl="4" w:tplc="0C0A0003">
      <w:start w:val="1"/>
      <w:numFmt w:val="bullet"/>
      <w:lvlText w:val="o"/>
      <w:lvlJc w:val="left"/>
      <w:pPr>
        <w:tabs>
          <w:tab w:val="num" w:pos="4382"/>
        </w:tabs>
        <w:ind w:left="4382" w:hanging="360"/>
      </w:pPr>
      <w:rPr>
        <w:rFonts w:ascii="Courier New" w:hAnsi="Courier New" w:cs="Courier New" w:hint="default"/>
      </w:rPr>
    </w:lvl>
    <w:lvl w:ilvl="5" w:tplc="0C0A0005">
      <w:start w:val="1"/>
      <w:numFmt w:val="bullet"/>
      <w:lvlText w:val=""/>
      <w:lvlJc w:val="left"/>
      <w:pPr>
        <w:tabs>
          <w:tab w:val="num" w:pos="5102"/>
        </w:tabs>
        <w:ind w:left="5102" w:hanging="360"/>
      </w:pPr>
      <w:rPr>
        <w:rFonts w:ascii="Wingdings" w:hAnsi="Wingdings" w:hint="default"/>
      </w:rPr>
    </w:lvl>
    <w:lvl w:ilvl="6" w:tplc="0C0A0001">
      <w:start w:val="1"/>
      <w:numFmt w:val="bullet"/>
      <w:lvlText w:val=""/>
      <w:lvlJc w:val="left"/>
      <w:pPr>
        <w:tabs>
          <w:tab w:val="num" w:pos="5822"/>
        </w:tabs>
        <w:ind w:left="5822" w:hanging="360"/>
      </w:pPr>
      <w:rPr>
        <w:rFonts w:ascii="Symbol" w:hAnsi="Symbol" w:hint="default"/>
      </w:rPr>
    </w:lvl>
    <w:lvl w:ilvl="7" w:tplc="0C0A0003">
      <w:start w:val="1"/>
      <w:numFmt w:val="bullet"/>
      <w:lvlText w:val="o"/>
      <w:lvlJc w:val="left"/>
      <w:pPr>
        <w:tabs>
          <w:tab w:val="num" w:pos="6542"/>
        </w:tabs>
        <w:ind w:left="6542" w:hanging="360"/>
      </w:pPr>
      <w:rPr>
        <w:rFonts w:ascii="Courier New" w:hAnsi="Courier New" w:cs="Courier New" w:hint="default"/>
      </w:rPr>
    </w:lvl>
    <w:lvl w:ilvl="8" w:tplc="0C0A0005">
      <w:start w:val="1"/>
      <w:numFmt w:val="bullet"/>
      <w:lvlText w:val=""/>
      <w:lvlJc w:val="left"/>
      <w:pPr>
        <w:tabs>
          <w:tab w:val="num" w:pos="7262"/>
        </w:tabs>
        <w:ind w:left="7262" w:hanging="360"/>
      </w:pPr>
      <w:rPr>
        <w:rFonts w:ascii="Wingdings" w:hAnsi="Wingdings" w:hint="default"/>
      </w:rPr>
    </w:lvl>
  </w:abstractNum>
  <w:abstractNum w:abstractNumId="4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8B3D59"/>
    <w:multiLevelType w:val="hybridMultilevel"/>
    <w:tmpl w:val="AA145A30"/>
    <w:lvl w:ilvl="0" w:tplc="405C6F7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E513574"/>
    <w:multiLevelType w:val="hybridMultilevel"/>
    <w:tmpl w:val="DA1E61C8"/>
    <w:lvl w:ilvl="0" w:tplc="D62E1A0C">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48"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6"/>
  </w:num>
  <w:num w:numId="3">
    <w:abstractNumId w:val="44"/>
  </w:num>
  <w:num w:numId="4">
    <w:abstractNumId w:val="4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4"/>
  </w:num>
  <w:num w:numId="8">
    <w:abstractNumId w:val="22"/>
  </w:num>
  <w:num w:numId="9">
    <w:abstractNumId w:val="7"/>
  </w:num>
  <w:num w:numId="10">
    <w:abstractNumId w:val="1"/>
  </w:num>
  <w:num w:numId="11">
    <w:abstractNumId w:val="18"/>
  </w:num>
  <w:num w:numId="12">
    <w:abstractNumId w:val="6"/>
  </w:num>
  <w:num w:numId="13">
    <w:abstractNumId w:val="4"/>
  </w:num>
  <w:num w:numId="14">
    <w:abstractNumId w:val="27"/>
  </w:num>
  <w:num w:numId="15">
    <w:abstractNumId w:val="23"/>
  </w:num>
  <w:num w:numId="16">
    <w:abstractNumId w:val="20"/>
  </w:num>
  <w:num w:numId="17">
    <w:abstractNumId w:val="33"/>
  </w:num>
  <w:num w:numId="18">
    <w:abstractNumId w:val="41"/>
  </w:num>
  <w:num w:numId="19">
    <w:abstractNumId w:val="29"/>
  </w:num>
  <w:num w:numId="20">
    <w:abstractNumId w:val="24"/>
  </w:num>
  <w:num w:numId="21">
    <w:abstractNumId w:val="45"/>
  </w:num>
  <w:num w:numId="22">
    <w:abstractNumId w:val="43"/>
  </w:num>
  <w:num w:numId="23">
    <w:abstractNumId w:val="11"/>
  </w:num>
  <w:num w:numId="24">
    <w:abstractNumId w:val="10"/>
  </w:num>
  <w:num w:numId="25">
    <w:abstractNumId w:val="40"/>
  </w:num>
  <w:num w:numId="26">
    <w:abstractNumId w:val="38"/>
  </w:num>
  <w:num w:numId="27">
    <w:abstractNumId w:val="15"/>
  </w:num>
  <w:num w:numId="28">
    <w:abstractNumId w:val="28"/>
  </w:num>
  <w:num w:numId="29">
    <w:abstractNumId w:val="19"/>
  </w:num>
  <w:num w:numId="30">
    <w:abstractNumId w:val="5"/>
  </w:num>
  <w:num w:numId="31">
    <w:abstractNumId w:val="12"/>
  </w:num>
  <w:num w:numId="32">
    <w:abstractNumId w:val="32"/>
  </w:num>
  <w:num w:numId="33">
    <w:abstractNumId w:val="0"/>
  </w:num>
  <w:num w:numId="34">
    <w:abstractNumId w:val="47"/>
  </w:num>
  <w:num w:numId="35">
    <w:abstractNumId w:val="14"/>
  </w:num>
  <w:num w:numId="36">
    <w:abstractNumId w:val="8"/>
  </w:num>
  <w:num w:numId="37">
    <w:abstractNumId w:val="35"/>
  </w:num>
  <w:num w:numId="38">
    <w:abstractNumId w:val="42"/>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5"/>
  </w:num>
  <w:num w:numId="42">
    <w:abstractNumId w:val="31"/>
  </w:num>
  <w:num w:numId="43">
    <w:abstractNumId w:val="17"/>
  </w:num>
  <w:num w:numId="44">
    <w:abstractNumId w:val="39"/>
  </w:num>
  <w:num w:numId="45">
    <w:abstractNumId w:val="3"/>
  </w:num>
  <w:num w:numId="46">
    <w:abstractNumId w:val="37"/>
  </w:num>
  <w:num w:numId="47">
    <w:abstractNumId w:val="9"/>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054A"/>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6BA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14BC"/>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545A"/>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980"/>
    <w:rsid w:val="001E3DCB"/>
    <w:rsid w:val="001E684C"/>
    <w:rsid w:val="001E69A6"/>
    <w:rsid w:val="001E69C9"/>
    <w:rsid w:val="001F0C0F"/>
    <w:rsid w:val="001F26FD"/>
    <w:rsid w:val="001F3C06"/>
    <w:rsid w:val="001F3E92"/>
    <w:rsid w:val="0020019E"/>
    <w:rsid w:val="00200318"/>
    <w:rsid w:val="0020223D"/>
    <w:rsid w:val="00202812"/>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892"/>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5D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796"/>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E6B"/>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01B"/>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0515"/>
    <w:rsid w:val="0071118B"/>
    <w:rsid w:val="007133B5"/>
    <w:rsid w:val="00713C01"/>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2134"/>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0D3B"/>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840"/>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460"/>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3C2"/>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4C81"/>
    <w:rsid w:val="00B17C67"/>
    <w:rsid w:val="00B2081E"/>
    <w:rsid w:val="00B219FF"/>
    <w:rsid w:val="00B227C4"/>
    <w:rsid w:val="00B229A7"/>
    <w:rsid w:val="00B23A76"/>
    <w:rsid w:val="00B24EE3"/>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6229"/>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39E"/>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013B"/>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3ED1"/>
    <w:rsid w:val="00CD4387"/>
    <w:rsid w:val="00CE0215"/>
    <w:rsid w:val="00CE0460"/>
    <w:rsid w:val="00CE1AAE"/>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6FC3"/>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3E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DE4"/>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88D"/>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8FA"/>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1501"/>
    <w:rsid w:val="00F72058"/>
    <w:rsid w:val="00F737AC"/>
    <w:rsid w:val="00F73C35"/>
    <w:rsid w:val="00F73E1E"/>
    <w:rsid w:val="00F75168"/>
    <w:rsid w:val="00F803D2"/>
    <w:rsid w:val="00F808D8"/>
    <w:rsid w:val="00F81130"/>
    <w:rsid w:val="00F83771"/>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32F2"/>
    <w:rsid w:val="00FC4358"/>
    <w:rsid w:val="00FC4855"/>
    <w:rsid w:val="00FD13B7"/>
    <w:rsid w:val="00FD259F"/>
    <w:rsid w:val="00FD43DC"/>
    <w:rsid w:val="00FD56CC"/>
    <w:rsid w:val="00FD5A54"/>
    <w:rsid w:val="00FD5D76"/>
    <w:rsid w:val="00FD6179"/>
    <w:rsid w:val="00FD6E37"/>
    <w:rsid w:val="00FD7A4A"/>
    <w:rsid w:val="00FE0406"/>
    <w:rsid w:val="00FE0D65"/>
    <w:rsid w:val="00FE1114"/>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6DCB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24EE3"/>
    <w:pPr>
      <w:spacing w:after="120" w:line="480" w:lineRule="auto"/>
      <w:ind w:left="283"/>
    </w:pPr>
  </w:style>
  <w:style w:type="character" w:customStyle="1" w:styleId="Sangra2detindependienteCar">
    <w:name w:val="Sangría 2 de t. independiente Car"/>
    <w:basedOn w:val="Fuentedeprrafopredeter"/>
    <w:link w:val="Sangra2detindependiente"/>
    <w:rsid w:val="00B24EE3"/>
    <w:rPr>
      <w:sz w:val="24"/>
      <w:szCs w:val="24"/>
      <w:lang w:val="es-ES" w:eastAsia="es-ES"/>
    </w:rPr>
  </w:style>
  <w:style w:type="table" w:customStyle="1" w:styleId="Tablaconcuadrcula11">
    <w:name w:val="Tabla con cuadrícula11"/>
    <w:basedOn w:val="Tablanormal"/>
    <w:next w:val="Tablaconcuadrcula"/>
    <w:uiPriority w:val="39"/>
    <w:rsid w:val="00CE1A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78330312">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FA2C-3F63-4A9B-AC6A-6D0E8944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Pages>
  <Words>2860</Words>
  <Characters>15733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86</cp:revision>
  <cp:lastPrinted>2018-11-21T20:10:00Z</cp:lastPrinted>
  <dcterms:created xsi:type="dcterms:W3CDTF">2018-05-02T21:37:00Z</dcterms:created>
  <dcterms:modified xsi:type="dcterms:W3CDTF">2018-11-22T14:00:00Z</dcterms:modified>
</cp:coreProperties>
</file>