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337C88">
        <w:rPr>
          <w:rFonts w:ascii="Arial" w:hAnsi="Arial" w:cs="Arial"/>
          <w:b/>
          <w:bCs/>
          <w:iCs/>
          <w:sz w:val="26"/>
          <w:szCs w:val="22"/>
          <w:lang w:val="es-CR"/>
        </w:rPr>
        <w:t>841</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6639B0" w:rsidP="008F4736">
            <w:pPr>
              <w:ind w:left="30" w:hanging="142"/>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8F4736">
              <w:rPr>
                <w:rFonts w:ascii="Arial" w:eastAsia="Cambria" w:hAnsi="Arial" w:cs="Arial"/>
                <w:sz w:val="22"/>
                <w:szCs w:val="22"/>
                <w:lang w:val="es-ES_tradnl" w:eastAsia="en-US"/>
              </w:rPr>
              <w:t xml:space="preserve"> </w:t>
            </w:r>
            <w:r w:rsidR="00F52439">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337C88" w:rsidRPr="00B634A2" w:rsidRDefault="00337C88" w:rsidP="00337C88">
            <w:pPr>
              <w:ind w:left="45"/>
              <w:jc w:val="both"/>
              <w:rPr>
                <w:rFonts w:ascii="Arial" w:eastAsia="Cambria" w:hAnsi="Arial" w:cs="Arial"/>
                <w:sz w:val="22"/>
                <w:szCs w:val="22"/>
                <w:lang w:val="es-ES_tradnl" w:eastAsia="en-US"/>
              </w:rPr>
            </w:pPr>
            <w:r w:rsidRPr="00B634A2">
              <w:rPr>
                <w:rFonts w:ascii="Arial" w:eastAsia="Cambria" w:hAnsi="Arial" w:cs="Arial"/>
                <w:sz w:val="22"/>
                <w:szCs w:val="22"/>
                <w:lang w:val="es-ES_tradnl" w:eastAsia="en-US"/>
              </w:rPr>
              <w:t>Lic. Manuel Corrales Umaña, Gerente Área Servicios Sociales</w:t>
            </w:r>
          </w:p>
          <w:p w:rsidR="00337C88" w:rsidRPr="00B634A2" w:rsidRDefault="00337C88" w:rsidP="00337C88">
            <w:pPr>
              <w:ind w:left="45"/>
              <w:jc w:val="both"/>
              <w:rPr>
                <w:rFonts w:ascii="Arial" w:eastAsia="Cambria" w:hAnsi="Arial" w:cs="Arial"/>
                <w:sz w:val="22"/>
                <w:szCs w:val="22"/>
                <w:lang w:val="es-ES_tradnl" w:eastAsia="en-US"/>
              </w:rPr>
            </w:pPr>
            <w:r w:rsidRPr="00B634A2">
              <w:rPr>
                <w:rFonts w:ascii="Arial" w:eastAsia="Cambria" w:hAnsi="Arial" w:cs="Arial"/>
                <w:sz w:val="22"/>
                <w:szCs w:val="22"/>
                <w:lang w:val="es-ES_tradnl" w:eastAsia="en-US"/>
              </w:rPr>
              <w:t xml:space="preserve">Contraloría General de la República </w:t>
            </w:r>
          </w:p>
          <w:p w:rsidR="00337C88" w:rsidRPr="00AC372A" w:rsidRDefault="00337C88" w:rsidP="00337C88">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Humberto Villalta Solano, Vicerrector de Administración</w:t>
            </w:r>
          </w:p>
          <w:p w:rsidR="00337C88" w:rsidRPr="00AC372A" w:rsidRDefault="00337C88" w:rsidP="00337C88">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
          <w:p w:rsidR="00337C88" w:rsidRPr="00AC372A" w:rsidRDefault="00337C88" w:rsidP="00337C88">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 xml:space="preserve">Alexander </w:t>
            </w:r>
            <w:r w:rsidRPr="00EA406F">
              <w:rPr>
                <w:rFonts w:ascii="Arial" w:eastAsia="Cambria" w:hAnsi="Arial" w:cs="Arial"/>
                <w:sz w:val="22"/>
                <w:szCs w:val="22"/>
                <w:lang w:val="es-ES_tradnl" w:eastAsia="en-US"/>
              </w:rPr>
              <w:t>Berrocal Jiménez</w:t>
            </w:r>
            <w:r>
              <w:rPr>
                <w:rFonts w:ascii="Arial" w:eastAsia="Cambria" w:hAnsi="Arial" w:cs="Arial"/>
                <w:sz w:val="22"/>
                <w:szCs w:val="22"/>
                <w:lang w:val="es-ES_tradnl" w:eastAsia="en-US"/>
              </w:rPr>
              <w:t>,</w:t>
            </w:r>
            <w:r w:rsidRPr="00AC372A">
              <w:rPr>
                <w:rFonts w:ascii="Arial" w:eastAsia="Cambria" w:hAnsi="Arial" w:cs="Arial"/>
                <w:sz w:val="22"/>
                <w:szCs w:val="22"/>
                <w:lang w:val="es-ES_tradnl" w:eastAsia="en-US"/>
              </w:rPr>
              <w:t xml:space="preserve"> Vicerrector de Investigación y Extensión </w:t>
            </w:r>
          </w:p>
          <w:p w:rsidR="00337C88" w:rsidRPr="00AC372A" w:rsidRDefault="00337C88" w:rsidP="00337C88">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Claudia Madrizova </w:t>
            </w:r>
            <w:proofErr w:type="spellStart"/>
            <w:r w:rsidRPr="00AC372A">
              <w:rPr>
                <w:rFonts w:ascii="Arial" w:eastAsia="Cambria" w:hAnsi="Arial" w:cs="Arial"/>
                <w:sz w:val="22"/>
                <w:szCs w:val="22"/>
                <w:lang w:val="es-ES_tradnl" w:eastAsia="en-US"/>
              </w:rPr>
              <w:t>Madrizova</w:t>
            </w:r>
            <w:proofErr w:type="spellEnd"/>
            <w:r w:rsidRPr="00AC372A">
              <w:rPr>
                <w:rFonts w:ascii="Arial" w:eastAsia="Cambria" w:hAnsi="Arial" w:cs="Arial"/>
                <w:sz w:val="22"/>
                <w:szCs w:val="22"/>
                <w:lang w:val="es-ES_tradnl" w:eastAsia="en-US"/>
              </w:rPr>
              <w:t xml:space="preserve">, Vicerrectora de Vida Estudiantil y Servicios Académicos </w:t>
            </w:r>
          </w:p>
          <w:p w:rsidR="00337C88" w:rsidRPr="00AC372A" w:rsidRDefault="00337C88" w:rsidP="00337C88">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Alberto Camero Rey</w:t>
            </w:r>
            <w:r w:rsidRPr="00AC372A">
              <w:rPr>
                <w:rFonts w:ascii="Arial" w:eastAsia="Cambria" w:hAnsi="Arial" w:cs="Arial"/>
                <w:sz w:val="22"/>
                <w:szCs w:val="22"/>
                <w:lang w:val="es-ES_tradnl" w:eastAsia="en-US"/>
              </w:rPr>
              <w:t>,</w:t>
            </w:r>
            <w:r>
              <w:rPr>
                <w:rFonts w:ascii="Arial" w:eastAsia="Cambria" w:hAnsi="Arial" w:cs="Arial"/>
                <w:sz w:val="22"/>
                <w:szCs w:val="22"/>
                <w:lang w:val="es-ES_tradnl" w:eastAsia="en-US"/>
              </w:rPr>
              <w:t xml:space="preserve"> Director </w:t>
            </w:r>
            <w:proofErr w:type="spellStart"/>
            <w:r>
              <w:rPr>
                <w:rFonts w:ascii="Arial" w:eastAsia="Cambria" w:hAnsi="Arial" w:cs="Arial"/>
                <w:sz w:val="22"/>
                <w:szCs w:val="22"/>
                <w:lang w:val="es-ES_tradnl" w:eastAsia="en-US"/>
              </w:rPr>
              <w:t>a.i.</w:t>
            </w:r>
            <w:proofErr w:type="spellEnd"/>
            <w:r w:rsidRPr="00AC372A">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 Sede Regional </w:t>
            </w:r>
            <w:r w:rsidRPr="00AC372A">
              <w:rPr>
                <w:rFonts w:ascii="Arial" w:eastAsia="Cambria" w:hAnsi="Arial" w:cs="Arial"/>
                <w:sz w:val="22"/>
                <w:szCs w:val="22"/>
                <w:lang w:val="es-ES_tradnl" w:eastAsia="en-US"/>
              </w:rPr>
              <w:t>San Carlos</w:t>
            </w:r>
          </w:p>
          <w:p w:rsidR="00337C88" w:rsidRDefault="00337C88" w:rsidP="00337C88">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Máster Ronald Bonilla Rodríguez, Director </w:t>
            </w:r>
            <w:r>
              <w:rPr>
                <w:rFonts w:ascii="Arial" w:eastAsia="Cambria" w:hAnsi="Arial" w:cs="Arial"/>
                <w:sz w:val="22"/>
                <w:szCs w:val="22"/>
                <w:lang w:val="es-ES_tradnl" w:eastAsia="en-US"/>
              </w:rPr>
              <w:t xml:space="preserve">Centro Académico de </w:t>
            </w:r>
            <w:r w:rsidRPr="00AC372A">
              <w:rPr>
                <w:rFonts w:ascii="Arial" w:eastAsia="Cambria" w:hAnsi="Arial" w:cs="Arial"/>
                <w:sz w:val="22"/>
                <w:szCs w:val="22"/>
                <w:lang w:val="es-ES_tradnl" w:eastAsia="en-US"/>
              </w:rPr>
              <w:t>San José</w:t>
            </w:r>
          </w:p>
          <w:p w:rsidR="00337C88" w:rsidRPr="00AC372A" w:rsidRDefault="00337C88" w:rsidP="00337C88">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Roxana Jiménez Rodríguez, Director Centro Académico de Alajuela</w:t>
            </w:r>
          </w:p>
          <w:p w:rsidR="00337C88" w:rsidRDefault="00337C88" w:rsidP="00337C88">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Roberto Pereira Arroyo, Director Centro Académico de Alajuela</w:t>
            </w:r>
          </w:p>
          <w:p w:rsidR="00337C88" w:rsidRDefault="00337C88" w:rsidP="00337C88">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Institucional</w:t>
            </w:r>
          </w:p>
          <w:p w:rsidR="008D7E9D" w:rsidRDefault="00337C88" w:rsidP="00337C88">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Silvia Watson Araya, Directora Departamento Financiero Contable</w:t>
            </w:r>
          </w:p>
          <w:p w:rsidR="00337C88" w:rsidRDefault="00337C88" w:rsidP="00337C88">
            <w:pPr>
              <w:jc w:val="both"/>
              <w:rPr>
                <w:rFonts w:ascii="Arial" w:eastAsia="Cambria" w:hAnsi="Arial" w:cs="Arial"/>
                <w:sz w:val="22"/>
                <w:szCs w:val="22"/>
                <w:lang w:val="es-ES_tradnl" w:eastAsia="en-US"/>
              </w:rPr>
            </w:pPr>
          </w:p>
          <w:p w:rsidR="00337C88" w:rsidRPr="006639B0" w:rsidRDefault="00337C88" w:rsidP="00337C88">
            <w:pPr>
              <w:jc w:val="both"/>
              <w:rPr>
                <w:rFonts w:ascii="Arial" w:eastAsia="Cambria" w:hAnsi="Arial" w:cs="Arial"/>
                <w:sz w:val="22"/>
                <w:szCs w:val="22"/>
                <w:lang w:val="es-ES_tradnl" w:eastAsia="en-US"/>
              </w:rPr>
            </w:pPr>
          </w:p>
        </w:tc>
        <w:bookmarkStart w:id="0" w:name="_GoBack"/>
        <w:bookmarkEnd w:id="0"/>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09531D"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Julio Calvo Alvarado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Presidente </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4B319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w:t>
            </w:r>
            <w:r w:rsidR="0009531D">
              <w:rPr>
                <w:rFonts w:ascii="Arial" w:eastAsia="Cambria" w:hAnsi="Arial" w:cs="Arial"/>
                <w:b/>
                <w:sz w:val="22"/>
                <w:szCs w:val="22"/>
                <w:lang w:val="es-ES_tradnl" w:eastAsia="en-US"/>
              </w:rPr>
              <w:t>7</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1845FD">
              <w:rPr>
                <w:rFonts w:ascii="Arial" w:eastAsia="Cambria" w:hAnsi="Arial" w:cs="Arial"/>
                <w:b/>
                <w:sz w:val="22"/>
                <w:szCs w:val="22"/>
                <w:lang w:val="es-ES_tradnl" w:eastAsia="en-US"/>
              </w:rPr>
              <w:t>octu</w:t>
            </w:r>
            <w:r w:rsidR="00D76019">
              <w:rPr>
                <w:rFonts w:ascii="Arial" w:eastAsia="Cambria" w:hAnsi="Arial" w:cs="Arial"/>
                <w:b/>
                <w:sz w:val="22"/>
                <w:szCs w:val="22"/>
                <w:lang w:val="es-ES_tradnl" w:eastAsia="en-US"/>
              </w:rPr>
              <w:t xml:space="preserve">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5D437B" w:rsidRDefault="00FF209C" w:rsidP="00337C88">
            <w:pPr>
              <w:jc w:val="both"/>
              <w:rPr>
                <w:rFonts w:ascii="Arial" w:hAnsi="Arial" w:cs="Arial"/>
                <w:b/>
                <w:sz w:val="22"/>
                <w:szCs w:val="22"/>
                <w:lang w:val="es-CR"/>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9A04DD">
              <w:rPr>
                <w:rFonts w:ascii="Arial" w:eastAsia="Calibri" w:hAnsi="Arial" w:cs="Arial"/>
                <w:b/>
                <w:sz w:val="22"/>
                <w:szCs w:val="22"/>
              </w:rPr>
              <w:t>9</w:t>
            </w:r>
            <w:r w:rsidR="0009531D">
              <w:rPr>
                <w:rFonts w:ascii="Arial" w:eastAsia="Calibri" w:hAnsi="Arial" w:cs="Arial"/>
                <w:b/>
                <w:sz w:val="22"/>
                <w:szCs w:val="22"/>
              </w:rPr>
              <w:t>2</w:t>
            </w:r>
            <w:r w:rsidR="007742A1" w:rsidRPr="00FF209C">
              <w:rPr>
                <w:rFonts w:ascii="Arial" w:eastAsia="Calibri" w:hAnsi="Arial" w:cs="Arial"/>
                <w:b/>
                <w:sz w:val="22"/>
                <w:szCs w:val="22"/>
              </w:rPr>
              <w:t>, Artículo</w:t>
            </w:r>
            <w:r w:rsidR="00A5669A">
              <w:rPr>
                <w:rFonts w:ascii="Arial" w:eastAsia="Calibri" w:hAnsi="Arial" w:cs="Arial"/>
                <w:b/>
                <w:sz w:val="22"/>
                <w:szCs w:val="22"/>
              </w:rPr>
              <w:t xml:space="preserve"> </w:t>
            </w:r>
            <w:r w:rsidR="00337C88">
              <w:rPr>
                <w:rFonts w:ascii="Arial" w:eastAsia="Calibri" w:hAnsi="Arial" w:cs="Arial"/>
                <w:b/>
                <w:sz w:val="22"/>
                <w:szCs w:val="22"/>
              </w:rPr>
              <w:t>10</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4B3199">
              <w:rPr>
                <w:rFonts w:ascii="Arial" w:eastAsia="Calibri" w:hAnsi="Arial" w:cs="Arial"/>
                <w:b/>
                <w:sz w:val="22"/>
                <w:szCs w:val="22"/>
              </w:rPr>
              <w:t>1</w:t>
            </w:r>
            <w:r w:rsidR="0009531D">
              <w:rPr>
                <w:rFonts w:ascii="Arial" w:eastAsia="Calibri" w:hAnsi="Arial" w:cs="Arial"/>
                <w:b/>
                <w:sz w:val="22"/>
                <w:szCs w:val="22"/>
              </w:rPr>
              <w:t>7</w:t>
            </w:r>
            <w:r w:rsidR="00D76019">
              <w:rPr>
                <w:rFonts w:ascii="Arial" w:eastAsia="Calibri" w:hAnsi="Arial" w:cs="Arial"/>
                <w:b/>
                <w:sz w:val="22"/>
                <w:szCs w:val="22"/>
              </w:rPr>
              <w:t xml:space="preserve"> de </w:t>
            </w:r>
            <w:r w:rsidR="001845FD">
              <w:rPr>
                <w:rFonts w:ascii="Arial" w:eastAsia="Calibri" w:hAnsi="Arial" w:cs="Arial"/>
                <w:b/>
                <w:sz w:val="22"/>
                <w:szCs w:val="22"/>
              </w:rPr>
              <w:t>octu</w:t>
            </w:r>
            <w:r w:rsidR="00D76019">
              <w:rPr>
                <w:rFonts w:ascii="Arial" w:eastAsia="Calibri" w:hAnsi="Arial" w:cs="Arial"/>
                <w:b/>
                <w:sz w:val="22"/>
                <w:szCs w:val="22"/>
              </w:rPr>
              <w:t xml:space="preserve">bre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09531D">
              <w:rPr>
                <w:rFonts w:ascii="Arial" w:eastAsia="Calibri" w:hAnsi="Arial" w:cs="Arial"/>
                <w:b/>
                <w:sz w:val="22"/>
                <w:szCs w:val="22"/>
              </w:rPr>
              <w:t>Informe Ejecución Presupuestaria al 30 de setiembre de 2018</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5821E8" w:rsidRDefault="005821E8" w:rsidP="007742A1">
      <w:pPr>
        <w:jc w:val="both"/>
        <w:rPr>
          <w:rFonts w:ascii="Arial" w:eastAsia="Cambria" w:hAnsi="Arial" w:cs="Arial"/>
          <w:lang w:val="es-ES_tradnl" w:eastAsia="en-US"/>
        </w:rPr>
      </w:pPr>
    </w:p>
    <w:p w:rsidR="00337C88" w:rsidRPr="00337C88" w:rsidRDefault="00337C88" w:rsidP="00337C88">
      <w:pPr>
        <w:tabs>
          <w:tab w:val="left" w:pos="3070"/>
        </w:tabs>
        <w:contextualSpacing/>
        <w:jc w:val="both"/>
        <w:outlineLvl w:val="0"/>
        <w:rPr>
          <w:rFonts w:ascii="Arial" w:hAnsi="Arial" w:cs="Arial"/>
          <w:b/>
          <w:lang w:val="es-CR"/>
        </w:rPr>
      </w:pPr>
      <w:r w:rsidRPr="00337C88">
        <w:rPr>
          <w:rFonts w:ascii="Arial" w:hAnsi="Arial" w:cs="Arial"/>
          <w:b/>
          <w:lang w:val="es-CR"/>
        </w:rPr>
        <w:t>RESULTANDO QUE:</w:t>
      </w:r>
    </w:p>
    <w:p w:rsidR="00337C88" w:rsidRPr="00337C88" w:rsidRDefault="00337C88" w:rsidP="00337C88">
      <w:pPr>
        <w:tabs>
          <w:tab w:val="left" w:pos="3070"/>
        </w:tabs>
        <w:contextualSpacing/>
        <w:jc w:val="both"/>
        <w:outlineLvl w:val="0"/>
        <w:rPr>
          <w:rFonts w:ascii="Arial" w:hAnsi="Arial" w:cs="Arial"/>
          <w:b/>
          <w:lang w:val="es-CR"/>
        </w:rPr>
      </w:pPr>
    </w:p>
    <w:p w:rsidR="00337C88" w:rsidRPr="00337C88" w:rsidRDefault="00337C88" w:rsidP="00337C88">
      <w:pPr>
        <w:numPr>
          <w:ilvl w:val="0"/>
          <w:numId w:val="22"/>
        </w:numPr>
        <w:tabs>
          <w:tab w:val="left" w:pos="567"/>
        </w:tabs>
        <w:ind w:left="-142" w:firstLine="142"/>
        <w:jc w:val="both"/>
        <w:rPr>
          <w:rFonts w:ascii="Arial" w:hAnsi="Arial" w:cs="Arial"/>
          <w:lang w:val="es-CR"/>
        </w:rPr>
      </w:pPr>
      <w:r w:rsidRPr="00337C88">
        <w:rPr>
          <w:rFonts w:ascii="Arial" w:hAnsi="Arial" w:cs="Arial"/>
          <w:lang w:val="es-CR"/>
        </w:rPr>
        <w:t>El inciso b) del Artículo 18, del Estatuto Orgánico, establece:</w:t>
      </w:r>
    </w:p>
    <w:p w:rsidR="00337C88" w:rsidRPr="00337C88" w:rsidRDefault="00337C88" w:rsidP="00337C88">
      <w:pPr>
        <w:ind w:left="709" w:right="284"/>
        <w:contextualSpacing/>
        <w:jc w:val="both"/>
        <w:rPr>
          <w:rFonts w:ascii="Arial" w:eastAsia="Calibri" w:hAnsi="Arial" w:cs="Arial"/>
          <w:bCs/>
          <w:i/>
          <w:sz w:val="22"/>
          <w:szCs w:val="22"/>
          <w:lang w:val="es-CR"/>
        </w:rPr>
      </w:pPr>
    </w:p>
    <w:p w:rsidR="00337C88" w:rsidRPr="00337C88" w:rsidRDefault="00337C88" w:rsidP="00337C88">
      <w:pPr>
        <w:ind w:left="709" w:right="284"/>
        <w:contextualSpacing/>
        <w:jc w:val="both"/>
        <w:rPr>
          <w:rFonts w:ascii="Arial" w:eastAsia="Calibri" w:hAnsi="Arial" w:cs="Arial"/>
          <w:bCs/>
          <w:i/>
          <w:sz w:val="22"/>
          <w:szCs w:val="22"/>
          <w:lang w:val="es-CR"/>
        </w:rPr>
      </w:pPr>
      <w:r w:rsidRPr="00337C88">
        <w:rPr>
          <w:rFonts w:ascii="Arial" w:eastAsia="Calibri" w:hAnsi="Arial" w:cs="Arial"/>
          <w:bCs/>
          <w:i/>
          <w:sz w:val="22"/>
          <w:szCs w:val="22"/>
          <w:lang w:val="es-CR"/>
        </w:rPr>
        <w:t>“Son funciones del Consejo Institucional:</w:t>
      </w:r>
    </w:p>
    <w:p w:rsidR="00337C88" w:rsidRPr="00337C88" w:rsidRDefault="00337C88" w:rsidP="00337C88">
      <w:pPr>
        <w:ind w:left="810" w:right="992"/>
        <w:contextualSpacing/>
        <w:jc w:val="both"/>
        <w:rPr>
          <w:rFonts w:ascii="Arial" w:hAnsi="Arial" w:cs="Arial"/>
          <w:bCs/>
          <w:i/>
          <w:sz w:val="22"/>
          <w:szCs w:val="22"/>
          <w:lang w:val="es-CR"/>
        </w:rPr>
      </w:pPr>
      <w:r w:rsidRPr="00337C88">
        <w:rPr>
          <w:rFonts w:ascii="Arial" w:hAnsi="Arial" w:cs="Arial"/>
          <w:bCs/>
          <w:i/>
          <w:sz w:val="22"/>
          <w:szCs w:val="22"/>
          <w:lang w:val="es-CR"/>
        </w:rPr>
        <w:t>…</w:t>
      </w:r>
    </w:p>
    <w:p w:rsidR="00337C88" w:rsidRPr="00337C88" w:rsidRDefault="00337C88" w:rsidP="00337C88">
      <w:pPr>
        <w:ind w:left="810" w:right="992"/>
        <w:contextualSpacing/>
        <w:jc w:val="both"/>
        <w:rPr>
          <w:rFonts w:ascii="Arial" w:hAnsi="Arial" w:cs="Arial"/>
          <w:bCs/>
          <w:i/>
          <w:sz w:val="22"/>
          <w:szCs w:val="22"/>
          <w:lang w:val="es-CR"/>
        </w:rPr>
      </w:pPr>
    </w:p>
    <w:p w:rsidR="00337C88" w:rsidRPr="00337C88" w:rsidRDefault="00337C88" w:rsidP="00337C88">
      <w:pPr>
        <w:ind w:left="993" w:right="992" w:hanging="273"/>
        <w:contextualSpacing/>
        <w:jc w:val="both"/>
        <w:rPr>
          <w:rFonts w:ascii="Arial" w:eastAsia="Calibri" w:hAnsi="Arial" w:cs="Arial"/>
          <w:bCs/>
          <w:i/>
          <w:sz w:val="22"/>
          <w:szCs w:val="22"/>
          <w:lang w:val="es-CR"/>
        </w:rPr>
      </w:pPr>
      <w:r w:rsidRPr="00337C88">
        <w:rPr>
          <w:rFonts w:ascii="Arial" w:eastAsia="Calibri" w:hAnsi="Arial" w:cs="Arial"/>
          <w:bCs/>
          <w:i/>
          <w:sz w:val="22"/>
          <w:szCs w:val="22"/>
          <w:lang w:val="es-CR"/>
        </w:rPr>
        <w:t>b. Aprobar el Plan estratégico institucional y los Planes anuales operativos, el presupuesto del Instituto, y los indicadores de gestión, de acuerdo con lo establecido en el Estatuto Orgánico y en la reglamentación respectiva.</w:t>
      </w:r>
    </w:p>
    <w:p w:rsidR="00337C88" w:rsidRPr="00337C88" w:rsidRDefault="00337C88" w:rsidP="00337C88">
      <w:pPr>
        <w:jc w:val="both"/>
        <w:rPr>
          <w:rFonts w:ascii="Arial" w:hAnsi="Arial" w:cs="Arial"/>
          <w:sz w:val="20"/>
          <w:szCs w:val="20"/>
          <w:lang w:val="es-CR"/>
        </w:rPr>
      </w:pPr>
    </w:p>
    <w:p w:rsidR="00337C88" w:rsidRPr="00337C88" w:rsidRDefault="00337C88" w:rsidP="00337C88">
      <w:pPr>
        <w:numPr>
          <w:ilvl w:val="0"/>
          <w:numId w:val="22"/>
        </w:numPr>
        <w:tabs>
          <w:tab w:val="left" w:pos="567"/>
        </w:tabs>
        <w:ind w:left="567" w:hanging="567"/>
        <w:jc w:val="both"/>
        <w:rPr>
          <w:rFonts w:ascii="Arial" w:hAnsi="Arial" w:cs="Arial"/>
          <w:lang w:val="es-CR"/>
        </w:rPr>
      </w:pPr>
      <w:r w:rsidRPr="00337C88">
        <w:rPr>
          <w:rFonts w:ascii="Arial" w:hAnsi="Arial" w:cs="Arial"/>
          <w:lang w:val="es-CR"/>
        </w:rPr>
        <w:t>Las Normas Técnicas sobre el Presupuesto Público, disponen: “4.3.14 Suministro de la información de la Ejecución Presupuestaria al Órgano Contralor”</w:t>
      </w:r>
      <w:proofErr w:type="gramStart"/>
      <w:r w:rsidRPr="00337C88">
        <w:rPr>
          <w:rFonts w:ascii="Arial" w:hAnsi="Arial" w:cs="Arial"/>
          <w:lang w:val="es-CR"/>
        </w:rPr>
        <w:t xml:space="preserve">:  </w:t>
      </w:r>
      <w:r w:rsidRPr="00337C88">
        <w:rPr>
          <w:rFonts w:ascii="Arial" w:hAnsi="Arial" w:cs="Arial"/>
          <w:i/>
          <w:sz w:val="22"/>
          <w:szCs w:val="22"/>
          <w:lang w:val="es-CR"/>
        </w:rPr>
        <w:t>“</w:t>
      </w:r>
      <w:proofErr w:type="gramEnd"/>
      <w:r w:rsidRPr="00337C88">
        <w:rPr>
          <w:rFonts w:ascii="Arial" w:hAnsi="Arial" w:cs="Arial"/>
          <w:i/>
          <w:sz w:val="22"/>
          <w:szCs w:val="22"/>
          <w:lang w:val="es-CR"/>
        </w:rPr>
        <w:t>La información de la ejecución de las cuentas del presupuesto deberá suministrarse con corte a cada trimestre del año a la Contraloría General de la República para el ejercicio de sus competencias, dentro de los 15 días hábiles posteriores al vencimiento de cada trimestre…”</w:t>
      </w:r>
    </w:p>
    <w:p w:rsidR="00337C88" w:rsidRDefault="00337C88" w:rsidP="00337C88">
      <w:pPr>
        <w:jc w:val="both"/>
        <w:rPr>
          <w:rFonts w:ascii="Arial" w:hAnsi="Arial" w:cs="Arial"/>
          <w:sz w:val="20"/>
          <w:szCs w:val="20"/>
          <w:lang w:val="es-CR"/>
        </w:rPr>
      </w:pPr>
    </w:p>
    <w:p w:rsidR="00337C88" w:rsidRDefault="00337C88" w:rsidP="00337C88">
      <w:pPr>
        <w:jc w:val="both"/>
        <w:rPr>
          <w:rFonts w:ascii="Arial" w:hAnsi="Arial" w:cs="Arial"/>
          <w:sz w:val="20"/>
          <w:szCs w:val="20"/>
          <w:lang w:val="es-CR"/>
        </w:rPr>
      </w:pPr>
    </w:p>
    <w:p w:rsidR="00337C88" w:rsidRDefault="00337C88" w:rsidP="00337C88">
      <w:pPr>
        <w:jc w:val="both"/>
        <w:rPr>
          <w:rFonts w:ascii="Arial" w:hAnsi="Arial" w:cs="Arial"/>
          <w:sz w:val="20"/>
          <w:szCs w:val="20"/>
          <w:lang w:val="es-CR"/>
        </w:rPr>
      </w:pPr>
    </w:p>
    <w:p w:rsidR="00337C88" w:rsidRPr="00337C88" w:rsidRDefault="00337C88" w:rsidP="00337C88">
      <w:pPr>
        <w:jc w:val="both"/>
        <w:rPr>
          <w:rFonts w:ascii="Arial" w:hAnsi="Arial" w:cs="Arial"/>
          <w:sz w:val="20"/>
          <w:szCs w:val="20"/>
          <w:lang w:val="es-CR"/>
        </w:rPr>
      </w:pPr>
    </w:p>
    <w:p w:rsidR="00337C88" w:rsidRPr="00337C88" w:rsidRDefault="00337C88" w:rsidP="00337C88">
      <w:pPr>
        <w:tabs>
          <w:tab w:val="left" w:pos="3070"/>
        </w:tabs>
        <w:contextualSpacing/>
        <w:jc w:val="both"/>
        <w:outlineLvl w:val="0"/>
        <w:rPr>
          <w:rFonts w:ascii="Arial" w:hAnsi="Arial" w:cs="Arial"/>
          <w:b/>
          <w:sz w:val="20"/>
          <w:szCs w:val="20"/>
          <w:lang w:val="es-CR"/>
        </w:rPr>
      </w:pPr>
    </w:p>
    <w:p w:rsidR="00337C88" w:rsidRDefault="00337C88" w:rsidP="00337C88">
      <w:pPr>
        <w:tabs>
          <w:tab w:val="left" w:pos="3070"/>
        </w:tabs>
        <w:contextualSpacing/>
        <w:jc w:val="both"/>
        <w:outlineLvl w:val="0"/>
        <w:rPr>
          <w:rFonts w:ascii="Arial" w:hAnsi="Arial" w:cs="Arial"/>
          <w:b/>
          <w:lang w:val="es-CR"/>
        </w:rPr>
      </w:pPr>
    </w:p>
    <w:p w:rsidR="00337C88" w:rsidRDefault="00337C88" w:rsidP="00337C88">
      <w:pPr>
        <w:tabs>
          <w:tab w:val="left" w:pos="3070"/>
        </w:tabs>
        <w:contextualSpacing/>
        <w:jc w:val="both"/>
        <w:outlineLvl w:val="0"/>
        <w:rPr>
          <w:rFonts w:ascii="Arial" w:hAnsi="Arial" w:cs="Arial"/>
          <w:b/>
          <w:lang w:val="es-CR"/>
        </w:rPr>
      </w:pPr>
    </w:p>
    <w:p w:rsidR="00337C88" w:rsidRPr="00337C88" w:rsidRDefault="00337C88" w:rsidP="00337C88">
      <w:pPr>
        <w:tabs>
          <w:tab w:val="left" w:pos="3070"/>
        </w:tabs>
        <w:contextualSpacing/>
        <w:jc w:val="both"/>
        <w:outlineLvl w:val="0"/>
        <w:rPr>
          <w:rFonts w:ascii="Arial" w:hAnsi="Arial" w:cs="Arial"/>
          <w:b/>
          <w:lang w:val="es-CR"/>
        </w:rPr>
      </w:pPr>
      <w:r w:rsidRPr="00337C88">
        <w:rPr>
          <w:rFonts w:ascii="Arial" w:hAnsi="Arial" w:cs="Arial"/>
          <w:b/>
          <w:lang w:val="es-CR"/>
        </w:rPr>
        <w:t>CONSIDERANDO QUE:</w:t>
      </w:r>
    </w:p>
    <w:p w:rsidR="00337C88" w:rsidRPr="00337C88" w:rsidRDefault="00337C88" w:rsidP="00337C88">
      <w:pPr>
        <w:jc w:val="both"/>
        <w:rPr>
          <w:rFonts w:ascii="Arial" w:hAnsi="Arial" w:cs="Arial"/>
          <w:sz w:val="20"/>
          <w:szCs w:val="20"/>
          <w:lang w:val="es-CR"/>
        </w:rPr>
      </w:pPr>
    </w:p>
    <w:p w:rsidR="00337C88" w:rsidRPr="00337C88" w:rsidRDefault="00337C88" w:rsidP="00337C88">
      <w:pPr>
        <w:numPr>
          <w:ilvl w:val="0"/>
          <w:numId w:val="23"/>
        </w:numPr>
        <w:ind w:left="426" w:right="-91" w:hanging="426"/>
        <w:jc w:val="both"/>
        <w:rPr>
          <w:rFonts w:ascii="Arial" w:hAnsi="Arial" w:cs="Arial"/>
          <w:lang w:val="es-CR"/>
        </w:rPr>
      </w:pPr>
      <w:r w:rsidRPr="00337C88">
        <w:rPr>
          <w:rFonts w:ascii="Arial" w:hAnsi="Arial" w:cs="Arial"/>
          <w:lang w:val="es-CR"/>
        </w:rPr>
        <w:t xml:space="preserve">La Secretaría del Consejo Institucional recibe oficio R-1126-2018, con fecha de recibido 09 de octubre de 2018, suscrito por el Dr.  Julio C. Calvo Alvarado, Rector, dirigido a la </w:t>
      </w:r>
      <w:proofErr w:type="spellStart"/>
      <w:r w:rsidRPr="00337C88">
        <w:rPr>
          <w:rFonts w:ascii="Arial" w:hAnsi="Arial" w:cs="Arial"/>
          <w:lang w:val="es-CR"/>
        </w:rPr>
        <w:t>M.Sc</w:t>
      </w:r>
      <w:proofErr w:type="spellEnd"/>
      <w:r w:rsidRPr="00337C88">
        <w:rPr>
          <w:rFonts w:ascii="Arial" w:hAnsi="Arial" w:cs="Arial"/>
          <w:lang w:val="es-CR"/>
        </w:rPr>
        <w:t>. Ana Rosa Ruiz Fernández, Coordinadora de la Comisión de Planificación y Administración, en el cual remite el Informe de Ejecución Presupuestaria al 30 de setiembre de 2018; conocido y avalado por el Consejo de Rectoría, en la Sesión No. 34-2018, del 08 de octubre del 2018.</w:t>
      </w:r>
    </w:p>
    <w:p w:rsidR="00337C88" w:rsidRPr="00337C88" w:rsidRDefault="00337C88" w:rsidP="00337C88">
      <w:pPr>
        <w:ind w:right="-91"/>
        <w:jc w:val="both"/>
        <w:rPr>
          <w:rFonts w:ascii="Arial" w:hAnsi="Arial" w:cs="Arial"/>
          <w:lang w:val="es-CR"/>
        </w:rPr>
      </w:pPr>
    </w:p>
    <w:p w:rsidR="00337C88" w:rsidRPr="00337C88" w:rsidRDefault="00337C88" w:rsidP="00337C88">
      <w:pPr>
        <w:numPr>
          <w:ilvl w:val="0"/>
          <w:numId w:val="23"/>
        </w:numPr>
        <w:ind w:left="426" w:right="-91" w:hanging="426"/>
        <w:jc w:val="both"/>
        <w:rPr>
          <w:rFonts w:ascii="Arial" w:hAnsi="Arial" w:cs="Arial"/>
          <w:sz w:val="20"/>
          <w:szCs w:val="20"/>
          <w:lang w:val="es-CR"/>
        </w:rPr>
      </w:pPr>
      <w:r w:rsidRPr="00337C88">
        <w:rPr>
          <w:rFonts w:ascii="Arial" w:hAnsi="Arial" w:cs="Arial"/>
          <w:lang w:val="es-CR"/>
        </w:rPr>
        <w:t>La Comisión de Planificación y Administración en Reunión No.  791-2018, celebrada el 11 de octubre de 2018, revisa el Informe de Ejecución Presupuestaria adjunto al oficio R-1126-</w:t>
      </w:r>
      <w:proofErr w:type="gramStart"/>
      <w:r w:rsidRPr="00337C88">
        <w:rPr>
          <w:rFonts w:ascii="Arial" w:hAnsi="Arial" w:cs="Arial"/>
          <w:lang w:val="es-CR"/>
        </w:rPr>
        <w:t>2018;  en</w:t>
      </w:r>
      <w:proofErr w:type="gramEnd"/>
      <w:r w:rsidRPr="00337C88">
        <w:rPr>
          <w:rFonts w:ascii="Arial" w:hAnsi="Arial" w:cs="Arial"/>
          <w:lang w:val="es-CR"/>
        </w:rPr>
        <w:t xml:space="preserve"> esta reunión se recibe al Dr. Humberto Villalta Solano, Vicerrector de Administración, quien hace la exposición del informe.  Se discuten los resultados de la ejecución, aclaradas las dudas por parte del señor Vicerrector de Administración, la Comisión dispone elevar la propuesta al Consejo Institucional, para dar por conocido el Informe de Ejecución Presupuestaria al 30 de setiembre de 2018.</w:t>
      </w:r>
    </w:p>
    <w:p w:rsidR="00337C88" w:rsidRPr="00337C88" w:rsidRDefault="00337C88" w:rsidP="00337C88">
      <w:pPr>
        <w:rPr>
          <w:rFonts w:ascii="Arial" w:hAnsi="Arial" w:cs="Arial"/>
          <w:sz w:val="20"/>
          <w:szCs w:val="20"/>
          <w:lang w:val="es-CR"/>
        </w:rPr>
      </w:pPr>
    </w:p>
    <w:p w:rsidR="00337C88" w:rsidRDefault="00337C88" w:rsidP="00337C88">
      <w:pPr>
        <w:ind w:right="-91"/>
        <w:rPr>
          <w:rFonts w:ascii="Arial" w:hAnsi="Arial" w:cs="Arial"/>
          <w:b/>
          <w:lang w:val="es-CR"/>
        </w:rPr>
      </w:pPr>
    </w:p>
    <w:p w:rsidR="00337C88" w:rsidRPr="00337C88" w:rsidRDefault="00337C88" w:rsidP="00337C88">
      <w:pPr>
        <w:ind w:right="-91"/>
        <w:rPr>
          <w:rFonts w:ascii="Arial" w:hAnsi="Arial" w:cs="Arial"/>
          <w:b/>
          <w:lang w:val="es-CR"/>
        </w:rPr>
      </w:pPr>
      <w:r w:rsidRPr="00337C88">
        <w:rPr>
          <w:rFonts w:ascii="Arial" w:hAnsi="Arial" w:cs="Arial"/>
          <w:b/>
          <w:lang w:val="es-CR"/>
        </w:rPr>
        <w:t>SE</w:t>
      </w:r>
      <w:r>
        <w:rPr>
          <w:rFonts w:ascii="Arial" w:hAnsi="Arial" w:cs="Arial"/>
          <w:b/>
          <w:lang w:val="es-CR"/>
        </w:rPr>
        <w:t xml:space="preserve"> ACUERDA</w:t>
      </w:r>
      <w:r w:rsidRPr="00337C88">
        <w:rPr>
          <w:rFonts w:ascii="Arial" w:hAnsi="Arial" w:cs="Arial"/>
          <w:b/>
          <w:lang w:val="es-CR"/>
        </w:rPr>
        <w:t>:</w:t>
      </w:r>
    </w:p>
    <w:p w:rsidR="00337C88" w:rsidRPr="00337C88" w:rsidRDefault="00337C88" w:rsidP="00337C88">
      <w:pPr>
        <w:ind w:left="360" w:right="-91"/>
        <w:rPr>
          <w:rFonts w:ascii="Arial" w:hAnsi="Arial" w:cs="Arial"/>
        </w:rPr>
      </w:pPr>
    </w:p>
    <w:p w:rsidR="00337C88" w:rsidRPr="00337C88" w:rsidRDefault="00337C88" w:rsidP="00337C88">
      <w:pPr>
        <w:numPr>
          <w:ilvl w:val="0"/>
          <w:numId w:val="21"/>
        </w:numPr>
        <w:ind w:left="360" w:right="-91"/>
        <w:jc w:val="both"/>
        <w:rPr>
          <w:rFonts w:ascii="Arial" w:hAnsi="Arial" w:cs="Arial"/>
          <w:lang w:val="es-CR"/>
        </w:rPr>
      </w:pPr>
      <w:r w:rsidRPr="00337C88">
        <w:rPr>
          <w:rFonts w:ascii="Arial" w:hAnsi="Arial" w:cs="Arial"/>
        </w:rPr>
        <w:t xml:space="preserve">Dar por conocido el Informe de Ejecución Presupuestaria al 30 de setiembre de 2018, adjunto al oficio </w:t>
      </w:r>
      <w:r w:rsidRPr="00337C88">
        <w:rPr>
          <w:rFonts w:ascii="Arial" w:hAnsi="Arial" w:cs="Arial"/>
          <w:lang w:val="es-CR"/>
        </w:rPr>
        <w:t>R-1126-2018, según el siguiente cuadro de resumen que consta en la página 5 de dicho Informe:</w:t>
      </w:r>
      <w:r w:rsidRPr="00337C88">
        <w:rPr>
          <w:rFonts w:ascii="Arial" w:hAnsi="Arial" w:cs="Arial"/>
        </w:rPr>
        <w:t xml:space="preserve"> (ver documento adjunto)</w:t>
      </w:r>
    </w:p>
    <w:p w:rsidR="00337C88" w:rsidRDefault="00337C88" w:rsidP="00337C88">
      <w:pPr>
        <w:ind w:right="-91"/>
        <w:jc w:val="both"/>
        <w:rPr>
          <w:rFonts w:ascii="Arial" w:hAnsi="Arial" w:cs="Arial"/>
        </w:rPr>
      </w:pPr>
    </w:p>
    <w:p w:rsidR="00337C88" w:rsidRDefault="00337C88" w:rsidP="00337C88">
      <w:pPr>
        <w:ind w:right="-91"/>
        <w:jc w:val="both"/>
        <w:rPr>
          <w:rFonts w:ascii="Arial" w:hAnsi="Arial" w:cs="Arial"/>
        </w:rPr>
      </w:pPr>
    </w:p>
    <w:p w:rsidR="00337C88" w:rsidRPr="00337C88" w:rsidRDefault="00337C88" w:rsidP="00337C88">
      <w:pPr>
        <w:ind w:right="-91"/>
        <w:jc w:val="both"/>
        <w:rPr>
          <w:rFonts w:ascii="Arial" w:hAnsi="Arial" w:cs="Arial"/>
          <w:lang w:val="es-CR"/>
        </w:rPr>
      </w:pPr>
    </w:p>
    <w:p w:rsidR="00337C88" w:rsidRPr="00337C88" w:rsidRDefault="00337C88" w:rsidP="00337C88">
      <w:pPr>
        <w:ind w:right="-91"/>
        <w:jc w:val="both"/>
        <w:rPr>
          <w:rFonts w:ascii="Arial" w:hAnsi="Arial" w:cs="Arial"/>
          <w:lang w:val="es-CR"/>
        </w:rPr>
      </w:pPr>
      <w:r w:rsidRPr="00337C88">
        <w:rPr>
          <w:rFonts w:ascii="Arial" w:hAnsi="Arial" w:cs="Arial"/>
          <w:lang w:val="es-CR"/>
        </w:rPr>
        <w:object w:dxaOrig="1539"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AcroExch.Document.DC" ShapeID="_x0000_i1025" DrawAspect="Icon" ObjectID="_1601287132" r:id="rId9"/>
        </w:object>
      </w:r>
    </w:p>
    <w:p w:rsidR="00ED1939" w:rsidRDefault="00ED1939" w:rsidP="007742A1">
      <w:pPr>
        <w:jc w:val="both"/>
        <w:rPr>
          <w:rFonts w:ascii="Arial" w:eastAsia="Cambria" w:hAnsi="Arial" w:cs="Arial"/>
          <w:lang w:val="es-ES_tradnl" w:eastAsia="en-US"/>
        </w:rPr>
      </w:pPr>
    </w:p>
    <w:p w:rsidR="00337C88" w:rsidRDefault="00337C88" w:rsidP="007742A1">
      <w:pPr>
        <w:jc w:val="both"/>
        <w:rPr>
          <w:rFonts w:ascii="Arial" w:eastAsia="Cambria" w:hAnsi="Arial" w:cs="Arial"/>
          <w:lang w:val="es-ES_tradnl" w:eastAsia="en-US"/>
        </w:rPr>
      </w:pPr>
      <w:r w:rsidRPr="00337C88">
        <w:rPr>
          <w:noProof/>
          <w:sz w:val="20"/>
          <w:szCs w:val="20"/>
          <w:lang w:val="es-CR" w:eastAsia="es-CR"/>
        </w:rPr>
        <w:lastRenderedPageBreak/>
        <w:drawing>
          <wp:inline distT="0" distB="0" distL="0" distR="0" wp14:anchorId="0DB0C247" wp14:editId="5119C761">
            <wp:extent cx="6248400" cy="4086458"/>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57888" cy="4092663"/>
                    </a:xfrm>
                    <a:prstGeom prst="rect">
                      <a:avLst/>
                    </a:prstGeom>
                  </pic:spPr>
                </pic:pic>
              </a:graphicData>
            </a:graphic>
          </wp:inline>
        </w:drawing>
      </w:r>
    </w:p>
    <w:p w:rsidR="00337C88" w:rsidRDefault="00337C88" w:rsidP="007742A1">
      <w:pPr>
        <w:jc w:val="both"/>
        <w:rPr>
          <w:rFonts w:ascii="Arial" w:eastAsia="Cambria" w:hAnsi="Arial" w:cs="Arial"/>
          <w:lang w:val="es-ES_tradnl" w:eastAsia="en-US"/>
        </w:rPr>
      </w:pPr>
    </w:p>
    <w:p w:rsidR="00ED1939" w:rsidRPr="008F4736" w:rsidRDefault="00BB6A5E" w:rsidP="00337C88">
      <w:pPr>
        <w:numPr>
          <w:ilvl w:val="0"/>
          <w:numId w:val="21"/>
        </w:numPr>
        <w:ind w:left="360" w:right="-91"/>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8F4736" w:rsidRDefault="008F4736" w:rsidP="008F4736">
      <w:pPr>
        <w:pStyle w:val="Prrafodelista"/>
        <w:rPr>
          <w:rFonts w:ascii="Arial" w:hAnsi="Arial" w:cs="Arial"/>
        </w:rPr>
      </w:pPr>
    </w:p>
    <w:p w:rsidR="00337C88" w:rsidRPr="00337C88" w:rsidRDefault="00337C88" w:rsidP="00337C88">
      <w:pPr>
        <w:tabs>
          <w:tab w:val="left" w:pos="760"/>
        </w:tabs>
        <w:spacing w:line="276" w:lineRule="auto"/>
        <w:jc w:val="both"/>
        <w:rPr>
          <w:rFonts w:ascii="Arial" w:hAnsi="Arial" w:cs="Arial"/>
          <w:b/>
          <w:sz w:val="22"/>
          <w:szCs w:val="22"/>
          <w:lang w:val="es-CR"/>
        </w:rPr>
      </w:pPr>
      <w:r w:rsidRPr="00337C88">
        <w:rPr>
          <w:rFonts w:ascii="Arial" w:hAnsi="Arial" w:cs="Arial"/>
          <w:b/>
          <w:sz w:val="22"/>
          <w:szCs w:val="22"/>
          <w:lang w:val="es-CR"/>
        </w:rPr>
        <w:t>Palabras clave:  Informe – Ejecución – Presupuestaria – 30 setiembre 2018</w:t>
      </w:r>
    </w:p>
    <w:p w:rsidR="008F4736" w:rsidRPr="00337C88" w:rsidRDefault="008F4736" w:rsidP="008F4736">
      <w:pPr>
        <w:ind w:left="360" w:right="-91"/>
        <w:jc w:val="both"/>
        <w:rPr>
          <w:rFonts w:ascii="Arial" w:hAnsi="Arial" w:cs="Arial"/>
          <w:lang w:val="es-CR"/>
        </w:rPr>
      </w:pPr>
    </w:p>
    <w:p w:rsidR="008F4736" w:rsidRDefault="008F4736" w:rsidP="008F4736">
      <w:pPr>
        <w:contextualSpacing/>
        <w:jc w:val="both"/>
        <w:rPr>
          <w:rFonts w:ascii="Arial" w:hAnsi="Arial" w:cs="Arial"/>
          <w:b/>
          <w:lang w:val="es-CR"/>
        </w:rPr>
      </w:pPr>
    </w:p>
    <w:p w:rsidR="005D437B" w:rsidRPr="00E8679F" w:rsidRDefault="005D437B" w:rsidP="005D437B">
      <w:pPr>
        <w:ind w:right="-91"/>
        <w:jc w:val="both"/>
        <w:rPr>
          <w:rFonts w:ascii="Arial" w:hAnsi="Arial" w:cs="Arial"/>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5D437B" w:rsidRDefault="005D437B" w:rsidP="00885F0A">
      <w:pPr>
        <w:jc w:val="both"/>
        <w:rPr>
          <w:rFonts w:ascii="Arial" w:eastAsia="Cambria" w:hAnsi="Arial" w:cs="Arial"/>
          <w:b/>
          <w:sz w:val="16"/>
          <w:szCs w:val="16"/>
          <w:lang w:val="es-ES_tradnl" w:eastAsia="en-US"/>
        </w:rPr>
      </w:pP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11"/>
      <w:footerReference w:type="default" r:id="rId12"/>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1B1" w:rsidRDefault="00A861B1">
      <w:r>
        <w:separator/>
      </w:r>
    </w:p>
  </w:endnote>
  <w:endnote w:type="continuationSeparator" w:id="0">
    <w:p w:rsidR="00A861B1" w:rsidRDefault="00A8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1B1" w:rsidRDefault="00A861B1">
      <w:r>
        <w:separator/>
      </w:r>
    </w:p>
  </w:footnote>
  <w:footnote w:type="continuationSeparator" w:id="0">
    <w:p w:rsidR="00A861B1" w:rsidRDefault="00A86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337C88">
      <w:rPr>
        <w:rFonts w:ascii="Arial" w:eastAsia="Cambria" w:hAnsi="Arial" w:cs="Arial"/>
        <w:i/>
        <w:sz w:val="18"/>
        <w:szCs w:val="18"/>
        <w:lang w:val="es-ES_tradnl" w:eastAsia="x-none"/>
      </w:rPr>
      <w:t>92</w:t>
    </w:r>
    <w:r w:rsidRPr="00D958BC">
      <w:rPr>
        <w:rFonts w:ascii="Arial" w:eastAsia="Cambria" w:hAnsi="Arial" w:cs="Arial"/>
        <w:i/>
        <w:sz w:val="18"/>
        <w:szCs w:val="18"/>
        <w:lang w:val="es-ES_tradnl" w:eastAsia="x-none"/>
      </w:rPr>
      <w:t>, Artículo</w:t>
    </w:r>
    <w:r w:rsidR="006639B0">
      <w:rPr>
        <w:rFonts w:ascii="Arial" w:eastAsia="Cambria" w:hAnsi="Arial" w:cs="Arial"/>
        <w:i/>
        <w:sz w:val="18"/>
        <w:szCs w:val="18"/>
        <w:lang w:val="es-ES_tradnl" w:eastAsia="x-none"/>
      </w:rPr>
      <w:t xml:space="preserve"> </w:t>
    </w:r>
    <w:r w:rsidR="00337C88">
      <w:rPr>
        <w:rFonts w:ascii="Arial" w:eastAsia="Cambria" w:hAnsi="Arial" w:cs="Arial"/>
        <w:i/>
        <w:sz w:val="18"/>
        <w:szCs w:val="18"/>
        <w:lang w:val="es-ES_tradnl" w:eastAsia="x-none"/>
      </w:rPr>
      <w:t>10</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4B3199">
      <w:rPr>
        <w:rFonts w:ascii="Arial" w:eastAsia="Cambria" w:hAnsi="Arial" w:cs="Arial"/>
        <w:i/>
        <w:sz w:val="18"/>
        <w:szCs w:val="18"/>
        <w:lang w:val="es-ES_tradnl" w:eastAsia="x-none"/>
      </w:rPr>
      <w:t>1</w:t>
    </w:r>
    <w:r w:rsidR="0009531D">
      <w:rPr>
        <w:rFonts w:ascii="Arial" w:eastAsia="Cambria" w:hAnsi="Arial" w:cs="Arial"/>
        <w:i/>
        <w:sz w:val="18"/>
        <w:szCs w:val="18"/>
        <w:lang w:val="es-ES_tradnl" w:eastAsia="x-none"/>
      </w:rPr>
      <w:t>7</w:t>
    </w:r>
    <w:r w:rsidR="00D76019">
      <w:rPr>
        <w:rFonts w:ascii="Arial" w:eastAsia="Cambria" w:hAnsi="Arial" w:cs="Arial"/>
        <w:i/>
        <w:sz w:val="18"/>
        <w:szCs w:val="18"/>
        <w:lang w:val="es-ES_tradnl" w:eastAsia="x-none"/>
      </w:rPr>
      <w:t xml:space="preserve"> de </w:t>
    </w:r>
    <w:r w:rsidR="001845FD">
      <w:rPr>
        <w:rFonts w:ascii="Arial" w:eastAsia="Cambria" w:hAnsi="Arial" w:cs="Arial"/>
        <w:i/>
        <w:sz w:val="18"/>
        <w:szCs w:val="18"/>
        <w:lang w:val="es-ES_tradnl" w:eastAsia="x-none"/>
      </w:rPr>
      <w:t>octu</w:t>
    </w:r>
    <w:r w:rsidR="00D76019">
      <w:rPr>
        <w:rFonts w:ascii="Arial" w:eastAsia="Cambria" w:hAnsi="Arial" w:cs="Arial"/>
        <w:i/>
        <w:sz w:val="18"/>
        <w:szCs w:val="18"/>
        <w:lang w:val="es-ES_tradnl" w:eastAsia="x-none"/>
      </w:rPr>
      <w:t>bre</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337C88">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C210288"/>
    <w:multiLevelType w:val="hybridMultilevel"/>
    <w:tmpl w:val="576EAE4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2DB1622"/>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2D07A1"/>
    <w:multiLevelType w:val="hybridMultilevel"/>
    <w:tmpl w:val="576EAE4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BCF621B"/>
    <w:multiLevelType w:val="hybridMultilevel"/>
    <w:tmpl w:val="FAA2BF12"/>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6" w15:restartNumberingAfterBreak="0">
    <w:nsid w:val="2CCA0EA8"/>
    <w:multiLevelType w:val="hybridMultilevel"/>
    <w:tmpl w:val="93522D6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1E269D0"/>
    <w:multiLevelType w:val="hybridMultilevel"/>
    <w:tmpl w:val="B9928B5C"/>
    <w:lvl w:ilvl="0" w:tplc="844A81B6">
      <w:start w:val="1"/>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8" w15:restartNumberingAfterBreak="0">
    <w:nsid w:val="35C86636"/>
    <w:multiLevelType w:val="hybridMultilevel"/>
    <w:tmpl w:val="DEF2A6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E112ED6"/>
    <w:multiLevelType w:val="hybridMultilevel"/>
    <w:tmpl w:val="099C0748"/>
    <w:lvl w:ilvl="0" w:tplc="7DAA7A8C">
      <w:start w:val="1"/>
      <w:numFmt w:val="lowerLetter"/>
      <w:lvlText w:val="%1."/>
      <w:lvlJc w:val="left"/>
      <w:pPr>
        <w:ind w:left="644" w:hanging="360"/>
      </w:pPr>
      <w:rPr>
        <w:rFonts w:hint="default"/>
        <w:b/>
        <w:strike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28F754C"/>
    <w:multiLevelType w:val="hybridMultilevel"/>
    <w:tmpl w:val="66C29478"/>
    <w:lvl w:ilvl="0" w:tplc="53F07394">
      <w:start w:val="1"/>
      <w:numFmt w:val="decimal"/>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16F2F43"/>
    <w:multiLevelType w:val="hybridMultilevel"/>
    <w:tmpl w:val="27FEAA32"/>
    <w:lvl w:ilvl="0" w:tplc="CEA882D0">
      <w:start w:val="1"/>
      <w:numFmt w:val="decimal"/>
      <w:lvlText w:val="%1."/>
      <w:lvlJc w:val="left"/>
      <w:pPr>
        <w:ind w:left="5747"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5BD4CE6"/>
    <w:multiLevelType w:val="hybridMultilevel"/>
    <w:tmpl w:val="8A0EE344"/>
    <w:lvl w:ilvl="0" w:tplc="FDE4C5FA">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6953752E"/>
    <w:multiLevelType w:val="hybridMultilevel"/>
    <w:tmpl w:val="4382622A"/>
    <w:lvl w:ilvl="0" w:tplc="464C4538">
      <w:start w:val="1"/>
      <w:numFmt w:val="decimal"/>
      <w:lvlText w:val="%1."/>
      <w:lvlJc w:val="left"/>
      <w:pPr>
        <w:ind w:left="720" w:hanging="360"/>
      </w:pPr>
      <w:rPr>
        <w:rFonts w:ascii="Arial" w:hAnsi="Arial" w:cs="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739148E1"/>
    <w:multiLevelType w:val="hybridMultilevel"/>
    <w:tmpl w:val="099C0748"/>
    <w:lvl w:ilvl="0" w:tplc="7DAA7A8C">
      <w:start w:val="1"/>
      <w:numFmt w:val="lowerLetter"/>
      <w:lvlText w:val="%1."/>
      <w:lvlJc w:val="left"/>
      <w:pPr>
        <w:ind w:left="644" w:hanging="360"/>
      </w:pPr>
      <w:rPr>
        <w:rFonts w:hint="default"/>
        <w:b/>
        <w:strike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74DA320A"/>
    <w:multiLevelType w:val="hybridMultilevel"/>
    <w:tmpl w:val="77FEED84"/>
    <w:lvl w:ilvl="0" w:tplc="CEA882D0">
      <w:start w:val="1"/>
      <w:numFmt w:val="decimal"/>
      <w:lvlText w:val="%1."/>
      <w:lvlJc w:val="left"/>
      <w:pPr>
        <w:ind w:left="5747"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0"/>
  </w:num>
  <w:num w:numId="2">
    <w:abstractNumId w:val="20"/>
  </w:num>
  <w:num w:numId="3">
    <w:abstractNumId w:val="15"/>
  </w:num>
  <w:num w:numId="4">
    <w:abstractNumId w:val="21"/>
  </w:num>
  <w:num w:numId="5">
    <w:abstractNumId w:val="8"/>
  </w:num>
  <w:num w:numId="6">
    <w:abstractNumId w:val="7"/>
  </w:num>
  <w:num w:numId="7">
    <w:abstractNumId w:val="17"/>
  </w:num>
  <w:num w:numId="8">
    <w:abstractNumId w:val="9"/>
  </w:num>
  <w:num w:numId="9">
    <w:abstractNumId w:val="10"/>
  </w:num>
  <w:num w:numId="10">
    <w:abstractNumId w:val="16"/>
  </w:num>
  <w:num w:numId="11">
    <w:abstractNumId w:val="11"/>
  </w:num>
  <w:num w:numId="12">
    <w:abstractNumId w:val="18"/>
  </w:num>
  <w:num w:numId="13">
    <w:abstractNumId w:val="12"/>
  </w:num>
  <w:num w:numId="14">
    <w:abstractNumId w:val="5"/>
  </w:num>
  <w:num w:numId="15">
    <w:abstractNumId w:val="19"/>
  </w:num>
  <w:num w:numId="16">
    <w:abstractNumId w:val="13"/>
  </w:num>
  <w:num w:numId="17">
    <w:abstractNumId w:val="14"/>
  </w:num>
  <w:num w:numId="18">
    <w:abstractNumId w:val="6"/>
  </w:num>
  <w:num w:numId="19">
    <w:abstractNumId w:val="1"/>
  </w:num>
  <w:num w:numId="20">
    <w:abstractNumId w:val="3"/>
  </w:num>
  <w:num w:numId="21">
    <w:abstractNumId w:val="4"/>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31D"/>
    <w:rsid w:val="000955C3"/>
    <w:rsid w:val="00097FE5"/>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2A7F"/>
    <w:rsid w:val="00104E6C"/>
    <w:rsid w:val="00105392"/>
    <w:rsid w:val="00107032"/>
    <w:rsid w:val="00107C78"/>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45FD"/>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2C2E"/>
    <w:rsid w:val="00224810"/>
    <w:rsid w:val="00225D59"/>
    <w:rsid w:val="002279E5"/>
    <w:rsid w:val="00227D3E"/>
    <w:rsid w:val="00227F80"/>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5B2E"/>
    <w:rsid w:val="002A7751"/>
    <w:rsid w:val="002B2032"/>
    <w:rsid w:val="002B2346"/>
    <w:rsid w:val="002B3224"/>
    <w:rsid w:val="002B4AA8"/>
    <w:rsid w:val="002C0D34"/>
    <w:rsid w:val="002C163E"/>
    <w:rsid w:val="002C19F4"/>
    <w:rsid w:val="002C228F"/>
    <w:rsid w:val="002C2B58"/>
    <w:rsid w:val="002C4493"/>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37C88"/>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0A95"/>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199"/>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21E8"/>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D437B"/>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39B0"/>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B08A7"/>
    <w:rsid w:val="006B0A68"/>
    <w:rsid w:val="006B0D38"/>
    <w:rsid w:val="006B1523"/>
    <w:rsid w:val="006B1A7B"/>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D7E9D"/>
    <w:rsid w:val="008E0D8C"/>
    <w:rsid w:val="008E18B1"/>
    <w:rsid w:val="008E23D2"/>
    <w:rsid w:val="008E3496"/>
    <w:rsid w:val="008E4197"/>
    <w:rsid w:val="008E463C"/>
    <w:rsid w:val="008E4708"/>
    <w:rsid w:val="008E58B9"/>
    <w:rsid w:val="008E75AE"/>
    <w:rsid w:val="008F0CC4"/>
    <w:rsid w:val="008F3D1E"/>
    <w:rsid w:val="008F4736"/>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5A5A"/>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04D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861B1"/>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C765E"/>
    <w:rsid w:val="00BD426A"/>
    <w:rsid w:val="00BD6464"/>
    <w:rsid w:val="00BD64C2"/>
    <w:rsid w:val="00BD72A1"/>
    <w:rsid w:val="00BE11A5"/>
    <w:rsid w:val="00BE2DAD"/>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7602"/>
    <w:rsid w:val="00C413F4"/>
    <w:rsid w:val="00C47C47"/>
    <w:rsid w:val="00C540BB"/>
    <w:rsid w:val="00C54CCA"/>
    <w:rsid w:val="00C54F22"/>
    <w:rsid w:val="00C55D84"/>
    <w:rsid w:val="00C56393"/>
    <w:rsid w:val="00C6171B"/>
    <w:rsid w:val="00C61909"/>
    <w:rsid w:val="00C62A27"/>
    <w:rsid w:val="00C62CAF"/>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DD6"/>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331A"/>
    <w:rsid w:val="00E96B6D"/>
    <w:rsid w:val="00E97E4C"/>
    <w:rsid w:val="00E97F75"/>
    <w:rsid w:val="00EA5044"/>
    <w:rsid w:val="00EA7D5B"/>
    <w:rsid w:val="00EB0F82"/>
    <w:rsid w:val="00EB118F"/>
    <w:rsid w:val="00EB1F53"/>
    <w:rsid w:val="00EB4683"/>
    <w:rsid w:val="00EB4D11"/>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6865"/>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8E6A7D"/>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44E5A-6F0C-4E35-8DF7-6B0191AC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553</Words>
  <Characters>3047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61</cp:revision>
  <cp:lastPrinted>2018-10-10T15:44:00Z</cp:lastPrinted>
  <dcterms:created xsi:type="dcterms:W3CDTF">2018-05-02T21:37:00Z</dcterms:created>
  <dcterms:modified xsi:type="dcterms:W3CDTF">2018-10-17T19:12:00Z</dcterms:modified>
</cp:coreProperties>
</file>