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844D8">
        <w:rPr>
          <w:rFonts w:ascii="Arial" w:hAnsi="Arial" w:cs="Arial"/>
          <w:b/>
          <w:bCs/>
          <w:iCs/>
          <w:sz w:val="26"/>
          <w:szCs w:val="22"/>
          <w:lang w:val="es-CR"/>
        </w:rPr>
        <w:t>753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0033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8D7E9D" w:rsidRDefault="003844D8" w:rsidP="00FE6A6F">
            <w:pPr>
              <w:ind w:left="45"/>
              <w:jc w:val="both"/>
              <w:rPr>
                <w:rFonts w:ascii="Arial" w:eastAsia="Cambria" w:hAnsi="Arial" w:cs="Arial"/>
                <w:sz w:val="22"/>
                <w:szCs w:val="22"/>
                <w:lang w:val="es-CR" w:eastAsia="en-US"/>
              </w:rPr>
            </w:pPr>
            <w:r>
              <w:rPr>
                <w:rFonts w:ascii="Arial" w:eastAsia="Cambria" w:hAnsi="Arial" w:cs="Arial"/>
                <w:sz w:val="22"/>
                <w:szCs w:val="22"/>
                <w:lang w:val="es-CR" w:eastAsia="en-US"/>
              </w:rPr>
              <w:t>Ing. Andrea Cavero Quesada, Secretaria General AFITEC</w:t>
            </w:r>
          </w:p>
          <w:p w:rsidR="003844D8" w:rsidRPr="008D7E9D" w:rsidRDefault="003844D8" w:rsidP="00FE6A6F">
            <w:pPr>
              <w:ind w:left="45"/>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E6A6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8D7E9D" w:rsidRDefault="00FF209C" w:rsidP="003844D8">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FE6A6F">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FE6A6F">
              <w:rPr>
                <w:rFonts w:ascii="Arial" w:eastAsia="Calibri" w:hAnsi="Arial" w:cs="Arial"/>
                <w:b/>
                <w:sz w:val="22"/>
                <w:szCs w:val="22"/>
              </w:rPr>
              <w:t>1</w:t>
            </w:r>
            <w:r w:rsidR="003844D8">
              <w:rPr>
                <w:rFonts w:ascii="Arial" w:eastAsia="Calibri" w:hAnsi="Arial" w:cs="Arial"/>
                <w:b/>
                <w:sz w:val="22"/>
                <w:szCs w:val="22"/>
              </w:rPr>
              <w:t>1</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E6A6F">
              <w:rPr>
                <w:rFonts w:ascii="Arial" w:eastAsia="Calibri" w:hAnsi="Arial" w:cs="Arial"/>
                <w:b/>
                <w:sz w:val="22"/>
                <w:szCs w:val="22"/>
              </w:rPr>
              <w:t>25</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FE6A6F" w:rsidRPr="00FE6A6F">
              <w:rPr>
                <w:rFonts w:ascii="Arial" w:hAnsi="Arial" w:cs="Arial"/>
                <w:b/>
                <w:bCs/>
                <w:sz w:val="22"/>
                <w:szCs w:val="22"/>
              </w:rPr>
              <w:t>Ampliación de plazo a la AFITEC para la entrega de observaciones a la consulta sobre la propuesta de Reforma Integral del Reglamento para normar la remuneración de funciones asumidas por recargo, según acuerdo Sesión No. 3083, Artículo 7, del 16 de agosto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3844D8" w:rsidRPr="003844D8" w:rsidRDefault="003844D8" w:rsidP="003844D8">
      <w:pPr>
        <w:jc w:val="both"/>
        <w:outlineLvl w:val="0"/>
        <w:rPr>
          <w:rFonts w:ascii="Arial" w:hAnsi="Arial" w:cs="Arial"/>
          <w:b/>
          <w:lang w:val="es-CR"/>
        </w:rPr>
      </w:pPr>
      <w:r w:rsidRPr="003844D8">
        <w:rPr>
          <w:rFonts w:ascii="Arial" w:hAnsi="Arial" w:cs="Arial"/>
          <w:b/>
          <w:lang w:val="es-CR"/>
        </w:rPr>
        <w:t>RESULTANDO QUE:</w:t>
      </w:r>
      <w:bookmarkStart w:id="0" w:name="_GoBack"/>
      <w:bookmarkEnd w:id="0"/>
    </w:p>
    <w:p w:rsidR="003844D8" w:rsidRPr="003844D8" w:rsidRDefault="003844D8" w:rsidP="003844D8">
      <w:pPr>
        <w:jc w:val="both"/>
        <w:rPr>
          <w:rFonts w:ascii="Arial" w:hAnsi="Arial" w:cs="Arial"/>
          <w:sz w:val="20"/>
          <w:szCs w:val="20"/>
          <w:lang w:val="es-CR"/>
        </w:rPr>
      </w:pPr>
    </w:p>
    <w:p w:rsidR="003844D8" w:rsidRPr="003844D8" w:rsidRDefault="003844D8" w:rsidP="003844D8">
      <w:pPr>
        <w:jc w:val="both"/>
        <w:rPr>
          <w:rFonts w:ascii="Arial" w:hAnsi="Arial" w:cs="Arial"/>
          <w:sz w:val="20"/>
          <w:szCs w:val="20"/>
          <w:lang w:val="es-CR"/>
        </w:rPr>
      </w:pPr>
    </w:p>
    <w:p w:rsidR="003844D8" w:rsidRPr="003844D8" w:rsidRDefault="003844D8" w:rsidP="003844D8">
      <w:pPr>
        <w:numPr>
          <w:ilvl w:val="0"/>
          <w:numId w:val="8"/>
        </w:numPr>
        <w:ind w:left="426" w:hanging="426"/>
        <w:jc w:val="both"/>
        <w:rPr>
          <w:rFonts w:ascii="Arial" w:hAnsi="Arial" w:cs="Arial"/>
        </w:rPr>
      </w:pPr>
      <w:r w:rsidRPr="003844D8">
        <w:rPr>
          <w:rFonts w:ascii="Arial" w:hAnsi="Arial" w:cs="Arial"/>
          <w:lang w:val="es-CR"/>
        </w:rPr>
        <w:t xml:space="preserve">El </w:t>
      </w:r>
      <w:r w:rsidRPr="003844D8">
        <w:rPr>
          <w:rFonts w:ascii="Arial" w:hAnsi="Arial" w:cs="Arial"/>
        </w:rPr>
        <w:t>Consejo Institucional en la Sesión Ordinaria No. 3083, Artículo 7, del 16 de agosto de 2018, tomo el siguiente acuerdo:</w:t>
      </w:r>
    </w:p>
    <w:p w:rsidR="003844D8" w:rsidRPr="003844D8" w:rsidRDefault="003844D8" w:rsidP="003844D8">
      <w:pPr>
        <w:jc w:val="both"/>
        <w:rPr>
          <w:sz w:val="20"/>
          <w:szCs w:val="20"/>
          <w:lang w:val="es-CR"/>
        </w:rPr>
      </w:pPr>
    </w:p>
    <w:p w:rsidR="003844D8" w:rsidRPr="003844D8" w:rsidRDefault="003844D8" w:rsidP="003844D8">
      <w:pPr>
        <w:ind w:left="1134" w:right="283" w:hanging="425"/>
        <w:jc w:val="both"/>
        <w:rPr>
          <w:rFonts w:ascii="Arial" w:eastAsia="Arial" w:hAnsi="Arial" w:cs="Arial"/>
          <w:i/>
          <w:sz w:val="22"/>
          <w:szCs w:val="22"/>
          <w:lang w:val="es-CR"/>
        </w:rPr>
      </w:pPr>
      <w:r w:rsidRPr="003844D8">
        <w:rPr>
          <w:rFonts w:ascii="Arial" w:hAnsi="Arial" w:cs="Arial"/>
          <w:i/>
          <w:sz w:val="22"/>
          <w:szCs w:val="22"/>
          <w:lang w:val="es-CR"/>
        </w:rPr>
        <w:t xml:space="preserve">“a.   Someter a consulta a la </w:t>
      </w:r>
      <w:proofErr w:type="gramStart"/>
      <w:r w:rsidRPr="003844D8">
        <w:rPr>
          <w:rFonts w:ascii="Arial" w:hAnsi="Arial" w:cs="Arial"/>
          <w:i/>
          <w:sz w:val="22"/>
          <w:szCs w:val="22"/>
          <w:lang w:val="es-CR"/>
        </w:rPr>
        <w:t>AFITEC,  por</w:t>
      </w:r>
      <w:proofErr w:type="gramEnd"/>
      <w:r w:rsidRPr="003844D8">
        <w:rPr>
          <w:rFonts w:ascii="Arial" w:hAnsi="Arial" w:cs="Arial"/>
          <w:i/>
          <w:sz w:val="22"/>
          <w:szCs w:val="22"/>
          <w:lang w:val="es-CR"/>
        </w:rPr>
        <w:t xml:space="preserve"> un plazo de 10 días hábiles,  la propuesta de r</w:t>
      </w:r>
      <w:r w:rsidRPr="003844D8">
        <w:rPr>
          <w:rFonts w:ascii="Arial" w:eastAsia="Arial" w:hAnsi="Arial" w:cs="Arial"/>
          <w:i/>
          <w:sz w:val="22"/>
          <w:szCs w:val="22"/>
          <w:lang w:val="es-CR"/>
        </w:rPr>
        <w:t>eforma integral del “</w:t>
      </w:r>
      <w:r w:rsidRPr="003844D8">
        <w:rPr>
          <w:rFonts w:ascii="Arial" w:hAnsi="Arial" w:cs="Arial"/>
          <w:i/>
          <w:sz w:val="22"/>
          <w:szCs w:val="22"/>
          <w:lang w:val="es-CR"/>
        </w:rPr>
        <w:t>Reglamento para normar la remuneración de funciones asumidas por recargo”, en los siguientes términos:</w:t>
      </w:r>
    </w:p>
    <w:p w:rsidR="003844D8" w:rsidRPr="003844D8" w:rsidRDefault="003844D8" w:rsidP="003844D8">
      <w:pPr>
        <w:jc w:val="both"/>
        <w:rPr>
          <w:rFonts w:ascii="Arial" w:hAnsi="Arial" w:cs="Arial"/>
          <w:sz w:val="22"/>
          <w:szCs w:val="22"/>
          <w:lang w:val="es-CR"/>
        </w:rPr>
      </w:pPr>
    </w:p>
    <w:p w:rsidR="003844D8" w:rsidRPr="003844D8" w:rsidRDefault="003844D8" w:rsidP="003844D8">
      <w:pPr>
        <w:numPr>
          <w:ilvl w:val="0"/>
          <w:numId w:val="8"/>
        </w:numPr>
        <w:ind w:left="426" w:hanging="426"/>
        <w:jc w:val="both"/>
        <w:rPr>
          <w:rFonts w:ascii="Arial" w:eastAsia="Calibri" w:hAnsi="Arial" w:cs="Arial"/>
          <w:lang w:val="es-CR" w:eastAsia="en-US"/>
        </w:rPr>
      </w:pPr>
      <w:r w:rsidRPr="003844D8">
        <w:rPr>
          <w:rFonts w:ascii="Arial" w:hAnsi="Arial" w:cs="Arial"/>
          <w:lang w:val="es-CR"/>
        </w:rPr>
        <w:t>La</w:t>
      </w:r>
      <w:r w:rsidRPr="003844D8">
        <w:rPr>
          <w:rFonts w:ascii="Arial" w:eastAsia="Calibri" w:hAnsi="Arial" w:cs="Arial"/>
          <w:lang w:val="es-CR" w:eastAsia="en-US"/>
        </w:rPr>
        <w:t xml:space="preserve"> Segunda Convención Colectiva y sus Reformas, en su Artículo 2, indica lo siguiente: </w:t>
      </w:r>
    </w:p>
    <w:p w:rsidR="003844D8" w:rsidRPr="003844D8" w:rsidRDefault="003844D8" w:rsidP="003844D8">
      <w:pPr>
        <w:jc w:val="both"/>
        <w:rPr>
          <w:rFonts w:ascii="Arial" w:eastAsia="Calibri" w:hAnsi="Arial" w:cs="Arial"/>
          <w:sz w:val="20"/>
          <w:szCs w:val="20"/>
          <w:lang w:val="es-CR" w:eastAsia="en-US"/>
        </w:rPr>
      </w:pPr>
    </w:p>
    <w:p w:rsidR="003844D8" w:rsidRPr="003844D8" w:rsidRDefault="003844D8" w:rsidP="003844D8">
      <w:pPr>
        <w:ind w:left="567" w:right="333"/>
        <w:jc w:val="both"/>
        <w:rPr>
          <w:rFonts w:ascii="Arial" w:hAnsi="Arial" w:cs="Arial"/>
          <w:i/>
          <w:sz w:val="22"/>
          <w:szCs w:val="22"/>
          <w:lang w:val="es-CR"/>
        </w:rPr>
      </w:pPr>
      <w:r w:rsidRPr="003844D8">
        <w:rPr>
          <w:rFonts w:ascii="Arial" w:hAnsi="Arial" w:cs="Arial"/>
          <w:i/>
          <w:sz w:val="22"/>
          <w:szCs w:val="22"/>
          <w:lang w:val="es-CR"/>
        </w:rPr>
        <w:t xml:space="preserve">“Artículo 2 </w:t>
      </w:r>
    </w:p>
    <w:p w:rsidR="003844D8" w:rsidRPr="003844D8" w:rsidRDefault="003844D8" w:rsidP="003844D8">
      <w:pPr>
        <w:ind w:left="567" w:right="333"/>
        <w:jc w:val="both"/>
        <w:rPr>
          <w:rFonts w:ascii="Arial" w:hAnsi="Arial" w:cs="Arial"/>
          <w:i/>
          <w:sz w:val="22"/>
          <w:szCs w:val="22"/>
          <w:lang w:val="es-CR"/>
        </w:rPr>
      </w:pPr>
      <w:r w:rsidRPr="003844D8">
        <w:rPr>
          <w:rFonts w:ascii="Arial" w:hAnsi="Arial" w:cs="Arial"/>
          <w:i/>
          <w:sz w:val="22"/>
          <w:szCs w:val="22"/>
          <w:lang w:val="es-CR"/>
        </w:rPr>
        <w:t xml:space="preserve">Con fundamento en el artículo 62 de la Constitución Política de Costa Rica y el artículo 54 y siguientes del Código de Trabajo y artículo 15 de la Ley Orgánica, se negocia la presente Convención Colectiva de Trabajo entre el Instituto Tecnológico de Costa Rica y la AFITEC, con el propósito de consolidar y mejorar las condiciones y relaciones laborales y lograr, así, que las partes contratantes alcancen de la mejor manera sus propios fines”. </w:t>
      </w:r>
    </w:p>
    <w:p w:rsidR="003844D8" w:rsidRPr="003844D8" w:rsidRDefault="003844D8" w:rsidP="003844D8">
      <w:pPr>
        <w:jc w:val="both"/>
        <w:rPr>
          <w:rFonts w:ascii="Arial" w:hAnsi="Arial" w:cs="Arial"/>
          <w:lang w:val="es-CR"/>
        </w:rPr>
      </w:pPr>
    </w:p>
    <w:p w:rsidR="003844D8" w:rsidRPr="003844D8" w:rsidRDefault="003844D8" w:rsidP="003844D8">
      <w:pPr>
        <w:jc w:val="both"/>
        <w:outlineLvl w:val="0"/>
        <w:rPr>
          <w:rFonts w:ascii="Arial" w:hAnsi="Arial" w:cs="Arial"/>
          <w:b/>
          <w:lang w:val="es-CR"/>
        </w:rPr>
      </w:pPr>
      <w:r w:rsidRPr="003844D8">
        <w:rPr>
          <w:rFonts w:ascii="Arial" w:hAnsi="Arial" w:cs="Arial"/>
          <w:b/>
          <w:lang w:val="es-CR"/>
        </w:rPr>
        <w:t>CONSIDERANDO QUE:</w:t>
      </w:r>
    </w:p>
    <w:p w:rsidR="003844D8" w:rsidRPr="003844D8" w:rsidRDefault="003844D8" w:rsidP="003844D8">
      <w:pPr>
        <w:jc w:val="both"/>
        <w:outlineLvl w:val="0"/>
        <w:rPr>
          <w:rFonts w:ascii="Arial" w:hAnsi="Arial" w:cs="Arial"/>
          <w:b/>
          <w:sz w:val="16"/>
          <w:szCs w:val="16"/>
          <w:lang w:val="es-CR"/>
        </w:rPr>
      </w:pPr>
    </w:p>
    <w:p w:rsidR="003844D8" w:rsidRPr="003844D8" w:rsidRDefault="003844D8" w:rsidP="003844D8">
      <w:pPr>
        <w:numPr>
          <w:ilvl w:val="0"/>
          <w:numId w:val="11"/>
        </w:numPr>
        <w:jc w:val="both"/>
        <w:rPr>
          <w:rFonts w:ascii="Arial" w:hAnsi="Arial" w:cs="Arial"/>
          <w:lang w:val="es-CR"/>
        </w:rPr>
      </w:pPr>
      <w:r w:rsidRPr="003844D8">
        <w:rPr>
          <w:rFonts w:ascii="Arial" w:hAnsi="Arial" w:cs="Arial"/>
          <w:lang w:val="es-CR"/>
        </w:rPr>
        <w:t xml:space="preserve">La Secretaría del Consejo Institucional recibió oficio AFITEC-137-2018, con fecha de recibido 06 de setiembre de 2018, suscrito por la Ing. Andrea Cavero Quesada, MGP, Secretaria General de la Asociación de Funcionarios del ITCR, dirigido a la MAE. Ana Damaris Quesada Murillo, Directora Ejecutiva Secretaria del Consejo Institucional, en el cual presenta solicitud de ampliación del plazo sobre el acuerdo tomado por el Consejo Institucional en la Sesión Ordinaria No. 3088, Artículo 7, del 16 de agosto de 2018, “Consulta a la Comunidad Institucional y a la AFITEC sobre propuesta de reforma integral del Reglamento para normar la remuneración de </w:t>
      </w:r>
      <w:r w:rsidRPr="003844D8">
        <w:rPr>
          <w:rFonts w:ascii="Arial" w:hAnsi="Arial" w:cs="Arial"/>
          <w:lang w:val="es-CR"/>
        </w:rPr>
        <w:lastRenderedPageBreak/>
        <w:t>funciones asumidas por recargo. Fundamenta la solicitud de prórroga, debido a una serie de consultas que la AFITEC está realizando.</w:t>
      </w:r>
    </w:p>
    <w:p w:rsidR="003844D8" w:rsidRPr="003844D8" w:rsidRDefault="003844D8" w:rsidP="003844D8">
      <w:pPr>
        <w:jc w:val="both"/>
        <w:rPr>
          <w:rFonts w:ascii="Arial" w:hAnsi="Arial" w:cs="Arial"/>
          <w:lang w:val="es-CR"/>
        </w:rPr>
      </w:pPr>
    </w:p>
    <w:p w:rsidR="003844D8" w:rsidRPr="003844D8" w:rsidRDefault="003844D8" w:rsidP="003844D8">
      <w:pPr>
        <w:numPr>
          <w:ilvl w:val="0"/>
          <w:numId w:val="11"/>
        </w:numPr>
        <w:jc w:val="both"/>
        <w:rPr>
          <w:rFonts w:ascii="Arial" w:hAnsi="Arial" w:cs="Arial"/>
          <w:lang w:val="es-CR"/>
        </w:rPr>
      </w:pPr>
      <w:r w:rsidRPr="003844D8">
        <w:rPr>
          <w:rFonts w:ascii="Arial" w:hAnsi="Arial" w:cs="Arial"/>
          <w:lang w:val="es-CR"/>
        </w:rPr>
        <w:t xml:space="preserve">La Comisión de Planificación y Administración, en la reunión No. 788-2018, realizada el jueves 20 de setiembre de 2018, conoce el oficio </w:t>
      </w:r>
      <w:proofErr w:type="spellStart"/>
      <w:r w:rsidRPr="003844D8">
        <w:rPr>
          <w:rFonts w:ascii="Arial" w:hAnsi="Arial" w:cs="Arial"/>
          <w:lang w:val="es-CR"/>
        </w:rPr>
        <w:t>supracitado</w:t>
      </w:r>
      <w:proofErr w:type="spellEnd"/>
      <w:r w:rsidRPr="003844D8">
        <w:rPr>
          <w:rFonts w:ascii="Arial" w:hAnsi="Arial" w:cs="Arial"/>
          <w:lang w:val="es-CR"/>
        </w:rPr>
        <w:t xml:space="preserve"> y dispone acoger la solicitud de prórroga presentada por la AFITEC por diez días hábiles, para que presente las observaciones a la consulta sobre el Reglamento para normar la remuneración de funciones asumidas por recargo. </w:t>
      </w:r>
    </w:p>
    <w:p w:rsidR="003844D8" w:rsidRPr="003844D8" w:rsidRDefault="003844D8" w:rsidP="003844D8">
      <w:pPr>
        <w:jc w:val="both"/>
        <w:rPr>
          <w:rFonts w:ascii="Arial" w:hAnsi="Arial" w:cs="Arial"/>
          <w:b/>
          <w:sz w:val="20"/>
          <w:szCs w:val="20"/>
          <w:lang w:val="es-CR"/>
        </w:rPr>
      </w:pPr>
    </w:p>
    <w:p w:rsidR="003844D8" w:rsidRPr="003844D8" w:rsidRDefault="003844D8" w:rsidP="003844D8">
      <w:pPr>
        <w:jc w:val="both"/>
        <w:rPr>
          <w:rFonts w:ascii="Arial" w:hAnsi="Arial" w:cs="Arial"/>
          <w:lang w:val="es-CR"/>
        </w:rPr>
      </w:pPr>
      <w:r w:rsidRPr="003844D8">
        <w:rPr>
          <w:rFonts w:ascii="Arial" w:hAnsi="Arial" w:cs="Arial"/>
          <w:b/>
          <w:lang w:val="es-CR"/>
        </w:rPr>
        <w:t>SE</w:t>
      </w:r>
      <w:r>
        <w:rPr>
          <w:rFonts w:ascii="Arial" w:hAnsi="Arial" w:cs="Arial"/>
          <w:b/>
          <w:lang w:val="es-CR"/>
        </w:rPr>
        <w:t xml:space="preserve"> ACUERDA</w:t>
      </w:r>
      <w:r w:rsidRPr="003844D8">
        <w:rPr>
          <w:rFonts w:ascii="Arial" w:hAnsi="Arial" w:cs="Arial"/>
          <w:b/>
          <w:lang w:val="es-CR"/>
        </w:rPr>
        <w:t>:</w:t>
      </w:r>
    </w:p>
    <w:p w:rsidR="003844D8" w:rsidRPr="003844D8" w:rsidRDefault="003844D8" w:rsidP="003844D8">
      <w:pPr>
        <w:jc w:val="both"/>
        <w:rPr>
          <w:rFonts w:ascii="Arial" w:hAnsi="Arial" w:cs="Arial"/>
          <w:sz w:val="16"/>
          <w:szCs w:val="16"/>
          <w:lang w:val="es-ES_tradnl"/>
        </w:rPr>
      </w:pPr>
    </w:p>
    <w:p w:rsidR="003844D8" w:rsidRPr="003844D8" w:rsidRDefault="003844D8" w:rsidP="003844D8">
      <w:pPr>
        <w:numPr>
          <w:ilvl w:val="0"/>
          <w:numId w:val="10"/>
        </w:numPr>
        <w:ind w:left="336"/>
        <w:jc w:val="both"/>
        <w:rPr>
          <w:rFonts w:ascii="Arial" w:hAnsi="Arial" w:cs="Arial"/>
          <w:bCs/>
          <w:iCs/>
          <w:lang w:val="es-CR"/>
        </w:rPr>
      </w:pPr>
      <w:r w:rsidRPr="003844D8">
        <w:rPr>
          <w:rFonts w:ascii="Arial" w:hAnsi="Arial" w:cs="Arial"/>
          <w:lang w:val="es-ES_tradnl"/>
        </w:rPr>
        <w:t xml:space="preserve">Ampliar el plazo a la </w:t>
      </w:r>
      <w:proofErr w:type="gramStart"/>
      <w:r w:rsidRPr="003844D8">
        <w:rPr>
          <w:rFonts w:ascii="Arial" w:hAnsi="Arial" w:cs="Arial"/>
          <w:lang w:val="es-ES_tradnl"/>
        </w:rPr>
        <w:t>AFITEC,  por</w:t>
      </w:r>
      <w:proofErr w:type="gramEnd"/>
      <w:r w:rsidRPr="003844D8">
        <w:rPr>
          <w:rFonts w:ascii="Arial" w:hAnsi="Arial" w:cs="Arial"/>
          <w:lang w:val="es-ES_tradnl"/>
        </w:rPr>
        <w:t xml:space="preserve"> diez días hábiles a partir de la notificación de este acuerdo,  para la </w:t>
      </w:r>
      <w:r w:rsidRPr="003844D8">
        <w:rPr>
          <w:rFonts w:ascii="Arial" w:hAnsi="Arial" w:cs="Arial"/>
          <w:bCs/>
          <w:lang w:val="es-CR"/>
        </w:rPr>
        <w:t>entrega de observaciones a la consulta sobre la propuesta de Reforma Integral del Reglamento para normar la remuneración de funciones asumidas por recargo, según acuerdo Sesión No. 3083, Artículo 7, del 16 de agosto de 2018</w:t>
      </w:r>
    </w:p>
    <w:p w:rsidR="00D31E17" w:rsidRPr="00E8679F" w:rsidRDefault="00D31E17" w:rsidP="004F2645">
      <w:pPr>
        <w:ind w:right="-91"/>
        <w:jc w:val="both"/>
        <w:rPr>
          <w:rFonts w:ascii="Arial" w:eastAsia="Calibri" w:hAnsi="Arial" w:cs="Arial"/>
          <w:color w:val="000000"/>
          <w:lang w:val="es-CR" w:eastAsia="en-US"/>
        </w:rPr>
      </w:pPr>
    </w:p>
    <w:p w:rsidR="00ED1939" w:rsidRPr="00E8679F" w:rsidRDefault="00BB6A5E" w:rsidP="003844D8">
      <w:pPr>
        <w:numPr>
          <w:ilvl w:val="0"/>
          <w:numId w:val="10"/>
        </w:numPr>
        <w:ind w:left="33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8679F" w:rsidRDefault="00E8679F" w:rsidP="00E8679F">
      <w:pPr>
        <w:ind w:right="-2"/>
        <w:jc w:val="both"/>
        <w:rPr>
          <w:rFonts w:ascii="Arial" w:hAnsi="Arial" w:cs="Arial"/>
        </w:rPr>
      </w:pPr>
    </w:p>
    <w:p w:rsidR="00D31E17" w:rsidRDefault="00D31E17" w:rsidP="00D31E17">
      <w:pPr>
        <w:widowControl w:val="0"/>
        <w:suppressAutoHyphens/>
        <w:autoSpaceDE w:val="0"/>
        <w:autoSpaceDN w:val="0"/>
        <w:adjustRightInd w:val="0"/>
        <w:spacing w:after="113"/>
        <w:contextualSpacing/>
        <w:jc w:val="both"/>
        <w:rPr>
          <w:rFonts w:ascii="Arial" w:hAnsi="Arial" w:cs="Arial"/>
          <w:b/>
        </w:rPr>
      </w:pPr>
    </w:p>
    <w:p w:rsidR="003844D8" w:rsidRPr="003844D8" w:rsidRDefault="003844D8" w:rsidP="003844D8">
      <w:pPr>
        <w:autoSpaceDE w:val="0"/>
        <w:autoSpaceDN w:val="0"/>
        <w:adjustRightInd w:val="0"/>
        <w:jc w:val="both"/>
        <w:rPr>
          <w:rFonts w:ascii="Arial" w:hAnsi="Arial" w:cs="Arial"/>
          <w:lang w:val="es-CR"/>
        </w:rPr>
      </w:pPr>
      <w:r w:rsidRPr="003844D8">
        <w:rPr>
          <w:rFonts w:ascii="Arial" w:hAnsi="Arial" w:cs="Arial"/>
          <w:b/>
          <w:sz w:val="22"/>
          <w:szCs w:val="22"/>
          <w:lang w:val="es-CR"/>
        </w:rPr>
        <w:t>PALABRAS CLAVE:</w:t>
      </w:r>
      <w:r w:rsidRPr="003844D8">
        <w:rPr>
          <w:rFonts w:ascii="Arial" w:hAnsi="Arial" w:cs="Arial"/>
          <w:sz w:val="22"/>
          <w:szCs w:val="22"/>
          <w:lang w:val="es-CR"/>
        </w:rPr>
        <w:t xml:space="preserve"> </w:t>
      </w:r>
      <w:r w:rsidRPr="003844D8">
        <w:rPr>
          <w:rFonts w:ascii="Arial" w:hAnsi="Arial" w:cs="Arial"/>
          <w:lang w:val="es-ES_tradnl"/>
        </w:rPr>
        <w:t xml:space="preserve">Ampliación – plazo – AFITEC – observaciones –consulta – </w:t>
      </w:r>
      <w:r w:rsidRPr="003844D8">
        <w:rPr>
          <w:rFonts w:ascii="Arial" w:hAnsi="Arial" w:cs="Arial"/>
          <w:lang w:val="es-CR"/>
        </w:rPr>
        <w:t>Reglamento - Normar - remuneración - funciones - asumidas - recargo</w:t>
      </w:r>
    </w:p>
    <w:p w:rsidR="003844D8" w:rsidRPr="00D31E17" w:rsidRDefault="003844D8"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C9" w:rsidRDefault="00E356C9">
      <w:r>
        <w:separator/>
      </w:r>
    </w:p>
  </w:endnote>
  <w:endnote w:type="continuationSeparator" w:id="0">
    <w:p w:rsidR="00E356C9" w:rsidRDefault="00E3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C9" w:rsidRDefault="00E356C9">
      <w:r>
        <w:separator/>
      </w:r>
    </w:p>
  </w:footnote>
  <w:footnote w:type="continuationSeparator" w:id="0">
    <w:p w:rsidR="00E356C9" w:rsidRDefault="00E3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FE6A6F">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FE6A6F">
      <w:rPr>
        <w:rFonts w:ascii="Arial" w:eastAsia="Cambria" w:hAnsi="Arial" w:cs="Arial"/>
        <w:i/>
        <w:sz w:val="18"/>
        <w:szCs w:val="18"/>
        <w:lang w:val="es-ES_tradnl" w:eastAsia="x-none"/>
      </w:rPr>
      <w:t>1</w:t>
    </w:r>
    <w:r w:rsidR="003844D8">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E6A6F">
      <w:rPr>
        <w:rFonts w:ascii="Arial" w:eastAsia="Cambria" w:hAnsi="Arial" w:cs="Arial"/>
        <w:i/>
        <w:sz w:val="18"/>
        <w:szCs w:val="18"/>
        <w:lang w:val="es-ES_tradnl" w:eastAsia="x-none"/>
      </w:rPr>
      <w:t>25</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844D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F300B4"/>
    <w:multiLevelType w:val="hybridMultilevel"/>
    <w:tmpl w:val="D7A8CB28"/>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A6341D"/>
    <w:multiLevelType w:val="multilevel"/>
    <w:tmpl w:val="F6D0436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9"/>
  </w:num>
  <w:num w:numId="3">
    <w:abstractNumId w:val="7"/>
  </w:num>
  <w:num w:numId="4">
    <w:abstractNumId w:val="10"/>
  </w:num>
  <w:num w:numId="5">
    <w:abstractNumId w:val="3"/>
  </w:num>
  <w:num w:numId="6">
    <w:abstractNumId w:val="2"/>
  </w:num>
  <w:num w:numId="7">
    <w:abstractNumId w:val="8"/>
  </w:num>
  <w:num w:numId="8">
    <w:abstractNumId w:val="4"/>
  </w:num>
  <w:num w:numId="9">
    <w:abstractNumId w:val="5"/>
  </w:num>
  <w:num w:numId="10">
    <w:abstractNumId w:val="1"/>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44D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607F"/>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6C9"/>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75261"/>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6A6F"/>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592A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D769-97C2-4627-B5A8-BB024914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54</cp:revision>
  <cp:lastPrinted>2018-09-25T20:53:00Z</cp:lastPrinted>
  <dcterms:created xsi:type="dcterms:W3CDTF">2018-05-02T21:37:00Z</dcterms:created>
  <dcterms:modified xsi:type="dcterms:W3CDTF">2018-09-25T22:25:00Z</dcterms:modified>
</cp:coreProperties>
</file>