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161214">
        <w:rPr>
          <w:rFonts w:ascii="Arial" w:hAnsi="Arial" w:cs="Arial"/>
          <w:b/>
          <w:bCs/>
          <w:iCs/>
          <w:sz w:val="26"/>
          <w:szCs w:val="22"/>
          <w:lang w:val="es-CR"/>
        </w:rPr>
        <w:t>472</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69363B" w:rsidRDefault="0069363B"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 Vicerrector de Docencia</w:t>
            </w:r>
          </w:p>
          <w:p w:rsidR="0069363B" w:rsidRDefault="0069363B"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Hannia Rodríguez Mora, Directora Departamento de Recursos Humanos </w:t>
            </w:r>
          </w:p>
          <w:p w:rsidR="00161214" w:rsidRDefault="00161214" w:rsidP="0033745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Sergio Rivas Porras, Director Escuela Diseño Industrial</w:t>
            </w:r>
          </w:p>
          <w:p w:rsidR="0069363B" w:rsidRDefault="0069363B"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Virginia Carmiol Umaña, Escuela Diseño Industrial</w:t>
            </w:r>
          </w:p>
          <w:p w:rsidR="001A7DF9" w:rsidRPr="008E0D8C" w:rsidRDefault="001A7DF9" w:rsidP="0069363B">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bookmarkStart w:id="0" w:name="_GoBack"/>
        <w:bookmarkEnd w:id="0"/>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5243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C95EF1">
              <w:rPr>
                <w:rFonts w:ascii="Arial" w:eastAsia="Cambria" w:hAnsi="Arial" w:cs="Arial"/>
                <w:b/>
                <w:sz w:val="22"/>
                <w:szCs w:val="22"/>
                <w:lang w:val="es-ES_tradnl" w:eastAsia="en-US"/>
              </w:rPr>
              <w:t>7</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0A0FF7">
              <w:rPr>
                <w:rFonts w:ascii="Arial" w:eastAsia="Cambria" w:hAnsi="Arial" w:cs="Arial"/>
                <w:b/>
                <w:sz w:val="22"/>
                <w:szCs w:val="22"/>
                <w:lang w:val="es-ES_tradnl" w:eastAsia="en-US"/>
              </w:rPr>
              <w:t>junio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69363B" w:rsidRDefault="00FF209C" w:rsidP="00C95EF1">
            <w:pPr>
              <w:jc w:val="both"/>
              <w:rPr>
                <w:rFonts w:ascii="Arial" w:eastAsia="Cambria" w:hAnsi="Arial" w:cs="Arial"/>
                <w:b/>
                <w:bCs/>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Pr="00FF209C">
              <w:rPr>
                <w:rFonts w:ascii="Arial" w:eastAsia="Calibri" w:hAnsi="Arial" w:cs="Arial"/>
                <w:b/>
                <w:sz w:val="22"/>
                <w:szCs w:val="22"/>
              </w:rPr>
              <w:t>7</w:t>
            </w:r>
            <w:r w:rsidR="00C95EF1">
              <w:rPr>
                <w:rFonts w:ascii="Arial" w:eastAsia="Calibri" w:hAnsi="Arial" w:cs="Arial"/>
                <w:b/>
                <w:sz w:val="22"/>
                <w:szCs w:val="22"/>
              </w:rPr>
              <w:t>8</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69363B">
              <w:rPr>
                <w:rFonts w:ascii="Arial" w:eastAsia="Calibri" w:hAnsi="Arial" w:cs="Arial"/>
                <w:b/>
                <w:sz w:val="22"/>
                <w:szCs w:val="22"/>
              </w:rPr>
              <w:t>20</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F52439">
              <w:rPr>
                <w:rFonts w:ascii="Arial" w:eastAsia="Calibri" w:hAnsi="Arial" w:cs="Arial"/>
                <w:b/>
                <w:sz w:val="22"/>
                <w:szCs w:val="22"/>
              </w:rPr>
              <w:t>2</w:t>
            </w:r>
            <w:r w:rsidR="00C95EF1">
              <w:rPr>
                <w:rFonts w:ascii="Arial" w:eastAsia="Calibri" w:hAnsi="Arial" w:cs="Arial"/>
                <w:b/>
                <w:sz w:val="22"/>
                <w:szCs w:val="22"/>
              </w:rPr>
              <w:t>7</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junio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69363B" w:rsidRPr="0069363B">
              <w:rPr>
                <w:rFonts w:ascii="Arial" w:eastAsia="Cambria" w:hAnsi="Arial" w:cs="Arial"/>
                <w:b/>
                <w:bCs/>
                <w:sz w:val="22"/>
                <w:szCs w:val="22"/>
                <w:lang w:val="es-CR" w:eastAsia="en-US"/>
              </w:rPr>
              <w:t xml:space="preserve">Ampliación del nombramiento de la Dra. Virginia Carmiol Umaña como </w:t>
            </w:r>
            <w:r w:rsidR="0069363B" w:rsidRPr="0069363B">
              <w:rPr>
                <w:rFonts w:ascii="Arial" w:hAnsi="Arial" w:cs="Arial"/>
                <w:b/>
                <w:sz w:val="22"/>
                <w:szCs w:val="22"/>
                <w:lang w:val="es-CR"/>
              </w:rPr>
              <w:t xml:space="preserve">Profesional en Ingeniería o Arquitectura </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9363B" w:rsidRDefault="0069363B" w:rsidP="007742A1">
      <w:pPr>
        <w:jc w:val="both"/>
        <w:rPr>
          <w:rFonts w:ascii="Arial" w:eastAsia="Cambria" w:hAnsi="Arial" w:cs="Arial"/>
          <w:lang w:val="es-ES_tradnl" w:eastAsia="en-US"/>
        </w:rPr>
      </w:pPr>
    </w:p>
    <w:p w:rsidR="0069363B" w:rsidRPr="0069363B" w:rsidRDefault="0069363B" w:rsidP="0069363B">
      <w:pPr>
        <w:ind w:left="1418" w:hanging="1418"/>
        <w:jc w:val="both"/>
        <w:rPr>
          <w:rFonts w:ascii="Arial" w:hAnsi="Arial" w:cs="Arial"/>
          <w:b/>
          <w:bCs/>
          <w:lang w:val="es-CR"/>
        </w:rPr>
      </w:pPr>
      <w:r w:rsidRPr="0069363B">
        <w:rPr>
          <w:rFonts w:ascii="Arial" w:hAnsi="Arial" w:cs="Arial"/>
          <w:b/>
          <w:bCs/>
          <w:lang w:val="es-CR"/>
        </w:rPr>
        <w:t>RESULTANDO QUE:</w:t>
      </w:r>
    </w:p>
    <w:p w:rsidR="0069363B" w:rsidRPr="0069363B" w:rsidRDefault="0069363B" w:rsidP="0069363B">
      <w:pPr>
        <w:ind w:left="284"/>
        <w:jc w:val="both"/>
        <w:rPr>
          <w:rFonts w:ascii="Arial" w:hAnsi="Arial" w:cs="Arial"/>
        </w:rPr>
      </w:pPr>
    </w:p>
    <w:p w:rsidR="0069363B" w:rsidRPr="0069363B" w:rsidRDefault="0069363B" w:rsidP="0069363B">
      <w:pPr>
        <w:numPr>
          <w:ilvl w:val="0"/>
          <w:numId w:val="46"/>
        </w:numPr>
        <w:pBdr>
          <w:between w:val="nil"/>
        </w:pBdr>
        <w:jc w:val="both"/>
        <w:rPr>
          <w:rFonts w:ascii="Arial" w:hAnsi="Arial" w:cs="Arial"/>
          <w:lang w:val="es-CR"/>
        </w:rPr>
      </w:pPr>
      <w:r w:rsidRPr="0069363B">
        <w:rPr>
          <w:rFonts w:ascii="Arial" w:hAnsi="Arial" w:cs="Arial"/>
          <w:lang w:val="es-CR"/>
        </w:rPr>
        <w:t>El Consejo Institucional en la Sesión Ordinaria No. 3048, Artículo 11, del 22 de noviembre de 2017 tomó el acuerdo “Conformación de una Comisión Especial para asesorar al Consejo Institucional, en los temas de Ingeniería Civil, Arquitectura y Urbanismo y en la revisión de los proyectos de infraestructura en el ITCR”, el cual dice:</w:t>
      </w:r>
    </w:p>
    <w:p w:rsidR="0069363B" w:rsidRPr="0069363B" w:rsidRDefault="0069363B" w:rsidP="0069363B">
      <w:pPr>
        <w:pBdr>
          <w:between w:val="nil"/>
        </w:pBdr>
        <w:jc w:val="both"/>
        <w:rPr>
          <w:rFonts w:ascii="Arial" w:hAnsi="Arial" w:cs="Arial"/>
          <w:sz w:val="20"/>
          <w:szCs w:val="20"/>
          <w:lang w:val="es-CR"/>
        </w:rPr>
      </w:pPr>
    </w:p>
    <w:p w:rsidR="0069363B" w:rsidRPr="0069363B" w:rsidRDefault="0069363B" w:rsidP="0069363B">
      <w:pPr>
        <w:pBdr>
          <w:between w:val="nil"/>
        </w:pBdr>
        <w:ind w:left="1134" w:right="282" w:hanging="425"/>
        <w:jc w:val="both"/>
        <w:rPr>
          <w:rFonts w:ascii="Arial" w:hAnsi="Arial" w:cs="Arial"/>
          <w:i/>
          <w:sz w:val="22"/>
          <w:szCs w:val="22"/>
          <w:lang w:val="es-CR"/>
        </w:rPr>
      </w:pPr>
      <w:r w:rsidRPr="0069363B">
        <w:rPr>
          <w:rFonts w:ascii="Arial" w:hAnsi="Arial" w:cs="Arial"/>
          <w:i/>
          <w:sz w:val="22"/>
          <w:szCs w:val="22"/>
          <w:lang w:val="es-CR"/>
        </w:rPr>
        <w:t>“a.  Conformar una Comisión Especial de carácter temporal, que asesore al Consejo Institucional, la cual tendrá las siguientes funciones:</w:t>
      </w:r>
    </w:p>
    <w:p w:rsidR="0069363B" w:rsidRPr="0069363B" w:rsidRDefault="0069363B" w:rsidP="0069363B">
      <w:pPr>
        <w:pBdr>
          <w:between w:val="nil"/>
        </w:pBdr>
        <w:rPr>
          <w:rFonts w:ascii="Arial" w:hAnsi="Arial" w:cs="Arial"/>
          <w:color w:val="000000"/>
          <w:sz w:val="22"/>
          <w:szCs w:val="22"/>
          <w:lang w:val="es-CR"/>
        </w:rPr>
      </w:pPr>
    </w:p>
    <w:p w:rsidR="0069363B" w:rsidRPr="0069363B" w:rsidRDefault="0069363B" w:rsidP="0069363B">
      <w:pPr>
        <w:numPr>
          <w:ilvl w:val="0"/>
          <w:numId w:val="45"/>
        </w:numPr>
        <w:pBdr>
          <w:between w:val="nil"/>
        </w:pBdr>
        <w:ind w:right="282"/>
        <w:contextualSpacing/>
        <w:jc w:val="both"/>
        <w:rPr>
          <w:rFonts w:ascii="Arial" w:hAnsi="Arial" w:cs="Arial"/>
          <w:i/>
          <w:color w:val="000000"/>
          <w:sz w:val="22"/>
          <w:szCs w:val="22"/>
          <w:lang w:val="es-CR"/>
        </w:rPr>
      </w:pPr>
      <w:r w:rsidRPr="0069363B">
        <w:rPr>
          <w:rFonts w:ascii="Arial" w:hAnsi="Arial" w:cs="Arial"/>
          <w:i/>
          <w:color w:val="000000"/>
          <w:sz w:val="22"/>
          <w:szCs w:val="22"/>
          <w:lang w:val="es-CR"/>
        </w:rPr>
        <w:t xml:space="preserve">Analice y emita criterio </w:t>
      </w:r>
      <w:proofErr w:type="spellStart"/>
      <w:r w:rsidRPr="0069363B">
        <w:rPr>
          <w:rFonts w:ascii="Arial" w:hAnsi="Arial" w:cs="Arial"/>
          <w:i/>
          <w:color w:val="000000"/>
          <w:sz w:val="22"/>
          <w:szCs w:val="22"/>
          <w:lang w:val="es-CR"/>
        </w:rPr>
        <w:t>recomendativo</w:t>
      </w:r>
      <w:proofErr w:type="spellEnd"/>
      <w:r w:rsidRPr="0069363B">
        <w:rPr>
          <w:rFonts w:ascii="Arial" w:hAnsi="Arial" w:cs="Arial"/>
          <w:i/>
          <w:color w:val="000000"/>
          <w:sz w:val="22"/>
          <w:szCs w:val="22"/>
          <w:lang w:val="es-CR"/>
        </w:rPr>
        <w:t xml:space="preserve"> sobre el Plan de Infraestructura Institucional y los Planes Maestros de cada Sede y Centros Académicos, propuestos por la Administración para analizar la viabilidad de la propuesta, así como las posibles nuevas obras para el ordenamiento urbano y la orientación del crecimiento de la Institución, el cual servirá como insumo para la toma de decisiones en el Consejo Institucional</w:t>
      </w:r>
    </w:p>
    <w:p w:rsidR="0069363B" w:rsidRPr="0069363B" w:rsidRDefault="0069363B" w:rsidP="0069363B">
      <w:pPr>
        <w:numPr>
          <w:ilvl w:val="0"/>
          <w:numId w:val="45"/>
        </w:numPr>
        <w:pBdr>
          <w:between w:val="nil"/>
        </w:pBdr>
        <w:ind w:right="282"/>
        <w:contextualSpacing/>
        <w:jc w:val="both"/>
        <w:rPr>
          <w:rFonts w:ascii="Arial" w:hAnsi="Arial" w:cs="Arial"/>
          <w:i/>
          <w:color w:val="000000"/>
          <w:sz w:val="22"/>
          <w:szCs w:val="22"/>
          <w:lang w:val="es-CR"/>
        </w:rPr>
      </w:pPr>
      <w:r w:rsidRPr="0069363B">
        <w:rPr>
          <w:rFonts w:ascii="Arial" w:hAnsi="Arial" w:cs="Arial"/>
          <w:i/>
          <w:color w:val="000000"/>
          <w:sz w:val="22"/>
          <w:szCs w:val="22"/>
          <w:lang w:val="es-CR"/>
        </w:rPr>
        <w:t>Recomiende la mejor ubicación para el Edificio Administrativo, así como cuál es la mejor distribución interna según las necesidades y el presupuesto previsto.</w:t>
      </w:r>
    </w:p>
    <w:p w:rsidR="0069363B" w:rsidRPr="0069363B" w:rsidRDefault="0069363B" w:rsidP="0069363B">
      <w:pPr>
        <w:numPr>
          <w:ilvl w:val="0"/>
          <w:numId w:val="45"/>
        </w:numPr>
        <w:pBdr>
          <w:between w:val="nil"/>
        </w:pBdr>
        <w:ind w:right="282"/>
        <w:contextualSpacing/>
        <w:jc w:val="both"/>
        <w:rPr>
          <w:rFonts w:ascii="Arial" w:hAnsi="Arial" w:cs="Arial"/>
          <w:i/>
          <w:color w:val="000000"/>
          <w:sz w:val="22"/>
          <w:szCs w:val="22"/>
          <w:lang w:val="es-CR"/>
        </w:rPr>
      </w:pPr>
      <w:r w:rsidRPr="0069363B">
        <w:rPr>
          <w:rFonts w:ascii="Arial" w:hAnsi="Arial" w:cs="Arial"/>
          <w:i/>
          <w:color w:val="000000"/>
          <w:sz w:val="22"/>
          <w:szCs w:val="22"/>
          <w:lang w:val="es-CR"/>
        </w:rPr>
        <w:t>Emita los criterios de manera integral, considerando además el medio ambiente urbano y la identificación de áreas de protección y conservación.</w:t>
      </w:r>
    </w:p>
    <w:p w:rsidR="0069363B" w:rsidRPr="0069363B" w:rsidRDefault="0069363B" w:rsidP="0069363B">
      <w:pPr>
        <w:pBdr>
          <w:between w:val="nil"/>
        </w:pBdr>
        <w:ind w:left="709" w:hanging="142"/>
        <w:jc w:val="both"/>
        <w:rPr>
          <w:rFonts w:ascii="Arial" w:hAnsi="Arial" w:cs="Arial"/>
          <w:i/>
          <w:color w:val="000000"/>
          <w:sz w:val="22"/>
          <w:szCs w:val="22"/>
          <w:lang w:val="es-CR"/>
        </w:rPr>
      </w:pPr>
    </w:p>
    <w:p w:rsidR="0069363B" w:rsidRPr="0069363B" w:rsidRDefault="0069363B" w:rsidP="0069363B">
      <w:pPr>
        <w:pBdr>
          <w:between w:val="nil"/>
        </w:pBdr>
        <w:ind w:left="1134" w:right="282" w:hanging="425"/>
        <w:jc w:val="both"/>
        <w:rPr>
          <w:rFonts w:ascii="Arial" w:hAnsi="Arial" w:cs="Arial"/>
          <w:i/>
          <w:sz w:val="22"/>
          <w:szCs w:val="22"/>
          <w:lang w:val="es-CR"/>
        </w:rPr>
      </w:pPr>
      <w:r w:rsidRPr="0069363B">
        <w:rPr>
          <w:rFonts w:ascii="Arial" w:hAnsi="Arial" w:cs="Arial"/>
          <w:i/>
          <w:sz w:val="22"/>
          <w:szCs w:val="22"/>
          <w:lang w:val="es-CR"/>
        </w:rPr>
        <w:t>b.</w:t>
      </w:r>
      <w:r w:rsidRPr="0069363B">
        <w:rPr>
          <w:rFonts w:ascii="Arial" w:hAnsi="Arial" w:cs="Arial"/>
          <w:i/>
          <w:sz w:val="22"/>
          <w:szCs w:val="22"/>
          <w:lang w:val="es-CR"/>
        </w:rPr>
        <w:tab/>
        <w:t xml:space="preserve">Integrar la Comisión Especial de la siguiente forma: </w:t>
      </w:r>
    </w:p>
    <w:p w:rsidR="0069363B" w:rsidRPr="0069363B" w:rsidRDefault="0069363B" w:rsidP="0069363B">
      <w:pPr>
        <w:pBdr>
          <w:between w:val="nil"/>
        </w:pBdr>
        <w:rPr>
          <w:rFonts w:ascii="Arial" w:hAnsi="Arial" w:cs="Arial"/>
          <w:color w:val="000000"/>
          <w:sz w:val="22"/>
          <w:szCs w:val="22"/>
          <w:lang w:val="es-CR"/>
        </w:rPr>
      </w:pPr>
    </w:p>
    <w:p w:rsidR="0069363B" w:rsidRPr="0069363B" w:rsidRDefault="0069363B" w:rsidP="0069363B">
      <w:pPr>
        <w:numPr>
          <w:ilvl w:val="0"/>
          <w:numId w:val="45"/>
        </w:numPr>
        <w:pBdr>
          <w:between w:val="nil"/>
        </w:pBdr>
        <w:ind w:right="282"/>
        <w:contextualSpacing/>
        <w:jc w:val="both"/>
        <w:rPr>
          <w:rFonts w:ascii="Arial" w:hAnsi="Arial" w:cs="Arial"/>
          <w:i/>
          <w:color w:val="000000"/>
          <w:sz w:val="22"/>
          <w:szCs w:val="22"/>
          <w:lang w:val="es-CR"/>
        </w:rPr>
      </w:pPr>
      <w:r w:rsidRPr="0069363B">
        <w:rPr>
          <w:rFonts w:ascii="Arial" w:hAnsi="Arial" w:cs="Arial"/>
          <w:i/>
          <w:color w:val="000000"/>
          <w:sz w:val="22"/>
          <w:szCs w:val="22"/>
          <w:lang w:val="es-CR"/>
        </w:rPr>
        <w:t>El Director de la Escuela de Arquitectura y Urbanismo o su representante.</w:t>
      </w:r>
    </w:p>
    <w:p w:rsidR="0069363B" w:rsidRPr="0069363B" w:rsidRDefault="0069363B" w:rsidP="0069363B">
      <w:pPr>
        <w:numPr>
          <w:ilvl w:val="0"/>
          <w:numId w:val="45"/>
        </w:numPr>
        <w:pBdr>
          <w:between w:val="nil"/>
        </w:pBdr>
        <w:ind w:right="282"/>
        <w:contextualSpacing/>
        <w:jc w:val="both"/>
        <w:rPr>
          <w:rFonts w:ascii="Arial" w:hAnsi="Arial" w:cs="Arial"/>
          <w:i/>
          <w:color w:val="000000"/>
          <w:sz w:val="22"/>
          <w:szCs w:val="22"/>
          <w:lang w:val="es-CR"/>
        </w:rPr>
      </w:pPr>
      <w:r w:rsidRPr="0069363B">
        <w:rPr>
          <w:rFonts w:ascii="Arial" w:hAnsi="Arial" w:cs="Arial"/>
          <w:i/>
          <w:color w:val="000000"/>
          <w:sz w:val="22"/>
          <w:szCs w:val="22"/>
          <w:lang w:val="es-CR"/>
        </w:rPr>
        <w:t>El Director de la Escuela de Ingeniería en Construcción o su representante.</w:t>
      </w:r>
    </w:p>
    <w:p w:rsidR="0069363B" w:rsidRPr="0069363B" w:rsidRDefault="0069363B" w:rsidP="0069363B">
      <w:pPr>
        <w:numPr>
          <w:ilvl w:val="0"/>
          <w:numId w:val="45"/>
        </w:numPr>
        <w:pBdr>
          <w:between w:val="nil"/>
        </w:pBdr>
        <w:ind w:right="282"/>
        <w:contextualSpacing/>
        <w:jc w:val="both"/>
        <w:rPr>
          <w:rFonts w:ascii="Arial" w:hAnsi="Arial" w:cs="Arial"/>
          <w:i/>
          <w:color w:val="000000"/>
          <w:sz w:val="22"/>
          <w:szCs w:val="22"/>
          <w:lang w:val="es-CR"/>
        </w:rPr>
      </w:pPr>
      <w:r w:rsidRPr="0069363B">
        <w:rPr>
          <w:rFonts w:ascii="Arial" w:hAnsi="Arial" w:cs="Arial"/>
          <w:i/>
          <w:color w:val="000000"/>
          <w:sz w:val="22"/>
          <w:szCs w:val="22"/>
          <w:lang w:val="es-CR"/>
        </w:rPr>
        <w:t>La Dra. Virginia Carmiol Umaña de la Escuela de Diseño Industrial, coordinadora de la comisión.</w:t>
      </w:r>
    </w:p>
    <w:p w:rsidR="0069363B" w:rsidRPr="0069363B" w:rsidRDefault="0069363B" w:rsidP="0069363B">
      <w:pPr>
        <w:numPr>
          <w:ilvl w:val="0"/>
          <w:numId w:val="45"/>
        </w:numPr>
        <w:pBdr>
          <w:between w:val="nil"/>
        </w:pBdr>
        <w:ind w:right="282"/>
        <w:contextualSpacing/>
        <w:jc w:val="both"/>
        <w:rPr>
          <w:rFonts w:ascii="Arial" w:hAnsi="Arial" w:cs="Arial"/>
          <w:i/>
          <w:color w:val="000000"/>
          <w:sz w:val="22"/>
          <w:szCs w:val="22"/>
          <w:lang w:val="es-CR"/>
        </w:rPr>
      </w:pPr>
      <w:r w:rsidRPr="0069363B">
        <w:rPr>
          <w:rFonts w:ascii="Arial" w:hAnsi="Arial" w:cs="Arial"/>
          <w:i/>
          <w:color w:val="000000"/>
          <w:sz w:val="22"/>
          <w:szCs w:val="22"/>
          <w:lang w:val="es-CR"/>
        </w:rPr>
        <w:t>El Director de la Escuela de Ingeniería en Seguridad Laboral e Higiene Ambiental, o su representante.</w:t>
      </w:r>
    </w:p>
    <w:p w:rsidR="0069363B" w:rsidRPr="0069363B" w:rsidRDefault="0069363B" w:rsidP="0069363B">
      <w:pPr>
        <w:pBdr>
          <w:between w:val="nil"/>
        </w:pBdr>
        <w:rPr>
          <w:rFonts w:ascii="Arial" w:hAnsi="Arial" w:cs="Arial"/>
          <w:color w:val="000000"/>
          <w:sz w:val="22"/>
          <w:szCs w:val="22"/>
          <w:lang w:val="es-CR"/>
        </w:rPr>
      </w:pPr>
    </w:p>
    <w:p w:rsidR="0069363B" w:rsidRPr="0069363B" w:rsidRDefault="0069363B" w:rsidP="0069363B">
      <w:pPr>
        <w:pBdr>
          <w:between w:val="nil"/>
        </w:pBdr>
        <w:ind w:left="1134" w:right="282" w:hanging="425"/>
        <w:jc w:val="both"/>
        <w:rPr>
          <w:rFonts w:ascii="Arial" w:hAnsi="Arial" w:cs="Arial"/>
          <w:i/>
          <w:sz w:val="22"/>
          <w:szCs w:val="22"/>
          <w:lang w:val="es-CR"/>
        </w:rPr>
      </w:pPr>
      <w:r w:rsidRPr="0069363B">
        <w:rPr>
          <w:rFonts w:ascii="Arial" w:hAnsi="Arial" w:cs="Arial"/>
          <w:i/>
          <w:sz w:val="22"/>
          <w:szCs w:val="22"/>
          <w:lang w:val="es-CR"/>
        </w:rPr>
        <w:lastRenderedPageBreak/>
        <w:t>c.</w:t>
      </w:r>
      <w:r w:rsidRPr="0069363B">
        <w:rPr>
          <w:rFonts w:ascii="Arial" w:hAnsi="Arial" w:cs="Arial"/>
          <w:i/>
          <w:sz w:val="22"/>
          <w:szCs w:val="22"/>
          <w:lang w:val="es-CR"/>
        </w:rPr>
        <w:tab/>
        <w:t>Solicitar a la Administración la dotación de toda información requerida para el trabajo de esta Comisión.</w:t>
      </w:r>
    </w:p>
    <w:p w:rsidR="0069363B" w:rsidRPr="0069363B" w:rsidRDefault="0069363B" w:rsidP="0069363B">
      <w:pPr>
        <w:pBdr>
          <w:between w:val="nil"/>
        </w:pBdr>
        <w:rPr>
          <w:rFonts w:ascii="Arial" w:hAnsi="Arial" w:cs="Arial"/>
          <w:color w:val="000000"/>
          <w:sz w:val="22"/>
          <w:szCs w:val="22"/>
          <w:lang w:val="es-CR"/>
        </w:rPr>
      </w:pPr>
    </w:p>
    <w:p w:rsidR="0069363B" w:rsidRPr="0069363B" w:rsidRDefault="0069363B" w:rsidP="0069363B">
      <w:pPr>
        <w:pBdr>
          <w:between w:val="nil"/>
        </w:pBdr>
        <w:ind w:left="1134" w:right="282" w:hanging="425"/>
        <w:jc w:val="both"/>
        <w:rPr>
          <w:rFonts w:ascii="Arial" w:hAnsi="Arial" w:cs="Arial"/>
          <w:i/>
          <w:sz w:val="22"/>
          <w:szCs w:val="22"/>
          <w:lang w:val="es-CR"/>
        </w:rPr>
      </w:pPr>
      <w:r w:rsidRPr="0069363B">
        <w:rPr>
          <w:rFonts w:ascii="Arial" w:hAnsi="Arial" w:cs="Arial"/>
          <w:i/>
          <w:sz w:val="22"/>
          <w:szCs w:val="22"/>
          <w:lang w:val="es-CR"/>
        </w:rPr>
        <w:t>d.</w:t>
      </w:r>
      <w:r w:rsidRPr="0069363B">
        <w:rPr>
          <w:rFonts w:ascii="Arial" w:hAnsi="Arial" w:cs="Arial"/>
          <w:i/>
          <w:sz w:val="22"/>
          <w:szCs w:val="22"/>
          <w:lang w:val="es-CR"/>
        </w:rPr>
        <w:tab/>
        <w:t>La Comisión Especial, deberá presentar el estudio a más tardar el 30 de abril de 2018 y cada mes presentar un avance de las principales actividades o análisis realizado.</w:t>
      </w:r>
    </w:p>
    <w:p w:rsidR="0069363B" w:rsidRPr="0069363B" w:rsidRDefault="0069363B" w:rsidP="0069363B">
      <w:pPr>
        <w:pBdr>
          <w:between w:val="nil"/>
        </w:pBdr>
        <w:rPr>
          <w:rFonts w:ascii="Arial" w:hAnsi="Arial" w:cs="Arial"/>
          <w:color w:val="000000"/>
          <w:sz w:val="22"/>
          <w:szCs w:val="22"/>
          <w:lang w:val="es-CR"/>
        </w:rPr>
      </w:pPr>
    </w:p>
    <w:p w:rsidR="0069363B" w:rsidRPr="0069363B" w:rsidRDefault="0069363B" w:rsidP="0069363B">
      <w:pPr>
        <w:pBdr>
          <w:between w:val="nil"/>
        </w:pBdr>
        <w:ind w:left="1134" w:right="282" w:hanging="425"/>
        <w:jc w:val="both"/>
        <w:rPr>
          <w:rFonts w:ascii="Arial" w:hAnsi="Arial" w:cs="Arial"/>
          <w:b/>
          <w:color w:val="000000"/>
          <w:sz w:val="20"/>
          <w:szCs w:val="20"/>
          <w:lang w:val="es-CR"/>
        </w:rPr>
      </w:pPr>
      <w:r w:rsidRPr="0069363B">
        <w:rPr>
          <w:rFonts w:ascii="Arial" w:hAnsi="Arial" w:cs="Arial"/>
          <w:i/>
          <w:sz w:val="22"/>
          <w:szCs w:val="22"/>
          <w:lang w:val="es-CR"/>
        </w:rPr>
        <w:t>e.</w:t>
      </w:r>
      <w:r w:rsidRPr="0069363B">
        <w:rPr>
          <w:rFonts w:ascii="Arial" w:hAnsi="Arial" w:cs="Arial"/>
          <w:i/>
          <w:sz w:val="22"/>
          <w:szCs w:val="22"/>
          <w:lang w:val="es-CR"/>
        </w:rPr>
        <w:tab/>
        <w:t>Comunicar</w:t>
      </w:r>
      <w:r w:rsidRPr="0069363B">
        <w:rPr>
          <w:rFonts w:ascii="Arial" w:hAnsi="Arial" w:cs="Arial"/>
          <w:color w:val="000000"/>
          <w:sz w:val="22"/>
          <w:szCs w:val="22"/>
          <w:lang w:val="es-CR"/>
        </w:rPr>
        <w:t>.</w:t>
      </w:r>
      <w:r w:rsidRPr="0069363B">
        <w:rPr>
          <w:rFonts w:ascii="Arial" w:hAnsi="Arial" w:cs="Arial"/>
          <w:color w:val="000000"/>
          <w:sz w:val="20"/>
          <w:szCs w:val="20"/>
          <w:lang w:val="es-CR"/>
        </w:rPr>
        <w:t xml:space="preserve"> </w:t>
      </w:r>
      <w:r w:rsidRPr="0069363B">
        <w:rPr>
          <w:rFonts w:ascii="Arial" w:hAnsi="Arial" w:cs="Arial"/>
          <w:b/>
          <w:color w:val="000000"/>
          <w:sz w:val="20"/>
          <w:szCs w:val="20"/>
          <w:lang w:val="es-CR"/>
        </w:rPr>
        <w:t xml:space="preserve"> ACUERDO FIRME.</w:t>
      </w:r>
    </w:p>
    <w:p w:rsidR="0069363B" w:rsidRPr="0069363B" w:rsidRDefault="0069363B" w:rsidP="0069363B">
      <w:pPr>
        <w:jc w:val="both"/>
        <w:rPr>
          <w:rFonts w:ascii="Arial" w:hAnsi="Arial" w:cs="Arial"/>
        </w:rPr>
      </w:pPr>
    </w:p>
    <w:p w:rsidR="0069363B" w:rsidRDefault="0069363B" w:rsidP="0069363B">
      <w:pPr>
        <w:numPr>
          <w:ilvl w:val="0"/>
          <w:numId w:val="46"/>
        </w:numPr>
        <w:pBdr>
          <w:between w:val="nil"/>
        </w:pBdr>
        <w:jc w:val="both"/>
        <w:rPr>
          <w:rFonts w:ascii="Arial" w:hAnsi="Arial" w:cs="Arial"/>
          <w:lang w:val="es-CR"/>
        </w:rPr>
      </w:pPr>
      <w:r w:rsidRPr="0069363B">
        <w:rPr>
          <w:rFonts w:ascii="Arial" w:hAnsi="Arial" w:cs="Arial"/>
          <w:lang w:val="es-CR"/>
        </w:rPr>
        <w:t>El precitado acuerdo fue modificado por el Consejo Institucional, en la Sesión Ordinaria No. 3057, Artículo 8, del 21 de febrero de 2018, de la siguiente forma:</w:t>
      </w:r>
    </w:p>
    <w:p w:rsidR="0069363B" w:rsidRPr="0069363B" w:rsidRDefault="0069363B" w:rsidP="0069363B">
      <w:pPr>
        <w:pBdr>
          <w:between w:val="nil"/>
        </w:pBdr>
        <w:ind w:left="360"/>
        <w:jc w:val="both"/>
        <w:rPr>
          <w:rFonts w:ascii="Arial" w:hAnsi="Arial" w:cs="Arial"/>
          <w:lang w:val="es-CR"/>
        </w:rPr>
      </w:pPr>
    </w:p>
    <w:p w:rsidR="0069363B" w:rsidRPr="0069363B" w:rsidRDefault="0069363B" w:rsidP="0069363B">
      <w:pPr>
        <w:pBdr>
          <w:between w:val="nil"/>
        </w:pBdr>
        <w:ind w:left="1134" w:right="282" w:hanging="425"/>
        <w:jc w:val="both"/>
        <w:rPr>
          <w:rFonts w:ascii="Arial" w:hAnsi="Arial" w:cs="Arial"/>
          <w:i/>
          <w:sz w:val="22"/>
          <w:szCs w:val="22"/>
          <w:lang w:val="es-CR"/>
        </w:rPr>
      </w:pPr>
      <w:r w:rsidRPr="0069363B">
        <w:rPr>
          <w:rFonts w:ascii="Arial" w:hAnsi="Arial" w:cs="Arial"/>
          <w:i/>
          <w:sz w:val="22"/>
          <w:szCs w:val="22"/>
          <w:lang w:val="es-CR"/>
        </w:rPr>
        <w:t>“a.  Modificar el inciso b) del acuerdo de la Sesión Ordinaria No. 3048, Artículo 11 del 22 de noviembre de 2017, “Conformación de una Comisión Especial para asesorar al Consejo Institucional en los temas de Ingeniería Civil, Arquitectura y Urbanismo y en la revisión de los proyectos de infraestructura en el ITCR”, para que se lea de la siguiente forma:</w:t>
      </w:r>
    </w:p>
    <w:p w:rsidR="0069363B" w:rsidRPr="0069363B" w:rsidRDefault="0069363B" w:rsidP="0069363B">
      <w:pPr>
        <w:pBdr>
          <w:between w:val="nil"/>
        </w:pBdr>
        <w:contextualSpacing/>
        <w:jc w:val="both"/>
        <w:rPr>
          <w:rFonts w:ascii="Arial" w:eastAsia="Arial" w:hAnsi="Arial" w:cs="Arial"/>
          <w:sz w:val="22"/>
          <w:szCs w:val="22"/>
          <w:lang w:val="es-CR"/>
        </w:rPr>
      </w:pPr>
    </w:p>
    <w:p w:rsidR="0069363B" w:rsidRPr="0069363B" w:rsidRDefault="0069363B" w:rsidP="0069363B">
      <w:pPr>
        <w:pBdr>
          <w:between w:val="nil"/>
        </w:pBdr>
        <w:ind w:left="1134" w:right="282" w:hanging="425"/>
        <w:jc w:val="both"/>
        <w:rPr>
          <w:rFonts w:ascii="Arial" w:hAnsi="Arial" w:cs="Arial"/>
          <w:i/>
          <w:sz w:val="22"/>
          <w:szCs w:val="22"/>
          <w:lang w:val="es-CR"/>
        </w:rPr>
      </w:pPr>
      <w:r w:rsidRPr="0069363B">
        <w:rPr>
          <w:rFonts w:ascii="Arial" w:hAnsi="Arial" w:cs="Arial"/>
          <w:i/>
          <w:sz w:val="22"/>
          <w:szCs w:val="22"/>
          <w:lang w:val="es-CR"/>
        </w:rPr>
        <w:t>“b.</w:t>
      </w:r>
      <w:r w:rsidRPr="0069363B">
        <w:rPr>
          <w:rFonts w:ascii="Arial" w:hAnsi="Arial" w:cs="Arial"/>
          <w:i/>
          <w:sz w:val="22"/>
          <w:szCs w:val="22"/>
          <w:lang w:val="es-CR"/>
        </w:rPr>
        <w:tab/>
        <w:t xml:space="preserve">Integrar la Comisión Especial de la siguiente forma: </w:t>
      </w:r>
    </w:p>
    <w:p w:rsidR="0069363B" w:rsidRPr="0069363B" w:rsidRDefault="0069363B" w:rsidP="0069363B">
      <w:pPr>
        <w:pBdr>
          <w:between w:val="nil"/>
        </w:pBdr>
        <w:rPr>
          <w:rFonts w:ascii="Arial" w:hAnsi="Arial" w:cs="Arial"/>
          <w:i/>
          <w:color w:val="000000"/>
          <w:sz w:val="22"/>
          <w:szCs w:val="22"/>
          <w:lang w:val="es-CR"/>
        </w:rPr>
      </w:pPr>
    </w:p>
    <w:p w:rsidR="0069363B" w:rsidRPr="0069363B" w:rsidRDefault="0069363B" w:rsidP="0069363B">
      <w:pPr>
        <w:numPr>
          <w:ilvl w:val="0"/>
          <w:numId w:val="45"/>
        </w:numPr>
        <w:pBdr>
          <w:between w:val="nil"/>
        </w:pBdr>
        <w:ind w:right="282"/>
        <w:contextualSpacing/>
        <w:jc w:val="both"/>
        <w:rPr>
          <w:rFonts w:ascii="Arial" w:hAnsi="Arial" w:cs="Arial"/>
          <w:i/>
          <w:color w:val="000000"/>
          <w:sz w:val="22"/>
          <w:szCs w:val="22"/>
          <w:lang w:val="es-CR"/>
        </w:rPr>
      </w:pPr>
      <w:r w:rsidRPr="0069363B">
        <w:rPr>
          <w:rFonts w:ascii="Arial" w:hAnsi="Arial" w:cs="Arial"/>
          <w:i/>
          <w:color w:val="000000"/>
          <w:sz w:val="22"/>
          <w:szCs w:val="22"/>
          <w:lang w:val="es-CR"/>
        </w:rPr>
        <w:t>El Director de la Escuela de Arquitectura y Urbanismo o su representante.</w:t>
      </w:r>
    </w:p>
    <w:p w:rsidR="0069363B" w:rsidRPr="0069363B" w:rsidRDefault="0069363B" w:rsidP="0069363B">
      <w:pPr>
        <w:numPr>
          <w:ilvl w:val="0"/>
          <w:numId w:val="45"/>
        </w:numPr>
        <w:pBdr>
          <w:between w:val="nil"/>
        </w:pBdr>
        <w:ind w:right="282"/>
        <w:contextualSpacing/>
        <w:jc w:val="both"/>
        <w:rPr>
          <w:rFonts w:ascii="Arial" w:hAnsi="Arial" w:cs="Arial"/>
          <w:i/>
          <w:color w:val="000000"/>
          <w:sz w:val="22"/>
          <w:szCs w:val="22"/>
          <w:lang w:val="es-CR"/>
        </w:rPr>
      </w:pPr>
      <w:r w:rsidRPr="0069363B">
        <w:rPr>
          <w:rFonts w:ascii="Arial" w:hAnsi="Arial" w:cs="Arial"/>
          <w:i/>
          <w:color w:val="000000"/>
          <w:sz w:val="22"/>
          <w:szCs w:val="22"/>
          <w:lang w:val="es-CR"/>
        </w:rPr>
        <w:t>El Director de la Escuela de Ingeniería en Construcción o su representante.</w:t>
      </w:r>
    </w:p>
    <w:p w:rsidR="0069363B" w:rsidRPr="0069363B" w:rsidRDefault="0069363B" w:rsidP="0069363B">
      <w:pPr>
        <w:numPr>
          <w:ilvl w:val="0"/>
          <w:numId w:val="45"/>
        </w:numPr>
        <w:pBdr>
          <w:between w:val="nil"/>
        </w:pBdr>
        <w:ind w:right="282"/>
        <w:contextualSpacing/>
        <w:jc w:val="both"/>
        <w:rPr>
          <w:rFonts w:ascii="Arial" w:hAnsi="Arial" w:cs="Arial"/>
          <w:i/>
          <w:color w:val="000000"/>
          <w:sz w:val="22"/>
          <w:szCs w:val="22"/>
          <w:lang w:val="es-CR"/>
        </w:rPr>
      </w:pPr>
      <w:r w:rsidRPr="0069363B">
        <w:rPr>
          <w:rFonts w:ascii="Arial" w:hAnsi="Arial" w:cs="Arial"/>
          <w:i/>
          <w:color w:val="000000"/>
          <w:sz w:val="22"/>
          <w:szCs w:val="22"/>
          <w:lang w:val="es-CR"/>
        </w:rPr>
        <w:t>La Dra. Virginia Carmiol Umaña de la Escuela de Diseño Industrial, coordinadora de la comisión.</w:t>
      </w:r>
    </w:p>
    <w:p w:rsidR="0069363B" w:rsidRPr="0069363B" w:rsidRDefault="0069363B" w:rsidP="0069363B">
      <w:pPr>
        <w:numPr>
          <w:ilvl w:val="0"/>
          <w:numId w:val="45"/>
        </w:numPr>
        <w:pBdr>
          <w:between w:val="nil"/>
        </w:pBdr>
        <w:ind w:right="282"/>
        <w:contextualSpacing/>
        <w:jc w:val="both"/>
        <w:rPr>
          <w:rFonts w:ascii="Arial" w:hAnsi="Arial" w:cs="Arial"/>
          <w:i/>
          <w:color w:val="000000"/>
          <w:sz w:val="22"/>
          <w:szCs w:val="22"/>
          <w:lang w:val="es-CR"/>
        </w:rPr>
      </w:pPr>
      <w:r w:rsidRPr="0069363B">
        <w:rPr>
          <w:rFonts w:ascii="Arial" w:hAnsi="Arial" w:cs="Arial"/>
          <w:i/>
          <w:color w:val="000000"/>
          <w:sz w:val="22"/>
          <w:szCs w:val="22"/>
          <w:lang w:val="es-CR"/>
        </w:rPr>
        <w:t>El Director de la Escuela de Ingeniería en Seguridad Laboral e Higiene Ambiental, o su representante.</w:t>
      </w:r>
    </w:p>
    <w:p w:rsidR="0069363B" w:rsidRPr="0069363B" w:rsidRDefault="0069363B" w:rsidP="0069363B">
      <w:pPr>
        <w:numPr>
          <w:ilvl w:val="0"/>
          <w:numId w:val="45"/>
        </w:numPr>
        <w:pBdr>
          <w:between w:val="nil"/>
        </w:pBdr>
        <w:ind w:right="282"/>
        <w:contextualSpacing/>
        <w:jc w:val="both"/>
        <w:rPr>
          <w:rFonts w:ascii="Arial" w:hAnsi="Arial" w:cs="Arial"/>
          <w:i/>
          <w:color w:val="000000"/>
          <w:sz w:val="22"/>
          <w:szCs w:val="22"/>
          <w:lang w:val="es-CR"/>
        </w:rPr>
      </w:pPr>
      <w:r w:rsidRPr="0069363B">
        <w:rPr>
          <w:rFonts w:ascii="Arial" w:hAnsi="Arial" w:cs="Arial"/>
          <w:i/>
          <w:color w:val="000000"/>
          <w:sz w:val="22"/>
          <w:szCs w:val="22"/>
          <w:lang w:val="es-CR"/>
        </w:rPr>
        <w:t xml:space="preserve">La Ing. Alina Rodríguez </w:t>
      </w:r>
      <w:proofErr w:type="spellStart"/>
      <w:r w:rsidRPr="0069363B">
        <w:rPr>
          <w:rFonts w:ascii="Arial" w:hAnsi="Arial" w:cs="Arial"/>
          <w:i/>
          <w:color w:val="000000"/>
          <w:sz w:val="22"/>
          <w:szCs w:val="22"/>
          <w:lang w:val="es-CR"/>
        </w:rPr>
        <w:t>Rodríguez</w:t>
      </w:r>
      <w:proofErr w:type="spellEnd"/>
      <w:r w:rsidRPr="0069363B">
        <w:rPr>
          <w:rFonts w:ascii="Arial" w:hAnsi="Arial" w:cs="Arial"/>
          <w:i/>
          <w:color w:val="000000"/>
          <w:sz w:val="22"/>
          <w:szCs w:val="22"/>
          <w:lang w:val="es-CR"/>
        </w:rPr>
        <w:t>, Gestora Ambiental de la Unidad Institucional de Gestión Ambiental y Seguridad Laboral</w:t>
      </w:r>
    </w:p>
    <w:p w:rsidR="0069363B" w:rsidRPr="0069363B" w:rsidRDefault="0069363B" w:rsidP="0069363B">
      <w:pPr>
        <w:numPr>
          <w:ilvl w:val="0"/>
          <w:numId w:val="45"/>
        </w:numPr>
        <w:pBdr>
          <w:between w:val="nil"/>
        </w:pBdr>
        <w:ind w:right="282"/>
        <w:contextualSpacing/>
        <w:jc w:val="both"/>
        <w:rPr>
          <w:rFonts w:ascii="Arial" w:hAnsi="Arial" w:cs="Arial"/>
          <w:i/>
          <w:color w:val="000000"/>
          <w:sz w:val="22"/>
          <w:szCs w:val="22"/>
          <w:lang w:val="es-CR"/>
        </w:rPr>
      </w:pPr>
      <w:r w:rsidRPr="0069363B">
        <w:rPr>
          <w:rFonts w:ascii="Arial" w:hAnsi="Arial" w:cs="Arial"/>
          <w:i/>
          <w:color w:val="000000"/>
          <w:sz w:val="22"/>
          <w:szCs w:val="22"/>
          <w:lang w:val="es-CR"/>
        </w:rPr>
        <w:t xml:space="preserve">El Ing. Edwin Esquivel Segura, Profesor e Investigador de la Escuela de Ing. Forestal” </w:t>
      </w:r>
    </w:p>
    <w:p w:rsidR="0069363B" w:rsidRPr="0069363B" w:rsidRDefault="0069363B" w:rsidP="0069363B">
      <w:pPr>
        <w:pBdr>
          <w:between w:val="nil"/>
        </w:pBdr>
        <w:ind w:left="1134" w:right="282" w:hanging="425"/>
        <w:jc w:val="both"/>
        <w:rPr>
          <w:rFonts w:ascii="Arial" w:hAnsi="Arial" w:cs="Arial"/>
          <w:b/>
          <w:color w:val="000000"/>
          <w:sz w:val="22"/>
          <w:szCs w:val="22"/>
          <w:lang w:val="es-CR"/>
        </w:rPr>
      </w:pPr>
      <w:r w:rsidRPr="0069363B">
        <w:rPr>
          <w:rFonts w:ascii="Arial" w:hAnsi="Arial" w:cs="Arial"/>
          <w:i/>
          <w:sz w:val="22"/>
          <w:szCs w:val="22"/>
          <w:lang w:val="es-CR"/>
        </w:rPr>
        <w:t>e.</w:t>
      </w:r>
      <w:r w:rsidRPr="0069363B">
        <w:rPr>
          <w:rFonts w:ascii="Arial" w:hAnsi="Arial" w:cs="Arial"/>
          <w:i/>
          <w:sz w:val="22"/>
          <w:szCs w:val="22"/>
          <w:lang w:val="es-CR"/>
        </w:rPr>
        <w:tab/>
        <w:t>Comunicar</w:t>
      </w:r>
      <w:r w:rsidRPr="0069363B">
        <w:rPr>
          <w:rFonts w:ascii="Arial" w:hAnsi="Arial" w:cs="Arial"/>
          <w:color w:val="000000"/>
          <w:sz w:val="22"/>
          <w:szCs w:val="22"/>
          <w:lang w:val="es-CR"/>
        </w:rPr>
        <w:t xml:space="preserve">. </w:t>
      </w:r>
      <w:r w:rsidRPr="0069363B">
        <w:rPr>
          <w:rFonts w:ascii="Arial" w:hAnsi="Arial" w:cs="Arial"/>
          <w:b/>
          <w:color w:val="000000"/>
          <w:sz w:val="22"/>
          <w:szCs w:val="22"/>
          <w:lang w:val="es-CR"/>
        </w:rPr>
        <w:t xml:space="preserve"> ACUERDO FIRME.</w:t>
      </w:r>
    </w:p>
    <w:p w:rsidR="0069363B" w:rsidRPr="0069363B" w:rsidRDefault="0069363B" w:rsidP="0069363B">
      <w:pPr>
        <w:pBdr>
          <w:between w:val="nil"/>
        </w:pBdr>
        <w:ind w:left="1134" w:right="282"/>
        <w:jc w:val="both"/>
        <w:rPr>
          <w:rFonts w:ascii="Arial" w:hAnsi="Arial" w:cs="Arial"/>
          <w:b/>
          <w:i/>
          <w:color w:val="000000"/>
          <w:sz w:val="20"/>
          <w:szCs w:val="20"/>
          <w:highlight w:val="yellow"/>
          <w:lang w:val="es-CR"/>
        </w:rPr>
      </w:pPr>
    </w:p>
    <w:p w:rsidR="0069363B" w:rsidRPr="0069363B" w:rsidRDefault="0069363B" w:rsidP="0069363B">
      <w:pPr>
        <w:pBdr>
          <w:between w:val="nil"/>
        </w:pBdr>
        <w:ind w:left="360"/>
        <w:jc w:val="both"/>
        <w:rPr>
          <w:rFonts w:ascii="Arial" w:hAnsi="Arial" w:cs="Arial"/>
          <w:lang w:val="es-CR"/>
        </w:rPr>
      </w:pPr>
    </w:p>
    <w:p w:rsidR="0069363B" w:rsidRPr="0069363B" w:rsidRDefault="0069363B" w:rsidP="0069363B">
      <w:pPr>
        <w:numPr>
          <w:ilvl w:val="0"/>
          <w:numId w:val="46"/>
        </w:numPr>
        <w:pBdr>
          <w:between w:val="nil"/>
        </w:pBdr>
        <w:jc w:val="both"/>
        <w:rPr>
          <w:rFonts w:ascii="Arial" w:hAnsi="Arial" w:cs="Arial"/>
          <w:lang w:val="es-CR"/>
        </w:rPr>
      </w:pPr>
      <w:r w:rsidRPr="0069363B">
        <w:rPr>
          <w:rFonts w:ascii="Arial" w:hAnsi="Arial" w:cs="Arial"/>
          <w:lang w:val="es-CR"/>
        </w:rPr>
        <w:t>El Consejo Institucional en la Sesión Ordinaria No. 3063, Artículo 10, del 04 de abril del 2018, tomó el acuerdo:</w:t>
      </w:r>
    </w:p>
    <w:p w:rsidR="0069363B" w:rsidRPr="0069363B" w:rsidRDefault="0069363B" w:rsidP="0069363B">
      <w:pPr>
        <w:jc w:val="both"/>
        <w:rPr>
          <w:rFonts w:ascii="Arial" w:hAnsi="Arial" w:cs="Arial"/>
          <w:lang w:val="es-CR"/>
        </w:rPr>
      </w:pPr>
    </w:p>
    <w:p w:rsidR="0069363B" w:rsidRPr="0069363B" w:rsidRDefault="0069363B" w:rsidP="0069363B">
      <w:pPr>
        <w:pBdr>
          <w:top w:val="nil"/>
          <w:left w:val="nil"/>
          <w:bottom w:val="nil"/>
          <w:right w:val="nil"/>
          <w:between w:val="nil"/>
        </w:pBdr>
        <w:ind w:left="1148" w:right="397" w:hanging="322"/>
        <w:contextualSpacing/>
        <w:jc w:val="both"/>
        <w:rPr>
          <w:rFonts w:ascii="Arial" w:eastAsia="Arial" w:hAnsi="Arial" w:cs="Arial"/>
          <w:i/>
          <w:sz w:val="22"/>
          <w:szCs w:val="22"/>
        </w:rPr>
      </w:pPr>
      <w:r w:rsidRPr="0069363B">
        <w:rPr>
          <w:rFonts w:ascii="Arial" w:eastAsia="Arial" w:hAnsi="Arial" w:cs="Arial"/>
          <w:i/>
          <w:sz w:val="22"/>
          <w:szCs w:val="22"/>
        </w:rPr>
        <w:t>“a. Modificar la plaza NT-0198 Profesional en Administración a Profesional en Ingeniería o Arquitectura, según el siguiente cuadro:</w:t>
      </w:r>
    </w:p>
    <w:p w:rsidR="0069363B" w:rsidRPr="0069363B" w:rsidRDefault="0069363B" w:rsidP="0069363B">
      <w:pPr>
        <w:ind w:left="360"/>
        <w:contextualSpacing/>
        <w:jc w:val="both"/>
        <w:rPr>
          <w:rFonts w:ascii="Arial" w:eastAsia="Calibri" w:hAnsi="Arial" w:cs="Arial"/>
          <w:sz w:val="20"/>
          <w:szCs w:val="20"/>
          <w:lang w:val="es-CR" w:eastAsia="en-US"/>
        </w:rPr>
      </w:pPr>
    </w:p>
    <w:p w:rsidR="0069363B" w:rsidRPr="0069363B" w:rsidRDefault="0069363B" w:rsidP="0069363B">
      <w:pPr>
        <w:ind w:left="360"/>
        <w:contextualSpacing/>
        <w:jc w:val="both"/>
        <w:rPr>
          <w:rFonts w:ascii="Arial" w:eastAsia="Calibri" w:hAnsi="Arial" w:cs="Arial"/>
          <w:sz w:val="20"/>
          <w:szCs w:val="20"/>
          <w:lang w:val="es-CR" w:eastAsia="en-US"/>
        </w:rPr>
      </w:pPr>
    </w:p>
    <w:tbl>
      <w:tblPr>
        <w:tblW w:w="794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
        <w:gridCol w:w="1434"/>
        <w:gridCol w:w="1434"/>
        <w:gridCol w:w="521"/>
        <w:gridCol w:w="652"/>
        <w:gridCol w:w="521"/>
        <w:gridCol w:w="1046"/>
        <w:gridCol w:w="1424"/>
      </w:tblGrid>
      <w:tr w:rsidR="0069363B" w:rsidRPr="0069363B" w:rsidTr="00291012">
        <w:trPr>
          <w:cantSplit/>
          <w:trHeight w:val="947"/>
        </w:trPr>
        <w:tc>
          <w:tcPr>
            <w:tcW w:w="913" w:type="dxa"/>
            <w:shd w:val="clear" w:color="auto" w:fill="2E74B5"/>
            <w:vAlign w:val="center"/>
          </w:tcPr>
          <w:p w:rsidR="0069363B" w:rsidRPr="0069363B" w:rsidRDefault="0069363B" w:rsidP="0069363B">
            <w:pPr>
              <w:jc w:val="center"/>
              <w:rPr>
                <w:rFonts w:ascii="Arial" w:hAnsi="Arial" w:cs="Arial"/>
                <w:b/>
                <w:color w:val="FFFFFF"/>
                <w:sz w:val="16"/>
                <w:szCs w:val="18"/>
                <w:lang w:val="es-CR"/>
              </w:rPr>
            </w:pPr>
            <w:r w:rsidRPr="0069363B">
              <w:rPr>
                <w:rFonts w:ascii="Arial" w:hAnsi="Arial" w:cs="Arial"/>
                <w:b/>
                <w:color w:val="FFFFFF"/>
                <w:sz w:val="16"/>
                <w:szCs w:val="18"/>
                <w:lang w:val="es-CR"/>
              </w:rPr>
              <w:t>PLAZA</w:t>
            </w:r>
          </w:p>
        </w:tc>
        <w:tc>
          <w:tcPr>
            <w:tcW w:w="1434" w:type="dxa"/>
            <w:shd w:val="clear" w:color="auto" w:fill="2E74B5"/>
            <w:vAlign w:val="center"/>
          </w:tcPr>
          <w:p w:rsidR="0069363B" w:rsidRPr="0069363B" w:rsidRDefault="0069363B" w:rsidP="0069363B">
            <w:pPr>
              <w:ind w:right="34"/>
              <w:jc w:val="center"/>
              <w:rPr>
                <w:rFonts w:ascii="Arial" w:hAnsi="Arial" w:cs="Arial"/>
                <w:b/>
                <w:color w:val="FFFFFF"/>
                <w:sz w:val="16"/>
                <w:szCs w:val="18"/>
                <w:lang w:val="es-CR"/>
              </w:rPr>
            </w:pPr>
            <w:r w:rsidRPr="0069363B">
              <w:rPr>
                <w:rFonts w:ascii="Arial" w:hAnsi="Arial" w:cs="Arial"/>
                <w:b/>
                <w:color w:val="FFFFFF"/>
                <w:sz w:val="16"/>
                <w:szCs w:val="18"/>
                <w:lang w:val="es-CR"/>
              </w:rPr>
              <w:t>PUESTO</w:t>
            </w:r>
          </w:p>
        </w:tc>
        <w:tc>
          <w:tcPr>
            <w:tcW w:w="1434" w:type="dxa"/>
            <w:shd w:val="clear" w:color="auto" w:fill="2E74B5"/>
            <w:vAlign w:val="center"/>
          </w:tcPr>
          <w:p w:rsidR="0069363B" w:rsidRPr="0069363B" w:rsidRDefault="0069363B" w:rsidP="0069363B">
            <w:pPr>
              <w:jc w:val="center"/>
              <w:rPr>
                <w:rFonts w:ascii="Arial" w:hAnsi="Arial" w:cs="Arial"/>
                <w:b/>
                <w:color w:val="FFFFFF"/>
                <w:sz w:val="16"/>
                <w:szCs w:val="18"/>
                <w:lang w:val="es-CR"/>
              </w:rPr>
            </w:pPr>
            <w:r w:rsidRPr="0069363B">
              <w:rPr>
                <w:rFonts w:ascii="Arial" w:hAnsi="Arial" w:cs="Arial"/>
                <w:b/>
                <w:color w:val="FFFFFF"/>
                <w:sz w:val="16"/>
                <w:szCs w:val="18"/>
                <w:lang w:val="es-CR"/>
              </w:rPr>
              <w:t xml:space="preserve">CAMBIAR A </w:t>
            </w:r>
          </w:p>
        </w:tc>
        <w:tc>
          <w:tcPr>
            <w:tcW w:w="521" w:type="dxa"/>
            <w:shd w:val="clear" w:color="auto" w:fill="2E74B5"/>
            <w:textDirection w:val="btLr"/>
            <w:vAlign w:val="center"/>
          </w:tcPr>
          <w:p w:rsidR="0069363B" w:rsidRPr="0069363B" w:rsidRDefault="0069363B" w:rsidP="0069363B">
            <w:pPr>
              <w:ind w:left="113" w:right="33"/>
              <w:jc w:val="center"/>
              <w:rPr>
                <w:rFonts w:ascii="Arial" w:hAnsi="Arial" w:cs="Arial"/>
                <w:b/>
                <w:color w:val="FFFFFF"/>
                <w:sz w:val="16"/>
                <w:szCs w:val="18"/>
                <w:lang w:val="es-CR"/>
              </w:rPr>
            </w:pPr>
            <w:r w:rsidRPr="0069363B">
              <w:rPr>
                <w:rFonts w:ascii="Arial" w:hAnsi="Arial" w:cs="Arial"/>
                <w:b/>
                <w:color w:val="FFFFFF"/>
                <w:sz w:val="16"/>
                <w:szCs w:val="18"/>
                <w:lang w:val="es-CR"/>
              </w:rPr>
              <w:t>CATEGORÍA</w:t>
            </w:r>
          </w:p>
        </w:tc>
        <w:tc>
          <w:tcPr>
            <w:tcW w:w="652" w:type="dxa"/>
            <w:shd w:val="clear" w:color="auto" w:fill="2E74B5"/>
            <w:textDirection w:val="btLr"/>
            <w:vAlign w:val="center"/>
          </w:tcPr>
          <w:p w:rsidR="0069363B" w:rsidRPr="0069363B" w:rsidRDefault="0069363B" w:rsidP="0069363B">
            <w:pPr>
              <w:ind w:left="113" w:right="113"/>
              <w:jc w:val="center"/>
              <w:rPr>
                <w:rFonts w:ascii="Arial" w:hAnsi="Arial" w:cs="Arial"/>
                <w:b/>
                <w:color w:val="FFFFFF"/>
                <w:sz w:val="16"/>
                <w:szCs w:val="18"/>
                <w:lang w:val="es-CR"/>
              </w:rPr>
            </w:pPr>
            <w:r w:rsidRPr="0069363B">
              <w:rPr>
                <w:rFonts w:ascii="Arial" w:hAnsi="Arial" w:cs="Arial"/>
                <w:b/>
                <w:color w:val="FFFFFF"/>
                <w:sz w:val="16"/>
                <w:szCs w:val="18"/>
                <w:lang w:val="es-CR"/>
              </w:rPr>
              <w:t>PERÍODO (MESES)</w:t>
            </w:r>
          </w:p>
        </w:tc>
        <w:tc>
          <w:tcPr>
            <w:tcW w:w="521" w:type="dxa"/>
            <w:shd w:val="clear" w:color="auto" w:fill="2E74B5"/>
            <w:textDirection w:val="btLr"/>
          </w:tcPr>
          <w:p w:rsidR="0069363B" w:rsidRPr="0069363B" w:rsidRDefault="0069363B" w:rsidP="0069363B">
            <w:pPr>
              <w:ind w:left="113" w:right="113"/>
              <w:jc w:val="center"/>
              <w:rPr>
                <w:rFonts w:ascii="Arial" w:hAnsi="Arial" w:cs="Arial"/>
                <w:b/>
                <w:color w:val="FFFFFF"/>
                <w:sz w:val="16"/>
                <w:szCs w:val="18"/>
                <w:lang w:val="es-CR"/>
              </w:rPr>
            </w:pPr>
            <w:r w:rsidRPr="0069363B">
              <w:rPr>
                <w:rFonts w:ascii="Arial" w:hAnsi="Arial" w:cs="Arial"/>
                <w:b/>
                <w:color w:val="FFFFFF"/>
                <w:sz w:val="16"/>
                <w:szCs w:val="18"/>
                <w:lang w:val="es-CR"/>
              </w:rPr>
              <w:t>JORNADA</w:t>
            </w:r>
          </w:p>
        </w:tc>
        <w:tc>
          <w:tcPr>
            <w:tcW w:w="1046" w:type="dxa"/>
            <w:shd w:val="clear" w:color="auto" w:fill="2E74B5"/>
            <w:vAlign w:val="center"/>
          </w:tcPr>
          <w:p w:rsidR="0069363B" w:rsidRPr="0069363B" w:rsidRDefault="0069363B" w:rsidP="0069363B">
            <w:pPr>
              <w:jc w:val="center"/>
              <w:rPr>
                <w:rFonts w:ascii="Arial" w:hAnsi="Arial" w:cs="Arial"/>
                <w:b/>
                <w:bCs/>
                <w:color w:val="FFFFFF"/>
                <w:sz w:val="16"/>
                <w:szCs w:val="16"/>
                <w:lang w:val="es-CR" w:eastAsia="es-CR"/>
              </w:rPr>
            </w:pPr>
            <w:proofErr w:type="spellStart"/>
            <w:r w:rsidRPr="0069363B">
              <w:rPr>
                <w:rFonts w:ascii="Arial" w:hAnsi="Arial" w:cs="Arial"/>
                <w:b/>
                <w:bCs/>
                <w:color w:val="FFFFFF"/>
                <w:sz w:val="16"/>
                <w:szCs w:val="16"/>
                <w:lang w:val="es-CR" w:eastAsia="es-CR"/>
              </w:rPr>
              <w:t>Nombr</w:t>
            </w:r>
            <w:proofErr w:type="spellEnd"/>
            <w:r w:rsidRPr="0069363B">
              <w:rPr>
                <w:rFonts w:ascii="Arial" w:hAnsi="Arial" w:cs="Arial"/>
                <w:b/>
                <w:bCs/>
                <w:color w:val="FFFFFF"/>
                <w:sz w:val="16"/>
                <w:szCs w:val="16"/>
                <w:lang w:val="es-CR" w:eastAsia="es-CR"/>
              </w:rPr>
              <w:t>.</w:t>
            </w:r>
          </w:p>
        </w:tc>
        <w:tc>
          <w:tcPr>
            <w:tcW w:w="1424" w:type="dxa"/>
            <w:shd w:val="clear" w:color="auto" w:fill="2E74B5"/>
            <w:vAlign w:val="center"/>
          </w:tcPr>
          <w:p w:rsidR="0069363B" w:rsidRPr="0069363B" w:rsidRDefault="0069363B" w:rsidP="0069363B">
            <w:pPr>
              <w:jc w:val="center"/>
              <w:rPr>
                <w:rFonts w:ascii="Arial" w:hAnsi="Arial" w:cs="Arial"/>
                <w:b/>
                <w:bCs/>
                <w:color w:val="FFFFFF"/>
                <w:sz w:val="16"/>
                <w:szCs w:val="16"/>
                <w:lang w:val="es-CR" w:eastAsia="es-CR"/>
              </w:rPr>
            </w:pPr>
            <w:r w:rsidRPr="0069363B">
              <w:rPr>
                <w:rFonts w:ascii="Arial" w:hAnsi="Arial" w:cs="Arial"/>
                <w:b/>
                <w:bCs/>
                <w:color w:val="FFFFFF"/>
                <w:sz w:val="16"/>
                <w:szCs w:val="16"/>
                <w:lang w:val="es-CR" w:eastAsia="es-CR"/>
              </w:rPr>
              <w:t>Adscrita a:</w:t>
            </w:r>
          </w:p>
        </w:tc>
      </w:tr>
      <w:tr w:rsidR="0069363B" w:rsidRPr="0069363B" w:rsidTr="00291012">
        <w:trPr>
          <w:trHeight w:val="386"/>
        </w:trPr>
        <w:tc>
          <w:tcPr>
            <w:tcW w:w="913" w:type="dxa"/>
            <w:vAlign w:val="center"/>
          </w:tcPr>
          <w:p w:rsidR="0069363B" w:rsidRPr="0069363B" w:rsidRDefault="0069363B" w:rsidP="0069363B">
            <w:pPr>
              <w:jc w:val="center"/>
              <w:rPr>
                <w:rFonts w:ascii="Arial" w:hAnsi="Arial" w:cs="Arial"/>
                <w:sz w:val="18"/>
                <w:szCs w:val="18"/>
                <w:lang w:val="es-CR"/>
              </w:rPr>
            </w:pPr>
            <w:r w:rsidRPr="0069363B">
              <w:rPr>
                <w:rFonts w:ascii="Arial" w:hAnsi="Arial" w:cs="Arial"/>
                <w:sz w:val="18"/>
                <w:szCs w:val="18"/>
                <w:lang w:val="es-CR"/>
              </w:rPr>
              <w:t>NT-0198</w:t>
            </w:r>
          </w:p>
          <w:p w:rsidR="0069363B" w:rsidRPr="0069363B" w:rsidRDefault="0069363B" w:rsidP="0069363B">
            <w:pPr>
              <w:jc w:val="center"/>
              <w:rPr>
                <w:rFonts w:ascii="Arial" w:hAnsi="Arial" w:cs="Arial"/>
                <w:sz w:val="18"/>
                <w:szCs w:val="18"/>
                <w:lang w:val="es-CR"/>
              </w:rPr>
            </w:pPr>
          </w:p>
        </w:tc>
        <w:tc>
          <w:tcPr>
            <w:tcW w:w="1434" w:type="dxa"/>
            <w:vAlign w:val="center"/>
          </w:tcPr>
          <w:p w:rsidR="0069363B" w:rsidRPr="0069363B" w:rsidRDefault="0069363B" w:rsidP="0069363B">
            <w:pPr>
              <w:ind w:right="34"/>
              <w:jc w:val="center"/>
              <w:rPr>
                <w:rFonts w:ascii="Arial" w:hAnsi="Arial" w:cs="Arial"/>
                <w:sz w:val="18"/>
                <w:szCs w:val="18"/>
                <w:lang w:val="es-CR"/>
              </w:rPr>
            </w:pPr>
            <w:r w:rsidRPr="0069363B">
              <w:rPr>
                <w:rFonts w:ascii="Arial" w:hAnsi="Arial" w:cs="Arial"/>
                <w:sz w:val="18"/>
                <w:szCs w:val="18"/>
                <w:lang w:val="es-CR"/>
              </w:rPr>
              <w:t>Profesional en Administración</w:t>
            </w:r>
          </w:p>
        </w:tc>
        <w:tc>
          <w:tcPr>
            <w:tcW w:w="1434" w:type="dxa"/>
            <w:vAlign w:val="center"/>
          </w:tcPr>
          <w:p w:rsidR="0069363B" w:rsidRPr="0069363B" w:rsidRDefault="0069363B" w:rsidP="0069363B">
            <w:pPr>
              <w:jc w:val="center"/>
              <w:rPr>
                <w:rFonts w:ascii="Arial" w:hAnsi="Arial" w:cs="Arial"/>
                <w:sz w:val="18"/>
                <w:szCs w:val="18"/>
                <w:lang w:val="es-CR"/>
              </w:rPr>
            </w:pPr>
            <w:r w:rsidRPr="0069363B">
              <w:rPr>
                <w:rFonts w:ascii="Arial" w:hAnsi="Arial" w:cs="Arial"/>
                <w:sz w:val="18"/>
                <w:szCs w:val="18"/>
                <w:lang w:val="es-CR"/>
              </w:rPr>
              <w:t>Profesional en Ingeniería o Arquitectura</w:t>
            </w:r>
          </w:p>
        </w:tc>
        <w:tc>
          <w:tcPr>
            <w:tcW w:w="521" w:type="dxa"/>
            <w:vAlign w:val="center"/>
          </w:tcPr>
          <w:p w:rsidR="0069363B" w:rsidRPr="0069363B" w:rsidRDefault="0069363B" w:rsidP="0069363B">
            <w:pPr>
              <w:ind w:right="33"/>
              <w:jc w:val="center"/>
              <w:rPr>
                <w:rFonts w:ascii="Arial" w:hAnsi="Arial" w:cs="Arial"/>
                <w:sz w:val="18"/>
                <w:szCs w:val="18"/>
                <w:lang w:val="es-CR"/>
              </w:rPr>
            </w:pPr>
            <w:r w:rsidRPr="0069363B">
              <w:rPr>
                <w:rFonts w:ascii="Arial" w:hAnsi="Arial" w:cs="Arial"/>
                <w:sz w:val="18"/>
                <w:szCs w:val="18"/>
                <w:lang w:val="es-CR"/>
              </w:rPr>
              <w:t>23</w:t>
            </w:r>
          </w:p>
        </w:tc>
        <w:tc>
          <w:tcPr>
            <w:tcW w:w="652" w:type="dxa"/>
            <w:vAlign w:val="center"/>
          </w:tcPr>
          <w:p w:rsidR="0069363B" w:rsidRPr="0069363B" w:rsidRDefault="0069363B" w:rsidP="0069363B">
            <w:pPr>
              <w:jc w:val="center"/>
              <w:rPr>
                <w:rFonts w:ascii="Arial" w:hAnsi="Arial" w:cs="Arial"/>
                <w:sz w:val="18"/>
                <w:szCs w:val="18"/>
                <w:lang w:val="es-CR"/>
              </w:rPr>
            </w:pPr>
            <w:r w:rsidRPr="0069363B">
              <w:rPr>
                <w:rFonts w:ascii="Arial" w:hAnsi="Arial" w:cs="Arial"/>
                <w:sz w:val="18"/>
                <w:szCs w:val="18"/>
                <w:lang w:val="es-CR"/>
              </w:rPr>
              <w:t>12</w:t>
            </w:r>
          </w:p>
        </w:tc>
        <w:tc>
          <w:tcPr>
            <w:tcW w:w="521" w:type="dxa"/>
            <w:vAlign w:val="center"/>
          </w:tcPr>
          <w:p w:rsidR="0069363B" w:rsidRPr="0069363B" w:rsidRDefault="0069363B" w:rsidP="0069363B">
            <w:pPr>
              <w:jc w:val="center"/>
              <w:rPr>
                <w:rFonts w:ascii="Arial" w:hAnsi="Arial" w:cs="Arial"/>
                <w:sz w:val="18"/>
                <w:szCs w:val="18"/>
                <w:lang w:val="es-CR"/>
              </w:rPr>
            </w:pPr>
          </w:p>
          <w:p w:rsidR="0069363B" w:rsidRPr="0069363B" w:rsidRDefault="0069363B" w:rsidP="0069363B">
            <w:pPr>
              <w:jc w:val="center"/>
              <w:rPr>
                <w:rFonts w:ascii="Arial" w:hAnsi="Arial" w:cs="Arial"/>
                <w:sz w:val="18"/>
                <w:szCs w:val="18"/>
                <w:lang w:val="es-CR"/>
              </w:rPr>
            </w:pPr>
          </w:p>
          <w:p w:rsidR="0069363B" w:rsidRPr="0069363B" w:rsidRDefault="0069363B" w:rsidP="0069363B">
            <w:pPr>
              <w:jc w:val="center"/>
              <w:rPr>
                <w:rFonts w:ascii="Arial" w:hAnsi="Arial" w:cs="Arial"/>
                <w:sz w:val="18"/>
                <w:szCs w:val="18"/>
                <w:lang w:val="es-CR"/>
              </w:rPr>
            </w:pPr>
            <w:r w:rsidRPr="0069363B">
              <w:rPr>
                <w:rFonts w:ascii="Arial" w:hAnsi="Arial" w:cs="Arial"/>
                <w:sz w:val="18"/>
                <w:szCs w:val="18"/>
                <w:lang w:val="es-CR"/>
              </w:rPr>
              <w:t>50%</w:t>
            </w:r>
          </w:p>
          <w:p w:rsidR="0069363B" w:rsidRPr="0069363B" w:rsidRDefault="0069363B" w:rsidP="0069363B">
            <w:pPr>
              <w:jc w:val="center"/>
              <w:rPr>
                <w:rFonts w:ascii="Arial" w:hAnsi="Arial" w:cs="Arial"/>
                <w:sz w:val="18"/>
                <w:szCs w:val="18"/>
                <w:lang w:val="es-CR"/>
              </w:rPr>
            </w:pPr>
          </w:p>
        </w:tc>
        <w:tc>
          <w:tcPr>
            <w:tcW w:w="1046" w:type="dxa"/>
            <w:vAlign w:val="center"/>
          </w:tcPr>
          <w:p w:rsidR="0069363B" w:rsidRPr="0069363B" w:rsidRDefault="0069363B" w:rsidP="0069363B">
            <w:pPr>
              <w:jc w:val="center"/>
              <w:rPr>
                <w:rFonts w:ascii="Arial" w:hAnsi="Arial" w:cs="Arial"/>
                <w:sz w:val="18"/>
                <w:szCs w:val="18"/>
                <w:lang w:val="es-CR" w:eastAsia="es-CR"/>
              </w:rPr>
            </w:pPr>
            <w:r w:rsidRPr="0069363B">
              <w:rPr>
                <w:rFonts w:ascii="Arial" w:hAnsi="Arial" w:cs="Arial"/>
                <w:sz w:val="18"/>
                <w:szCs w:val="18"/>
                <w:lang w:val="es-CR" w:eastAsia="es-CR"/>
              </w:rPr>
              <w:t>Temporal</w:t>
            </w:r>
          </w:p>
        </w:tc>
        <w:tc>
          <w:tcPr>
            <w:tcW w:w="1424" w:type="dxa"/>
            <w:vAlign w:val="center"/>
          </w:tcPr>
          <w:p w:rsidR="0069363B" w:rsidRPr="0069363B" w:rsidRDefault="0069363B" w:rsidP="0069363B">
            <w:pPr>
              <w:jc w:val="center"/>
              <w:rPr>
                <w:rFonts w:ascii="Calibri" w:hAnsi="Calibri"/>
                <w:sz w:val="18"/>
                <w:szCs w:val="18"/>
                <w:lang w:val="es-CR" w:eastAsia="es-CR"/>
              </w:rPr>
            </w:pPr>
            <w:r w:rsidRPr="0069363B">
              <w:rPr>
                <w:rFonts w:ascii="Arial" w:hAnsi="Arial" w:cs="Arial"/>
                <w:sz w:val="18"/>
                <w:szCs w:val="18"/>
                <w:lang w:val="es-CR"/>
              </w:rPr>
              <w:t>Consejo Institucional</w:t>
            </w:r>
          </w:p>
        </w:tc>
      </w:tr>
    </w:tbl>
    <w:p w:rsidR="0069363B" w:rsidRPr="0069363B" w:rsidRDefault="0069363B" w:rsidP="0069363B">
      <w:pPr>
        <w:jc w:val="both"/>
        <w:rPr>
          <w:rFonts w:ascii="Arial" w:hAnsi="Arial" w:cs="Arial"/>
          <w:sz w:val="20"/>
          <w:szCs w:val="20"/>
          <w:lang w:val="es-CR"/>
        </w:rPr>
      </w:pPr>
    </w:p>
    <w:p w:rsidR="0069363B" w:rsidRPr="0069363B" w:rsidRDefault="0069363B" w:rsidP="0069363B">
      <w:pPr>
        <w:pBdr>
          <w:between w:val="nil"/>
        </w:pBdr>
        <w:rPr>
          <w:rFonts w:ascii="Arial" w:hAnsi="Arial" w:cs="Arial"/>
          <w:color w:val="000000"/>
          <w:sz w:val="10"/>
          <w:szCs w:val="10"/>
          <w:lang w:val="es-CR"/>
        </w:rPr>
      </w:pPr>
    </w:p>
    <w:p w:rsidR="0069363B" w:rsidRPr="0069363B" w:rsidRDefault="0069363B" w:rsidP="0069363B">
      <w:pPr>
        <w:pBdr>
          <w:top w:val="nil"/>
          <w:left w:val="nil"/>
          <w:bottom w:val="nil"/>
          <w:right w:val="nil"/>
          <w:between w:val="nil"/>
        </w:pBdr>
        <w:ind w:left="1148" w:right="397" w:hanging="322"/>
        <w:contextualSpacing/>
        <w:jc w:val="both"/>
        <w:rPr>
          <w:rFonts w:ascii="Arial" w:eastAsia="Arial" w:hAnsi="Arial" w:cs="Arial"/>
          <w:i/>
          <w:sz w:val="22"/>
          <w:szCs w:val="22"/>
        </w:rPr>
      </w:pPr>
      <w:r w:rsidRPr="0069363B">
        <w:rPr>
          <w:rFonts w:ascii="Arial" w:eastAsia="Arial" w:hAnsi="Arial" w:cs="Arial"/>
          <w:i/>
          <w:sz w:val="22"/>
          <w:szCs w:val="22"/>
        </w:rPr>
        <w:t>b.  Comunicar.  ACUERDO FIRME”.</w:t>
      </w:r>
    </w:p>
    <w:p w:rsidR="0069363B" w:rsidRPr="0069363B" w:rsidRDefault="0069363B" w:rsidP="0069363B">
      <w:pPr>
        <w:ind w:right="476"/>
        <w:jc w:val="both"/>
        <w:rPr>
          <w:rFonts w:ascii="Arial" w:hAnsi="Arial" w:cs="Arial"/>
          <w:i/>
          <w:lang w:val="es-CR"/>
        </w:rPr>
      </w:pPr>
    </w:p>
    <w:p w:rsidR="0069363B" w:rsidRPr="0069363B" w:rsidRDefault="0069363B" w:rsidP="0069363B">
      <w:pPr>
        <w:numPr>
          <w:ilvl w:val="0"/>
          <w:numId w:val="46"/>
        </w:numPr>
        <w:pBdr>
          <w:between w:val="nil"/>
        </w:pBdr>
        <w:jc w:val="both"/>
        <w:rPr>
          <w:rFonts w:ascii="Arial" w:hAnsi="Arial" w:cs="Arial"/>
          <w:lang w:val="es-CR"/>
        </w:rPr>
      </w:pPr>
      <w:r w:rsidRPr="0069363B">
        <w:rPr>
          <w:rFonts w:ascii="Arial" w:hAnsi="Arial" w:cs="Arial"/>
          <w:lang w:val="es-CR"/>
        </w:rPr>
        <w:lastRenderedPageBreak/>
        <w:t xml:space="preserve">El Consejo Institucional en la Sesión Ordinaria No. 3072, Artículo 10, del 30 de mayo del 2018, tomó el acuerdo: </w:t>
      </w:r>
      <w:r w:rsidRPr="0069363B">
        <w:rPr>
          <w:rFonts w:ascii="Arial" w:hAnsi="Arial" w:cs="Arial"/>
          <w:i/>
          <w:lang w:val="es-CR"/>
        </w:rPr>
        <w:t>“</w:t>
      </w:r>
      <w:r w:rsidRPr="0069363B">
        <w:rPr>
          <w:rFonts w:ascii="Arial" w:eastAsia="Calibri" w:hAnsi="Arial" w:cs="Arial"/>
          <w:i/>
          <w:sz w:val="22"/>
          <w:szCs w:val="22"/>
          <w:lang w:val="es-CR"/>
        </w:rPr>
        <w:t>Resolución Concurso de Antecedentes RH-083-2018, Profesional en Ingeniería o Arquitectura</w:t>
      </w:r>
      <w:r w:rsidRPr="0069363B">
        <w:rPr>
          <w:rFonts w:ascii="Arial" w:hAnsi="Arial" w:cs="Arial"/>
          <w:lang w:val="es-CR"/>
        </w:rPr>
        <w:t>”, en el inciso a) aprobó:</w:t>
      </w:r>
    </w:p>
    <w:p w:rsidR="0069363B" w:rsidRPr="0069363B" w:rsidRDefault="0069363B" w:rsidP="0069363B">
      <w:pPr>
        <w:rPr>
          <w:rFonts w:ascii="Arial" w:hAnsi="Arial" w:cs="Arial"/>
          <w:b/>
          <w:i/>
          <w:sz w:val="18"/>
          <w:szCs w:val="18"/>
          <w:lang w:val="es-CR"/>
        </w:rPr>
      </w:pPr>
    </w:p>
    <w:p w:rsidR="0069363B" w:rsidRPr="0069363B" w:rsidRDefault="0069363B" w:rsidP="0069363B">
      <w:pPr>
        <w:ind w:left="851" w:right="397" w:hanging="360"/>
        <w:contextualSpacing/>
        <w:jc w:val="both"/>
        <w:rPr>
          <w:rFonts w:ascii="Arial" w:hAnsi="Arial" w:cs="Arial"/>
          <w:i/>
          <w:sz w:val="22"/>
          <w:szCs w:val="22"/>
          <w:lang w:val="es-CR"/>
        </w:rPr>
      </w:pPr>
      <w:r w:rsidRPr="0069363B">
        <w:rPr>
          <w:rFonts w:ascii="Arial" w:hAnsi="Arial" w:cs="Arial"/>
          <w:i/>
          <w:sz w:val="22"/>
          <w:szCs w:val="22"/>
          <w:lang w:val="es-CR"/>
        </w:rPr>
        <w:t>“</w:t>
      </w:r>
      <w:r w:rsidRPr="0069363B">
        <w:rPr>
          <w:rFonts w:ascii="Arial" w:hAnsi="Arial" w:cs="Arial"/>
          <w:b/>
          <w:i/>
          <w:sz w:val="22"/>
          <w:szCs w:val="22"/>
          <w:lang w:val="es-CR"/>
        </w:rPr>
        <w:t>a</w:t>
      </w:r>
      <w:r w:rsidRPr="0069363B">
        <w:rPr>
          <w:rFonts w:ascii="Arial" w:hAnsi="Arial" w:cs="Arial"/>
          <w:i/>
          <w:sz w:val="22"/>
          <w:szCs w:val="22"/>
          <w:lang w:val="es-CR"/>
        </w:rPr>
        <w:t>.  Acoger la recomendación de la Comisión de Selección y nombrar a la Dra. Virginia Carmiol Umaña en el puesto de Profesional en Ingeniería o Arquitectura, por tiempo definido, del 1° al 30 de junio de 2018, con jornada de 50%, en la plaza NT0198, según Concurso de Antecedentes Interno RH-083-2018.”</w:t>
      </w:r>
    </w:p>
    <w:p w:rsidR="0069363B" w:rsidRPr="0069363B" w:rsidRDefault="0069363B" w:rsidP="0069363B">
      <w:pPr>
        <w:widowControl w:val="0"/>
        <w:jc w:val="both"/>
        <w:rPr>
          <w:rFonts w:ascii="Arial" w:eastAsia="Cambria" w:hAnsi="Arial" w:cs="Arial"/>
          <w:sz w:val="20"/>
          <w:szCs w:val="20"/>
          <w:lang w:val="es-CR" w:eastAsia="en-US"/>
        </w:rPr>
      </w:pPr>
    </w:p>
    <w:p w:rsidR="0069363B" w:rsidRPr="0069363B" w:rsidRDefault="0069363B" w:rsidP="0069363B">
      <w:pPr>
        <w:jc w:val="both"/>
        <w:outlineLvl w:val="0"/>
        <w:rPr>
          <w:rFonts w:ascii="Arial" w:hAnsi="Arial" w:cs="Arial"/>
          <w:b/>
          <w:lang w:val="es-CR"/>
        </w:rPr>
      </w:pPr>
      <w:r w:rsidRPr="0069363B">
        <w:rPr>
          <w:rFonts w:ascii="Arial" w:hAnsi="Arial" w:cs="Arial"/>
          <w:b/>
          <w:lang w:val="es-CR"/>
        </w:rPr>
        <w:t>CONSIDERANDO QUE:</w:t>
      </w:r>
    </w:p>
    <w:p w:rsidR="0069363B" w:rsidRPr="0069363B" w:rsidRDefault="0069363B" w:rsidP="0069363B">
      <w:pPr>
        <w:autoSpaceDE w:val="0"/>
        <w:autoSpaceDN w:val="0"/>
        <w:ind w:left="851" w:right="397"/>
        <w:jc w:val="both"/>
        <w:rPr>
          <w:rFonts w:ascii="Arial" w:hAnsi="Arial" w:cs="Arial"/>
          <w:b/>
          <w:bCs/>
          <w:i/>
          <w:sz w:val="16"/>
          <w:szCs w:val="16"/>
          <w:lang w:val="es-CR"/>
        </w:rPr>
      </w:pPr>
    </w:p>
    <w:p w:rsidR="0069363B" w:rsidRPr="0069363B" w:rsidRDefault="0069363B" w:rsidP="0069363B">
      <w:pPr>
        <w:numPr>
          <w:ilvl w:val="0"/>
          <w:numId w:val="47"/>
        </w:numPr>
        <w:pBdr>
          <w:between w:val="nil"/>
        </w:pBdr>
        <w:jc w:val="both"/>
        <w:rPr>
          <w:rFonts w:ascii="Arial" w:hAnsi="Arial" w:cs="Arial"/>
          <w:lang w:val="es-CR"/>
        </w:rPr>
      </w:pPr>
      <w:r w:rsidRPr="0069363B">
        <w:rPr>
          <w:rFonts w:ascii="Arial" w:hAnsi="Arial" w:cs="Arial"/>
          <w:lang w:val="es-CR"/>
        </w:rPr>
        <w:t xml:space="preserve">La Comisión de Planificación y Administración en la reunión No. 775-2018, realizada el 21 de junio de 2018, conoció el informe final de la Comisión de Infraestructura y considera que los análisis deben continuar </w:t>
      </w:r>
      <w:proofErr w:type="gramStart"/>
      <w:r w:rsidRPr="0069363B">
        <w:rPr>
          <w:rFonts w:ascii="Arial" w:hAnsi="Arial" w:cs="Arial"/>
          <w:lang w:val="es-CR"/>
        </w:rPr>
        <w:t>y</w:t>
      </w:r>
      <w:proofErr w:type="gramEnd"/>
      <w:r w:rsidRPr="0069363B">
        <w:rPr>
          <w:rFonts w:ascii="Arial" w:hAnsi="Arial" w:cs="Arial"/>
          <w:lang w:val="es-CR"/>
        </w:rPr>
        <w:t xml:space="preserve"> por tanto, la labor realizada hasta la fecha por la Dra. Carmiol Umaña, en especial, en tres aspectos:</w:t>
      </w:r>
    </w:p>
    <w:p w:rsidR="0069363B" w:rsidRPr="0069363B" w:rsidRDefault="0069363B" w:rsidP="0069363B">
      <w:pPr>
        <w:pBdr>
          <w:between w:val="nil"/>
        </w:pBdr>
        <w:ind w:left="360"/>
        <w:jc w:val="both"/>
        <w:rPr>
          <w:rFonts w:ascii="Arial" w:hAnsi="Arial" w:cs="Arial"/>
          <w:lang w:val="es-CR"/>
        </w:rPr>
      </w:pPr>
    </w:p>
    <w:p w:rsidR="0069363B" w:rsidRPr="0069363B" w:rsidRDefault="0069363B" w:rsidP="0069363B">
      <w:pPr>
        <w:numPr>
          <w:ilvl w:val="1"/>
          <w:numId w:val="47"/>
        </w:numPr>
        <w:pBdr>
          <w:between w:val="nil"/>
        </w:pBdr>
        <w:ind w:left="851"/>
        <w:jc w:val="both"/>
        <w:rPr>
          <w:rFonts w:ascii="Arial" w:hAnsi="Arial" w:cs="Arial"/>
          <w:lang w:val="es-CR"/>
        </w:rPr>
      </w:pPr>
      <w:r w:rsidRPr="0069363B">
        <w:rPr>
          <w:rFonts w:ascii="Arial" w:hAnsi="Arial" w:cs="Arial"/>
          <w:lang w:val="es-CR"/>
        </w:rPr>
        <w:t>Dar seguimiento a la atención de las recomendaciones, por parte de la Administración</w:t>
      </w:r>
    </w:p>
    <w:p w:rsidR="0069363B" w:rsidRPr="0069363B" w:rsidRDefault="0069363B" w:rsidP="0069363B">
      <w:pPr>
        <w:pBdr>
          <w:between w:val="nil"/>
        </w:pBdr>
        <w:ind w:left="491"/>
        <w:jc w:val="both"/>
        <w:rPr>
          <w:rFonts w:ascii="Arial" w:hAnsi="Arial" w:cs="Arial"/>
          <w:lang w:val="es-CR"/>
        </w:rPr>
      </w:pPr>
    </w:p>
    <w:p w:rsidR="0069363B" w:rsidRPr="0069363B" w:rsidRDefault="0069363B" w:rsidP="0069363B">
      <w:pPr>
        <w:numPr>
          <w:ilvl w:val="1"/>
          <w:numId w:val="47"/>
        </w:numPr>
        <w:pBdr>
          <w:between w:val="nil"/>
        </w:pBdr>
        <w:ind w:left="851"/>
        <w:jc w:val="both"/>
        <w:rPr>
          <w:rFonts w:ascii="Arial" w:hAnsi="Arial" w:cs="Arial"/>
          <w:lang w:val="es-CR"/>
        </w:rPr>
      </w:pPr>
      <w:r w:rsidRPr="0069363B">
        <w:rPr>
          <w:rFonts w:ascii="Arial" w:hAnsi="Arial" w:cs="Arial"/>
          <w:lang w:val="es-CR"/>
        </w:rPr>
        <w:t>Revisar el Plan Táctico de Infraestructura presentado por la Administración, según Oficio R-1351-2017.</w:t>
      </w:r>
    </w:p>
    <w:p w:rsidR="0069363B" w:rsidRPr="0069363B" w:rsidRDefault="0069363B" w:rsidP="0069363B">
      <w:pPr>
        <w:ind w:left="708"/>
        <w:rPr>
          <w:rFonts w:ascii="Arial" w:hAnsi="Arial" w:cs="Arial"/>
          <w:lang w:val="es-CR"/>
        </w:rPr>
      </w:pPr>
    </w:p>
    <w:p w:rsidR="0069363B" w:rsidRPr="0069363B" w:rsidRDefault="0069363B" w:rsidP="0069363B">
      <w:pPr>
        <w:numPr>
          <w:ilvl w:val="1"/>
          <w:numId w:val="47"/>
        </w:numPr>
        <w:pBdr>
          <w:between w:val="nil"/>
        </w:pBdr>
        <w:ind w:left="851"/>
        <w:jc w:val="both"/>
        <w:rPr>
          <w:rFonts w:ascii="Arial" w:hAnsi="Arial" w:cs="Arial"/>
          <w:lang w:val="es-CR"/>
        </w:rPr>
      </w:pPr>
      <w:r w:rsidRPr="0069363B">
        <w:rPr>
          <w:rFonts w:ascii="Arial" w:hAnsi="Arial" w:cs="Arial"/>
          <w:lang w:val="es-CR"/>
        </w:rPr>
        <w:t xml:space="preserve">Coordinar con los responsables del Centro Académico de San José y Sede Regional de San Carlos los avances en la formulación del Plan Maestro, con el fin de que las recomendaciones de la Comisión de Infraestructura sean acogidas. </w:t>
      </w:r>
    </w:p>
    <w:p w:rsidR="0069363B" w:rsidRPr="0069363B" w:rsidRDefault="0069363B" w:rsidP="0069363B">
      <w:pPr>
        <w:contextualSpacing/>
        <w:jc w:val="both"/>
        <w:rPr>
          <w:rFonts w:ascii="Arial" w:hAnsi="Arial" w:cs="Arial"/>
          <w:b/>
          <w:i/>
          <w:sz w:val="18"/>
          <w:szCs w:val="18"/>
          <w:lang w:val="es-CR"/>
        </w:rPr>
      </w:pPr>
    </w:p>
    <w:p w:rsidR="0069363B" w:rsidRPr="0069363B" w:rsidRDefault="0069363B" w:rsidP="0069363B">
      <w:pPr>
        <w:jc w:val="both"/>
        <w:rPr>
          <w:rFonts w:ascii="Arial" w:hAnsi="Arial" w:cs="Arial"/>
          <w:b/>
          <w:bCs/>
        </w:rPr>
      </w:pPr>
      <w:r w:rsidRPr="0069363B">
        <w:rPr>
          <w:rFonts w:ascii="Arial" w:hAnsi="Arial" w:cs="Arial"/>
          <w:b/>
          <w:bCs/>
        </w:rPr>
        <w:t>SE</w:t>
      </w:r>
      <w:r>
        <w:rPr>
          <w:rFonts w:ascii="Arial" w:hAnsi="Arial" w:cs="Arial"/>
          <w:b/>
          <w:bCs/>
        </w:rPr>
        <w:t xml:space="preserve"> ACUERDA</w:t>
      </w:r>
      <w:r w:rsidRPr="0069363B">
        <w:rPr>
          <w:rFonts w:ascii="Arial" w:hAnsi="Arial" w:cs="Arial"/>
          <w:b/>
          <w:bCs/>
        </w:rPr>
        <w:t>:</w:t>
      </w:r>
    </w:p>
    <w:p w:rsidR="0069363B" w:rsidRPr="0069363B" w:rsidRDefault="0069363B" w:rsidP="0069363B">
      <w:pPr>
        <w:rPr>
          <w:rFonts w:ascii="Arial" w:hAnsi="Arial" w:cs="Arial"/>
          <w:b/>
          <w:i/>
          <w:sz w:val="18"/>
          <w:szCs w:val="18"/>
        </w:rPr>
      </w:pPr>
    </w:p>
    <w:p w:rsidR="002B4AA8" w:rsidRPr="0069363B" w:rsidRDefault="0069363B" w:rsidP="007742A1">
      <w:pPr>
        <w:numPr>
          <w:ilvl w:val="0"/>
          <w:numId w:val="48"/>
        </w:numPr>
        <w:tabs>
          <w:tab w:val="left" w:pos="426"/>
        </w:tabs>
        <w:contextualSpacing/>
        <w:jc w:val="both"/>
        <w:rPr>
          <w:rFonts w:ascii="ArialMT" w:eastAsia="Cambria" w:hAnsi="ArialMT" w:cs="ArialMT"/>
          <w:lang w:val="es-CR" w:eastAsia="es-CR"/>
        </w:rPr>
      </w:pPr>
      <w:r w:rsidRPr="0069363B">
        <w:rPr>
          <w:rFonts w:ascii="Arial" w:hAnsi="Arial" w:cs="Arial"/>
          <w:lang w:val="es-CR"/>
        </w:rPr>
        <w:t>Nombrar a la Dra. Virginia Carmiol Umaña en el puesto de Profesional en Ingeniería o Arquitectura, por tiempo definido, del 01 de julio al 31 de diciembre del 2018, con jornada de 50%, en la plaza NT0198, según Concurso de Antecedentes Interno RH-083-2018.</w:t>
      </w:r>
    </w:p>
    <w:p w:rsidR="00956670" w:rsidRPr="00956670" w:rsidRDefault="00956670" w:rsidP="001E1E49">
      <w:pPr>
        <w:jc w:val="both"/>
        <w:rPr>
          <w:rFonts w:ascii="Arial" w:eastAsia="Cambria" w:hAnsi="Arial" w:cs="Arial"/>
          <w:lang w:eastAsia="en-US"/>
        </w:rPr>
      </w:pPr>
    </w:p>
    <w:p w:rsidR="001E1E49" w:rsidRPr="0069363B" w:rsidRDefault="003859C1" w:rsidP="0069363B">
      <w:pPr>
        <w:numPr>
          <w:ilvl w:val="0"/>
          <w:numId w:val="48"/>
        </w:numPr>
        <w:tabs>
          <w:tab w:val="left" w:pos="426"/>
        </w:tabs>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69363B" w:rsidRDefault="0069363B" w:rsidP="0069363B">
      <w:pPr>
        <w:jc w:val="both"/>
        <w:rPr>
          <w:rFonts w:ascii="Arial" w:hAnsi="Arial" w:cs="Arial"/>
          <w:b/>
          <w:lang w:val="es-CR"/>
        </w:rPr>
      </w:pPr>
    </w:p>
    <w:p w:rsidR="0069363B" w:rsidRPr="001A7DF9" w:rsidRDefault="0069363B" w:rsidP="0069363B">
      <w:pPr>
        <w:jc w:val="both"/>
        <w:rPr>
          <w:rFonts w:ascii="Arial" w:hAnsi="Arial" w:cs="Arial"/>
        </w:rPr>
      </w:pPr>
    </w:p>
    <w:p w:rsidR="0069363B" w:rsidRPr="0069363B" w:rsidRDefault="0069363B" w:rsidP="0069363B">
      <w:pPr>
        <w:rPr>
          <w:rFonts w:ascii="Arial" w:hAnsi="Arial" w:cs="Arial"/>
          <w:b/>
          <w:color w:val="000000"/>
        </w:rPr>
      </w:pPr>
      <w:r w:rsidRPr="0069363B">
        <w:rPr>
          <w:rFonts w:ascii="Arial" w:hAnsi="Arial" w:cs="Arial"/>
          <w:b/>
          <w:i/>
          <w:sz w:val="20"/>
          <w:szCs w:val="20"/>
        </w:rPr>
        <w:t xml:space="preserve">Palabras clave:   Ampliación - </w:t>
      </w:r>
      <w:proofErr w:type="gramStart"/>
      <w:r w:rsidRPr="0069363B">
        <w:rPr>
          <w:rFonts w:ascii="Arial" w:hAnsi="Arial" w:cs="Arial"/>
          <w:b/>
          <w:i/>
          <w:sz w:val="20"/>
          <w:szCs w:val="20"/>
        </w:rPr>
        <w:t>Nombramiento  -</w:t>
      </w:r>
      <w:proofErr w:type="gramEnd"/>
      <w:r w:rsidRPr="0069363B">
        <w:rPr>
          <w:rFonts w:ascii="Arial" w:hAnsi="Arial" w:cs="Arial"/>
          <w:b/>
          <w:i/>
          <w:sz w:val="20"/>
          <w:szCs w:val="20"/>
        </w:rPr>
        <w:t xml:space="preserve">  Virginia  – Carmiol  – Plaza NT0198</w:t>
      </w:r>
    </w:p>
    <w:p w:rsidR="001A7DF9" w:rsidRDefault="001A7DF9" w:rsidP="001A7DF9">
      <w:pPr>
        <w:autoSpaceDE w:val="0"/>
        <w:autoSpaceDN w:val="0"/>
        <w:adjustRightInd w:val="0"/>
        <w:ind w:right="-91"/>
        <w:jc w:val="both"/>
        <w:rPr>
          <w:rFonts w:ascii="Arial" w:hAnsi="Arial" w:cs="Arial"/>
          <w:b/>
          <w:sz w:val="22"/>
          <w:szCs w:val="22"/>
          <w:lang w:val="es-CR"/>
        </w:rPr>
      </w:pPr>
    </w:p>
    <w:p w:rsidR="001A7DF9" w:rsidRPr="001A7DF9" w:rsidRDefault="001A7DF9" w:rsidP="001A7DF9">
      <w:pPr>
        <w:autoSpaceDE w:val="0"/>
        <w:autoSpaceDN w:val="0"/>
        <w:adjustRightInd w:val="0"/>
        <w:ind w:right="-91"/>
        <w:jc w:val="both"/>
        <w:rPr>
          <w:rFonts w:ascii="Arial" w:hAnsi="Arial" w:cs="Arial"/>
          <w:b/>
          <w:sz w:val="22"/>
          <w:szCs w:val="22"/>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C95EF1">
        <w:trPr>
          <w:trHeight w:val="183"/>
        </w:trPr>
        <w:tc>
          <w:tcPr>
            <w:tcW w:w="4361" w:type="dxa"/>
          </w:tcPr>
          <w:p w:rsidR="00F4695B" w:rsidRPr="00474B22" w:rsidRDefault="00F4695B" w:rsidP="00C95EF1">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D34" w:rsidRDefault="002C0D3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EAC" w:rsidRDefault="006C5EAC">
      <w:r>
        <w:separator/>
      </w:r>
    </w:p>
  </w:endnote>
  <w:endnote w:type="continuationSeparator" w:id="0">
    <w:p w:rsidR="006C5EAC" w:rsidRDefault="006C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EAC" w:rsidRDefault="006C5EAC">
      <w:r>
        <w:separator/>
      </w:r>
    </w:p>
  </w:footnote>
  <w:footnote w:type="continuationSeparator" w:id="0">
    <w:p w:rsidR="006C5EAC" w:rsidRDefault="006C5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C95EF1">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69363B">
      <w:rPr>
        <w:rFonts w:ascii="Arial" w:eastAsia="Cambria" w:hAnsi="Arial" w:cs="Arial"/>
        <w:i/>
        <w:sz w:val="18"/>
        <w:szCs w:val="18"/>
        <w:lang w:val="es-ES_tradnl" w:eastAsia="x-none"/>
      </w:rPr>
      <w:t>20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52439">
      <w:rPr>
        <w:rFonts w:ascii="Arial" w:eastAsia="Cambria" w:hAnsi="Arial" w:cs="Arial"/>
        <w:i/>
        <w:sz w:val="18"/>
        <w:szCs w:val="18"/>
        <w:lang w:val="es-ES_tradnl" w:eastAsia="x-none"/>
      </w:rPr>
      <w:t>2</w:t>
    </w:r>
    <w:r w:rsidR="00C95EF1">
      <w:rPr>
        <w:rFonts w:ascii="Arial" w:eastAsia="Cambria" w:hAnsi="Arial" w:cs="Arial"/>
        <w:i/>
        <w:sz w:val="18"/>
        <w:szCs w:val="18"/>
        <w:lang w:val="es-ES_tradnl" w:eastAsia="x-none"/>
      </w:rPr>
      <w:t>7</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61214">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B13F6"/>
    <w:multiLevelType w:val="hybridMultilevel"/>
    <w:tmpl w:val="FDBA58BC"/>
    <w:lvl w:ilvl="0" w:tplc="A5A662BA">
      <w:start w:val="1"/>
      <w:numFmt w:val="decimal"/>
      <w:lvlText w:val="%1."/>
      <w:lvlJc w:val="left"/>
      <w:pPr>
        <w:ind w:left="720" w:hanging="360"/>
      </w:pPr>
      <w:rPr>
        <w:rFonts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5D01FAE"/>
    <w:multiLevelType w:val="hybridMultilevel"/>
    <w:tmpl w:val="D34A3FCC"/>
    <w:lvl w:ilvl="0" w:tplc="FCB2CC72">
      <w:start w:val="1"/>
      <w:numFmt w:val="lowerLetter"/>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AD300B6"/>
    <w:multiLevelType w:val="hybridMultilevel"/>
    <w:tmpl w:val="06AA2A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D4534B8"/>
    <w:multiLevelType w:val="hybridMultilevel"/>
    <w:tmpl w:val="881AD6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0E157E37"/>
    <w:multiLevelType w:val="hybridMultilevel"/>
    <w:tmpl w:val="EE8E66CA"/>
    <w:lvl w:ilvl="0" w:tplc="D66EC9A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14D67772"/>
    <w:multiLevelType w:val="multilevel"/>
    <w:tmpl w:val="177C5D1C"/>
    <w:lvl w:ilvl="0">
      <w:start w:val="1"/>
      <w:numFmt w:val="decimal"/>
      <w:lvlText w:val="%1."/>
      <w:lvlJc w:val="left"/>
      <w:pPr>
        <w:ind w:left="360" w:hanging="360"/>
      </w:pPr>
      <w:rPr>
        <w:rFonts w:hint="default"/>
        <w:b/>
        <w:i w:val="0"/>
        <w:color w:val="00000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3"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31914A72"/>
    <w:multiLevelType w:val="hybridMultilevel"/>
    <w:tmpl w:val="88489E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33A08C1"/>
    <w:multiLevelType w:val="hybridMultilevel"/>
    <w:tmpl w:val="2086211A"/>
    <w:lvl w:ilvl="0" w:tplc="790E987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4BA7C37"/>
    <w:multiLevelType w:val="hybridMultilevel"/>
    <w:tmpl w:val="6980EF50"/>
    <w:lvl w:ilvl="0" w:tplc="55B2FAAA">
      <w:start w:val="1"/>
      <w:numFmt w:val="decimal"/>
      <w:lvlText w:val="%1."/>
      <w:lvlJc w:val="left"/>
      <w:pPr>
        <w:ind w:left="720" w:hanging="360"/>
      </w:pPr>
      <w:rPr>
        <w:rFonts w:ascii="Arial" w:hAnsi="Arial" w:cs="Arial" w:hint="default"/>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973B45"/>
    <w:multiLevelType w:val="hybridMultilevel"/>
    <w:tmpl w:val="1C9E4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3" w15:restartNumberingAfterBreak="0">
    <w:nsid w:val="476D5DD6"/>
    <w:multiLevelType w:val="hybridMultilevel"/>
    <w:tmpl w:val="CD5CC008"/>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9726677"/>
    <w:multiLevelType w:val="hybridMultilevel"/>
    <w:tmpl w:val="D31674B4"/>
    <w:lvl w:ilvl="0" w:tplc="F5A0BF5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E556379"/>
    <w:multiLevelType w:val="multilevel"/>
    <w:tmpl w:val="5C9A0C78"/>
    <w:lvl w:ilvl="0">
      <w:start w:val="1"/>
      <w:numFmt w:val="lowerLetter"/>
      <w:lvlText w:val="%1."/>
      <w:lvlJc w:val="left"/>
      <w:pPr>
        <w:ind w:left="360" w:hanging="360"/>
      </w:pPr>
      <w:rPr>
        <w:rFonts w:hint="default"/>
        <w:b/>
        <w:i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6D1BDE"/>
    <w:multiLevelType w:val="hybridMultilevel"/>
    <w:tmpl w:val="A92C9E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31" w15:restartNumberingAfterBreak="0">
    <w:nsid w:val="63660767"/>
    <w:multiLevelType w:val="hybridMultilevel"/>
    <w:tmpl w:val="8B48B802"/>
    <w:lvl w:ilvl="0" w:tplc="DEF4C0FE">
      <w:start w:val="15"/>
      <w:numFmt w:val="bullet"/>
      <w:lvlText w:val="-"/>
      <w:lvlJc w:val="left"/>
      <w:pPr>
        <w:ind w:left="1494" w:hanging="360"/>
      </w:pPr>
      <w:rPr>
        <w:rFonts w:ascii="Arial" w:eastAsia="Times New Roman" w:hAnsi="Arial" w:cs="Arial" w:hint="default"/>
      </w:rPr>
    </w:lvl>
    <w:lvl w:ilvl="1" w:tplc="140A0003" w:tentative="1">
      <w:start w:val="1"/>
      <w:numFmt w:val="bullet"/>
      <w:lvlText w:val="o"/>
      <w:lvlJc w:val="left"/>
      <w:pPr>
        <w:ind w:left="2214" w:hanging="360"/>
      </w:pPr>
      <w:rPr>
        <w:rFonts w:ascii="Courier New" w:hAnsi="Courier New" w:cs="Courier New" w:hint="default"/>
      </w:rPr>
    </w:lvl>
    <w:lvl w:ilvl="2" w:tplc="140A0005" w:tentative="1">
      <w:start w:val="1"/>
      <w:numFmt w:val="bullet"/>
      <w:lvlText w:val=""/>
      <w:lvlJc w:val="left"/>
      <w:pPr>
        <w:ind w:left="2934" w:hanging="360"/>
      </w:pPr>
      <w:rPr>
        <w:rFonts w:ascii="Wingdings" w:hAnsi="Wingdings" w:hint="default"/>
      </w:rPr>
    </w:lvl>
    <w:lvl w:ilvl="3" w:tplc="140A0001" w:tentative="1">
      <w:start w:val="1"/>
      <w:numFmt w:val="bullet"/>
      <w:lvlText w:val=""/>
      <w:lvlJc w:val="left"/>
      <w:pPr>
        <w:ind w:left="3654" w:hanging="360"/>
      </w:pPr>
      <w:rPr>
        <w:rFonts w:ascii="Symbol" w:hAnsi="Symbol" w:hint="default"/>
      </w:rPr>
    </w:lvl>
    <w:lvl w:ilvl="4" w:tplc="140A0003" w:tentative="1">
      <w:start w:val="1"/>
      <w:numFmt w:val="bullet"/>
      <w:lvlText w:val="o"/>
      <w:lvlJc w:val="left"/>
      <w:pPr>
        <w:ind w:left="4374" w:hanging="360"/>
      </w:pPr>
      <w:rPr>
        <w:rFonts w:ascii="Courier New" w:hAnsi="Courier New" w:cs="Courier New" w:hint="default"/>
      </w:rPr>
    </w:lvl>
    <w:lvl w:ilvl="5" w:tplc="140A0005" w:tentative="1">
      <w:start w:val="1"/>
      <w:numFmt w:val="bullet"/>
      <w:lvlText w:val=""/>
      <w:lvlJc w:val="left"/>
      <w:pPr>
        <w:ind w:left="5094" w:hanging="360"/>
      </w:pPr>
      <w:rPr>
        <w:rFonts w:ascii="Wingdings" w:hAnsi="Wingdings" w:hint="default"/>
      </w:rPr>
    </w:lvl>
    <w:lvl w:ilvl="6" w:tplc="140A0001" w:tentative="1">
      <w:start w:val="1"/>
      <w:numFmt w:val="bullet"/>
      <w:lvlText w:val=""/>
      <w:lvlJc w:val="left"/>
      <w:pPr>
        <w:ind w:left="5814" w:hanging="360"/>
      </w:pPr>
      <w:rPr>
        <w:rFonts w:ascii="Symbol" w:hAnsi="Symbol" w:hint="default"/>
      </w:rPr>
    </w:lvl>
    <w:lvl w:ilvl="7" w:tplc="140A0003" w:tentative="1">
      <w:start w:val="1"/>
      <w:numFmt w:val="bullet"/>
      <w:lvlText w:val="o"/>
      <w:lvlJc w:val="left"/>
      <w:pPr>
        <w:ind w:left="6534" w:hanging="360"/>
      </w:pPr>
      <w:rPr>
        <w:rFonts w:ascii="Courier New" w:hAnsi="Courier New" w:cs="Courier New" w:hint="default"/>
      </w:rPr>
    </w:lvl>
    <w:lvl w:ilvl="8" w:tplc="140A0005" w:tentative="1">
      <w:start w:val="1"/>
      <w:numFmt w:val="bullet"/>
      <w:lvlText w:val=""/>
      <w:lvlJc w:val="left"/>
      <w:pPr>
        <w:ind w:left="7254" w:hanging="360"/>
      </w:pPr>
      <w:rPr>
        <w:rFonts w:ascii="Wingdings" w:hAnsi="Wingdings" w:hint="default"/>
      </w:rPr>
    </w:lvl>
  </w:abstractNum>
  <w:abstractNum w:abstractNumId="32" w15:restartNumberingAfterBreak="0">
    <w:nsid w:val="6399399C"/>
    <w:multiLevelType w:val="hybridMultilevel"/>
    <w:tmpl w:val="EEEC5288"/>
    <w:lvl w:ilvl="0" w:tplc="93188B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4"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D925AC1"/>
    <w:multiLevelType w:val="hybridMultilevel"/>
    <w:tmpl w:val="F0860A88"/>
    <w:lvl w:ilvl="0" w:tplc="13EEF42C">
      <w:start w:val="2"/>
      <w:numFmt w:val="upperRoman"/>
      <w:lvlText w:val="%1."/>
      <w:lvlJc w:val="right"/>
      <w:pPr>
        <w:tabs>
          <w:tab w:val="num" w:pos="1080"/>
        </w:tabs>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EB265A2"/>
    <w:multiLevelType w:val="hybridMultilevel"/>
    <w:tmpl w:val="5ABE93E4"/>
    <w:lvl w:ilvl="0" w:tplc="FFE0BDD8">
      <w:start w:val="1"/>
      <w:numFmt w:val="decimal"/>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48722D7"/>
    <w:multiLevelType w:val="hybridMultilevel"/>
    <w:tmpl w:val="3B0CA3DC"/>
    <w:lvl w:ilvl="0" w:tplc="5128BA4C">
      <w:start w:val="1"/>
      <w:numFmt w:val="lowerLetter"/>
      <w:lvlText w:val="%1."/>
      <w:lvlJc w:val="left"/>
      <w:pPr>
        <w:ind w:left="720" w:hanging="360"/>
      </w:pPr>
      <w:rPr>
        <w:b/>
        <w:strike w:val="0"/>
        <w:sz w:val="24"/>
        <w:szCs w:val="24"/>
      </w:rPr>
    </w:lvl>
    <w:lvl w:ilvl="1" w:tplc="AC3888C8">
      <w:start w:val="1"/>
      <w:numFmt w:val="decimal"/>
      <w:lvlText w:val="%2."/>
      <w:lvlJc w:val="left"/>
      <w:pPr>
        <w:ind w:left="1440" w:hanging="360"/>
      </w:pPr>
      <w:rPr>
        <w:rFonts w:ascii="Arial" w:hAnsi="Arial" w:cs="Arial" w:hint="default"/>
        <w:b/>
        <w:i w:val="0"/>
        <w:color w:val="auto"/>
        <w:sz w:val="24"/>
        <w:szCs w:val="24"/>
      </w:rPr>
    </w:lvl>
    <w:lvl w:ilvl="2" w:tplc="140A001B">
      <w:start w:val="1"/>
      <w:numFmt w:val="lowerRoman"/>
      <w:lvlText w:val="%3."/>
      <w:lvlJc w:val="right"/>
      <w:pPr>
        <w:ind w:left="2160" w:hanging="180"/>
      </w:pPr>
      <w:rPr>
        <w:rFonts w:hint="default"/>
        <w:b w:val="0"/>
        <w:i w:val="0"/>
        <w:color w:val="auto"/>
        <w:sz w:val="24"/>
        <w:szCs w:val="24"/>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6230178"/>
    <w:multiLevelType w:val="hybridMultilevel"/>
    <w:tmpl w:val="F03E3D2C"/>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1" w15:restartNumberingAfterBreak="0">
    <w:nsid w:val="778A33F1"/>
    <w:multiLevelType w:val="hybridMultilevel"/>
    <w:tmpl w:val="550282CC"/>
    <w:lvl w:ilvl="0" w:tplc="5CFE105E">
      <w:start w:val="1"/>
      <w:numFmt w:val="decimal"/>
      <w:lvlText w:val="%1."/>
      <w:lvlJc w:val="left"/>
      <w:pPr>
        <w:ind w:left="786" w:hanging="360"/>
      </w:pPr>
      <w:rPr>
        <w:rFonts w:hint="default"/>
        <w:i/>
        <w:sz w:val="22"/>
        <w:szCs w:val="2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2" w15:restartNumberingAfterBreak="0">
    <w:nsid w:val="79E92A68"/>
    <w:multiLevelType w:val="multilevel"/>
    <w:tmpl w:val="0D2A50CC"/>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7BEE382C"/>
    <w:multiLevelType w:val="hybridMultilevel"/>
    <w:tmpl w:val="8690D7B2"/>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5AA877A8">
      <w:start w:val="1"/>
      <w:numFmt w:val="lowerLetter"/>
      <w:lvlText w:val="%2."/>
      <w:lvlJc w:val="left"/>
      <w:pPr>
        <w:ind w:left="447" w:hanging="360"/>
      </w:pPr>
      <w:rPr>
        <w:b/>
      </w:r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4" w15:restartNumberingAfterBreak="0">
    <w:nsid w:val="7C300293"/>
    <w:multiLevelType w:val="hybridMultilevel"/>
    <w:tmpl w:val="D7E04F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7EFE2FA0"/>
    <w:multiLevelType w:val="multilevel"/>
    <w:tmpl w:val="926EFD78"/>
    <w:lvl w:ilvl="0">
      <w:start w:val="1"/>
      <w:numFmt w:val="decimal"/>
      <w:lvlText w:val="%1."/>
      <w:lvlJc w:val="left"/>
      <w:pPr>
        <w:ind w:left="36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39"/>
  </w:num>
  <w:num w:numId="3">
    <w:abstractNumId w:val="26"/>
  </w:num>
  <w:num w:numId="4">
    <w:abstractNumId w:val="2"/>
  </w:num>
  <w:num w:numId="5">
    <w:abstractNumId w:val="14"/>
  </w:num>
  <w:num w:numId="6">
    <w:abstractNumId w:val="29"/>
  </w:num>
  <w:num w:numId="7">
    <w:abstractNumId w:val="15"/>
  </w:num>
  <w:num w:numId="8">
    <w:abstractNumId w:val="8"/>
  </w:num>
  <w:num w:numId="9">
    <w:abstractNumId w:val="21"/>
  </w:num>
  <w:num w:numId="10">
    <w:abstractNumId w:val="12"/>
  </w:num>
  <w:num w:numId="11">
    <w:abstractNumId w:val="30"/>
  </w:num>
  <w:num w:numId="12">
    <w:abstractNumId w:val="35"/>
  </w:num>
  <w:num w:numId="13">
    <w:abstractNumId w:val="20"/>
  </w:num>
  <w:num w:numId="14">
    <w:abstractNumId w:val="28"/>
  </w:num>
  <w:num w:numId="15">
    <w:abstractNumId w:val="0"/>
  </w:num>
  <w:num w:numId="16">
    <w:abstractNumId w:val="13"/>
  </w:num>
  <w:num w:numId="17">
    <w:abstractNumId w:val="11"/>
  </w:num>
  <w:num w:numId="18">
    <w:abstractNumId w:val="34"/>
  </w:num>
  <w:num w:numId="19">
    <w:abstractNumId w:val="22"/>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3"/>
  </w:num>
  <w:num w:numId="26">
    <w:abstractNumId w:val="23"/>
  </w:num>
  <w:num w:numId="27">
    <w:abstractNumId w:val="24"/>
  </w:num>
  <w:num w:numId="28">
    <w:abstractNumId w:val="17"/>
  </w:num>
  <w:num w:numId="29">
    <w:abstractNumId w:val="41"/>
  </w:num>
  <w:num w:numId="30">
    <w:abstractNumId w:val="5"/>
  </w:num>
  <w:num w:numId="31">
    <w:abstractNumId w:val="27"/>
  </w:num>
  <w:num w:numId="32">
    <w:abstractNumId w:val="16"/>
  </w:num>
  <w:num w:numId="33">
    <w:abstractNumId w:val="19"/>
  </w:num>
  <w:num w:numId="34">
    <w:abstractNumId w:val="36"/>
  </w:num>
  <w:num w:numId="35">
    <w:abstractNumId w:val="38"/>
  </w:num>
  <w:num w:numId="36">
    <w:abstractNumId w:val="44"/>
  </w:num>
  <w:num w:numId="37">
    <w:abstractNumId w:val="42"/>
  </w:num>
  <w:num w:numId="38">
    <w:abstractNumId w:val="1"/>
  </w:num>
  <w:num w:numId="39">
    <w:abstractNumId w:val="10"/>
  </w:num>
  <w:num w:numId="40">
    <w:abstractNumId w:val="37"/>
  </w:num>
  <w:num w:numId="41">
    <w:abstractNumId w:val="7"/>
  </w:num>
  <w:num w:numId="42">
    <w:abstractNumId w:val="18"/>
  </w:num>
  <w:num w:numId="43">
    <w:abstractNumId w:val="4"/>
  </w:num>
  <w:num w:numId="44">
    <w:abstractNumId w:val="40"/>
  </w:num>
  <w:num w:numId="45">
    <w:abstractNumId w:val="31"/>
  </w:num>
  <w:num w:numId="46">
    <w:abstractNumId w:val="45"/>
  </w:num>
  <w:num w:numId="47">
    <w:abstractNumId w:val="9"/>
  </w:num>
  <w:num w:numId="4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1214"/>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060"/>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5F79E5"/>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63B"/>
    <w:rsid w:val="006938F4"/>
    <w:rsid w:val="006976E0"/>
    <w:rsid w:val="006A0355"/>
    <w:rsid w:val="006A0409"/>
    <w:rsid w:val="006A0667"/>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5EAC"/>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5EF1"/>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775E0"/>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5AB7F-E8F2-4C2D-8A13-D835ACE9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946</Words>
  <Characters>5208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24</cp:revision>
  <cp:lastPrinted>2018-06-13T20:00:00Z</cp:lastPrinted>
  <dcterms:created xsi:type="dcterms:W3CDTF">2018-05-02T21:37:00Z</dcterms:created>
  <dcterms:modified xsi:type="dcterms:W3CDTF">2018-06-27T23:14:00Z</dcterms:modified>
</cp:coreProperties>
</file>