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37760">
        <w:rPr>
          <w:rFonts w:ascii="Arial" w:hAnsi="Arial" w:cs="Arial"/>
          <w:b/>
          <w:bCs/>
          <w:iCs/>
          <w:sz w:val="26"/>
          <w:szCs w:val="22"/>
          <w:lang w:val="es-CR"/>
        </w:rPr>
        <w:t>469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37760" w:rsidRPr="00B37760" w:rsidRDefault="00B37760" w:rsidP="00B37760">
            <w:pPr>
              <w:jc w:val="both"/>
              <w:rPr>
                <w:rFonts w:ascii="Arial" w:eastAsia="Cambria" w:hAnsi="Arial" w:cs="Arial"/>
                <w:sz w:val="22"/>
                <w:szCs w:val="22"/>
                <w:lang w:val="es-ES_tradnl" w:eastAsia="en-US"/>
              </w:rPr>
            </w:pPr>
            <w:proofErr w:type="spellStart"/>
            <w:r w:rsidRPr="00B37760">
              <w:rPr>
                <w:rFonts w:ascii="Arial" w:eastAsia="Cambria" w:hAnsi="Arial" w:cs="Arial"/>
                <w:sz w:val="22"/>
                <w:szCs w:val="22"/>
                <w:lang w:val="es-ES_tradnl" w:eastAsia="en-US"/>
              </w:rPr>
              <w:t>MSc</w:t>
            </w:r>
            <w:proofErr w:type="spellEnd"/>
            <w:r w:rsidRPr="00B37760">
              <w:rPr>
                <w:rFonts w:ascii="Arial" w:eastAsia="Cambria" w:hAnsi="Arial" w:cs="Arial"/>
                <w:sz w:val="22"/>
                <w:szCs w:val="22"/>
                <w:lang w:val="es-ES_tradnl" w:eastAsia="en-US"/>
              </w:rPr>
              <w:t>. Ingrid Herrera Jiménez, Presidente Tribunal Institucional Representativa</w:t>
            </w:r>
          </w:p>
          <w:p w:rsidR="00B37760" w:rsidRPr="00B37760" w:rsidRDefault="00B37760" w:rsidP="00B37760">
            <w:pPr>
              <w:jc w:val="both"/>
              <w:rPr>
                <w:rFonts w:ascii="Arial" w:eastAsia="Cambria" w:hAnsi="Arial" w:cs="Arial"/>
                <w:sz w:val="22"/>
                <w:szCs w:val="22"/>
                <w:lang w:val="es-ES_tradnl" w:eastAsia="en-US"/>
              </w:rPr>
            </w:pPr>
            <w:proofErr w:type="spellStart"/>
            <w:r w:rsidRPr="00B37760">
              <w:rPr>
                <w:rFonts w:ascii="Arial" w:eastAsia="Cambria" w:hAnsi="Arial" w:cs="Arial"/>
                <w:sz w:val="22"/>
                <w:szCs w:val="22"/>
                <w:lang w:val="es-ES_tradnl" w:eastAsia="en-US"/>
              </w:rPr>
              <w:t>MSc</w:t>
            </w:r>
            <w:proofErr w:type="spellEnd"/>
            <w:r w:rsidRPr="00B37760">
              <w:rPr>
                <w:rFonts w:ascii="Arial" w:eastAsia="Cambria" w:hAnsi="Arial" w:cs="Arial"/>
                <w:sz w:val="22"/>
                <w:szCs w:val="22"/>
                <w:lang w:val="es-ES_tradnl" w:eastAsia="en-US"/>
              </w:rPr>
              <w:t>. Nelson Ortega Jiménez, Presidente de la Asamblea Institucional   Representativa</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Dr. Humberto Villalta Solano, Vicerrector de Administración</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 xml:space="preserve">Ing. Luis Paulino Méndez Badilla, Vicerrector de Docencia </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 xml:space="preserve">Dr. Alexander Berrocal Jiménez, Vicerrector de Investigación y Extensión </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 xml:space="preserve">Dra. Claudia Madrizova </w:t>
            </w:r>
            <w:proofErr w:type="spellStart"/>
            <w:r w:rsidRPr="00B37760">
              <w:rPr>
                <w:rFonts w:ascii="Arial" w:eastAsia="Cambria" w:hAnsi="Arial" w:cs="Arial"/>
                <w:sz w:val="22"/>
                <w:szCs w:val="22"/>
                <w:lang w:val="es-ES_tradnl" w:eastAsia="en-US"/>
              </w:rPr>
              <w:t>Madrizova</w:t>
            </w:r>
            <w:proofErr w:type="spellEnd"/>
            <w:r w:rsidRPr="00B37760">
              <w:rPr>
                <w:rFonts w:ascii="Arial" w:eastAsia="Cambria" w:hAnsi="Arial" w:cs="Arial"/>
                <w:sz w:val="22"/>
                <w:szCs w:val="22"/>
                <w:lang w:val="es-ES_tradnl" w:eastAsia="en-US"/>
              </w:rPr>
              <w:t xml:space="preserve">, Vicerrectora de Vida Estudiantil y Servicios Académicos </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Dr. Julio Calvo Alvarado, Sede Regional San Carlos</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Máster Ronald Bonilla Rodríguez, Director Centro Académico de San José</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Dr. Roberto Pereira Arroyo, Director Centro Académico de Alajuela</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Máster Roxana Jiménez Rodríguez, Directora Centro Académico de Limón</w:t>
            </w:r>
          </w:p>
          <w:p w:rsidR="00B37760" w:rsidRPr="00B37760" w:rsidRDefault="00B37760" w:rsidP="00B37760">
            <w:pPr>
              <w:ind w:left="45"/>
              <w:jc w:val="both"/>
              <w:rPr>
                <w:rFonts w:ascii="Arial" w:eastAsia="Cambria" w:hAnsi="Arial" w:cs="Arial"/>
                <w:sz w:val="22"/>
                <w:szCs w:val="22"/>
                <w:lang w:val="es-ES_tradnl" w:eastAsia="en-US"/>
              </w:rPr>
            </w:pPr>
            <w:r w:rsidRPr="00B37760">
              <w:rPr>
                <w:rFonts w:ascii="Arial" w:eastAsia="Cambria" w:hAnsi="Arial" w:cs="Arial"/>
                <w:sz w:val="22"/>
                <w:szCs w:val="22"/>
                <w:lang w:val="es-ES_tradnl" w:eastAsia="en-US"/>
              </w:rPr>
              <w:t>Comunidad Institucional</w:t>
            </w:r>
          </w:p>
          <w:p w:rsidR="001A7DF9" w:rsidRPr="008E0D8C" w:rsidRDefault="001A7DF9" w:rsidP="003A679E">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3A679E" w:rsidRDefault="003A679E" w:rsidP="000B5852">
            <w:pPr>
              <w:jc w:val="both"/>
              <w:rPr>
                <w:rFonts w:ascii="Arial" w:eastAsia="Cambria" w:hAnsi="Arial" w:cs="Arial"/>
                <w:b/>
                <w:sz w:val="22"/>
                <w:szCs w:val="22"/>
                <w:lang w:val="es-ES_tradnl"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3A679E">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B37760" w:rsidRDefault="00FF209C" w:rsidP="00382734">
            <w:pPr>
              <w:jc w:val="both"/>
              <w:rPr>
                <w:rFonts w:ascii="Arial" w:eastAsia="Calibri" w:hAnsi="Arial" w:cs="Arial"/>
                <w:b/>
                <w:bCs/>
                <w:iCs/>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3A679E">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3A679E">
              <w:rPr>
                <w:rFonts w:ascii="Arial" w:eastAsia="Calibri" w:hAnsi="Arial" w:cs="Arial"/>
                <w:b/>
                <w:sz w:val="22"/>
                <w:szCs w:val="22"/>
              </w:rPr>
              <w:t>1</w:t>
            </w:r>
            <w:r w:rsidR="00382734">
              <w:rPr>
                <w:rFonts w:ascii="Arial" w:eastAsia="Calibri" w:hAnsi="Arial" w:cs="Arial"/>
                <w:b/>
                <w:sz w:val="22"/>
                <w:szCs w:val="22"/>
              </w:rPr>
              <w:t>7</w:t>
            </w:r>
            <w:bookmarkStart w:id="0" w:name="_GoBack"/>
            <w:bookmarkEnd w:id="0"/>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3A679E">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B37760" w:rsidRPr="00B37760">
              <w:rPr>
                <w:rFonts w:ascii="Arial" w:eastAsia="Calibri" w:hAnsi="Arial" w:cs="Arial"/>
                <w:b/>
                <w:bCs/>
                <w:iCs/>
                <w:sz w:val="22"/>
                <w:szCs w:val="22"/>
                <w:lang w:val="es-CR"/>
              </w:rPr>
              <w:t>Establecer el correo electrónico institucional como un medio de comunicación oficial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B37760" w:rsidRPr="00B37760" w:rsidRDefault="00B37760" w:rsidP="00B37760">
      <w:pPr>
        <w:jc w:val="both"/>
        <w:rPr>
          <w:rFonts w:ascii="Arial" w:eastAsia="Calibri" w:hAnsi="Arial" w:cs="Arial"/>
          <w:b/>
          <w:bCs/>
          <w:lang w:val="es-CR" w:eastAsia="en-US"/>
        </w:rPr>
      </w:pPr>
      <w:r w:rsidRPr="00B37760">
        <w:rPr>
          <w:rFonts w:ascii="Arial" w:eastAsia="Calibri" w:hAnsi="Arial" w:cs="Arial"/>
          <w:b/>
          <w:bCs/>
          <w:lang w:val="es-CR" w:eastAsia="en-US"/>
        </w:rPr>
        <w:t>RESULTANDO QUE:</w:t>
      </w:r>
    </w:p>
    <w:p w:rsidR="00B37760" w:rsidRPr="00B37760" w:rsidRDefault="00B37760" w:rsidP="00B37760">
      <w:pPr>
        <w:jc w:val="both"/>
        <w:rPr>
          <w:rFonts w:ascii="Arial" w:eastAsia="Calibri" w:hAnsi="Arial" w:cs="Arial"/>
          <w:lang w:val="es-CR" w:eastAsia="es-CR"/>
        </w:rPr>
      </w:pPr>
    </w:p>
    <w:p w:rsidR="00B37760" w:rsidRPr="00B37760" w:rsidRDefault="00B37760" w:rsidP="00B37760">
      <w:pPr>
        <w:numPr>
          <w:ilvl w:val="0"/>
          <w:numId w:val="45"/>
        </w:numPr>
        <w:ind w:left="357" w:hanging="357"/>
        <w:jc w:val="both"/>
        <w:rPr>
          <w:rFonts w:ascii="Arial" w:eastAsia="Arial" w:hAnsi="Arial" w:cs="Arial"/>
        </w:rPr>
      </w:pPr>
      <w:r w:rsidRPr="00B37760">
        <w:rPr>
          <w:rFonts w:ascii="Arial" w:eastAsia="Arial" w:hAnsi="Arial" w:cs="Arial"/>
        </w:rPr>
        <w:t>El Estatuto Orgánico del ITCR, en el Artículo 15. Bis norma reglamentaria: sustitución de miembros titulares del Consejo Institucional, establece lo siguiente:</w:t>
      </w:r>
    </w:p>
    <w:p w:rsidR="00B37760" w:rsidRPr="00B37760" w:rsidRDefault="00B37760" w:rsidP="00B37760">
      <w:pPr>
        <w:ind w:left="352" w:right="333"/>
        <w:jc w:val="both"/>
        <w:rPr>
          <w:rFonts w:ascii="Arial" w:eastAsia="Arial" w:hAnsi="Arial" w:cs="Arial"/>
          <w:i/>
          <w:sz w:val="22"/>
          <w:szCs w:val="22"/>
        </w:rPr>
      </w:pPr>
    </w:p>
    <w:p w:rsidR="00B37760" w:rsidRPr="00B37760" w:rsidRDefault="00B37760" w:rsidP="00B37760">
      <w:pPr>
        <w:ind w:left="851" w:right="616"/>
        <w:jc w:val="both"/>
        <w:rPr>
          <w:rFonts w:ascii="Arial" w:eastAsia="Arial" w:hAnsi="Arial" w:cs="Arial"/>
          <w:i/>
          <w:sz w:val="22"/>
          <w:szCs w:val="22"/>
        </w:rPr>
      </w:pPr>
      <w:r w:rsidRPr="00B37760">
        <w:rPr>
          <w:rFonts w:ascii="Arial" w:eastAsia="Arial" w:hAnsi="Arial" w:cs="Arial"/>
          <w:i/>
          <w:sz w:val="22"/>
          <w:szCs w:val="22"/>
        </w:rPr>
        <w:t>“Artículo 10 Carácter oficial de los medios electrónicos disponibles en el Instituto.</w:t>
      </w:r>
    </w:p>
    <w:p w:rsidR="00B37760" w:rsidRPr="00B37760" w:rsidRDefault="00B37760" w:rsidP="00B37760">
      <w:pPr>
        <w:ind w:left="851" w:right="616"/>
        <w:jc w:val="both"/>
        <w:rPr>
          <w:rFonts w:ascii="Arial" w:eastAsia="Arial" w:hAnsi="Arial" w:cs="Arial"/>
          <w:i/>
          <w:sz w:val="22"/>
          <w:szCs w:val="22"/>
        </w:rPr>
      </w:pPr>
    </w:p>
    <w:p w:rsidR="00B37760" w:rsidRPr="00B37760" w:rsidRDefault="00B37760" w:rsidP="00B37760">
      <w:pPr>
        <w:ind w:left="851" w:right="616"/>
        <w:jc w:val="both"/>
        <w:rPr>
          <w:rFonts w:ascii="Arial" w:eastAsia="Arial" w:hAnsi="Arial" w:cs="Arial"/>
          <w:i/>
          <w:sz w:val="22"/>
          <w:szCs w:val="22"/>
        </w:rPr>
      </w:pPr>
      <w:r w:rsidRPr="00B37760">
        <w:rPr>
          <w:rFonts w:ascii="Arial" w:eastAsia="Arial" w:hAnsi="Arial" w:cs="Arial"/>
          <w:i/>
          <w:sz w:val="22"/>
          <w:szCs w:val="22"/>
        </w:rPr>
        <w:t>Para el establecimiento de las comunicaciones, relacionadas con el proceso de sustitución de miembros titulares que dejen plazas vacantes en el Consejo Institucional, los medios electrónicos disponibles en el Instituto tendrán carácter oficial.</w:t>
      </w:r>
    </w:p>
    <w:p w:rsidR="00B37760" w:rsidRPr="00B37760" w:rsidRDefault="00B37760" w:rsidP="00B37760">
      <w:pPr>
        <w:ind w:left="709" w:right="333"/>
        <w:jc w:val="both"/>
        <w:rPr>
          <w:rFonts w:ascii="Arial" w:eastAsia="Arial" w:hAnsi="Arial" w:cs="Arial"/>
          <w:i/>
          <w:sz w:val="22"/>
          <w:szCs w:val="22"/>
        </w:rPr>
      </w:pPr>
    </w:p>
    <w:p w:rsidR="00B37760" w:rsidRPr="00B37760" w:rsidRDefault="00B37760" w:rsidP="00B37760">
      <w:pPr>
        <w:numPr>
          <w:ilvl w:val="0"/>
          <w:numId w:val="45"/>
        </w:numPr>
        <w:ind w:left="357" w:hanging="357"/>
        <w:jc w:val="both"/>
        <w:rPr>
          <w:rFonts w:ascii="Arial" w:eastAsia="Arial" w:hAnsi="Arial" w:cs="Arial"/>
        </w:rPr>
      </w:pPr>
      <w:r w:rsidRPr="00B37760">
        <w:rPr>
          <w:rFonts w:ascii="Arial" w:eastAsia="Arial" w:hAnsi="Arial" w:cs="Arial"/>
        </w:rPr>
        <w:t>El Artículo 18, inciso u, del Estatuto Orgánico del ITCR establece como función del Consejo Institucional la siguiente:</w:t>
      </w:r>
    </w:p>
    <w:p w:rsidR="00B37760" w:rsidRPr="00B37760" w:rsidRDefault="00B37760" w:rsidP="00B37760">
      <w:pPr>
        <w:ind w:left="709" w:right="333"/>
        <w:jc w:val="both"/>
        <w:rPr>
          <w:rFonts w:ascii="Arial" w:eastAsia="Arial" w:hAnsi="Arial" w:cs="Arial"/>
          <w:i/>
          <w:sz w:val="22"/>
          <w:szCs w:val="22"/>
        </w:rPr>
      </w:pPr>
    </w:p>
    <w:p w:rsidR="00B37760" w:rsidRPr="00B37760" w:rsidRDefault="00B37760" w:rsidP="00B37760">
      <w:pPr>
        <w:ind w:left="993" w:right="333" w:hanging="284"/>
        <w:jc w:val="both"/>
        <w:rPr>
          <w:rFonts w:ascii="Arial" w:eastAsia="Arial" w:hAnsi="Arial" w:cs="Arial"/>
          <w:i/>
          <w:sz w:val="22"/>
          <w:szCs w:val="22"/>
        </w:rPr>
      </w:pPr>
      <w:r w:rsidRPr="00B37760">
        <w:rPr>
          <w:rFonts w:ascii="Arial" w:eastAsia="Arial" w:hAnsi="Arial" w:cs="Arial"/>
          <w:i/>
          <w:sz w:val="22"/>
          <w:szCs w:val="22"/>
        </w:rPr>
        <w:t>“u. Resolver sobre lo no previsto en este Estatuto Orgánico y ejercer otras funciones necesarias para la buena marcha de la Institución no atribuidas a ningún otro órgano.”</w:t>
      </w:r>
    </w:p>
    <w:p w:rsidR="00B37760" w:rsidRPr="00B37760" w:rsidRDefault="00B37760" w:rsidP="00B37760">
      <w:pPr>
        <w:ind w:left="993" w:right="333" w:hanging="284"/>
        <w:jc w:val="both"/>
        <w:rPr>
          <w:rFonts w:ascii="Arial" w:eastAsia="Arial" w:hAnsi="Arial" w:cs="Arial"/>
          <w:i/>
          <w:sz w:val="22"/>
          <w:szCs w:val="22"/>
        </w:rPr>
      </w:pPr>
    </w:p>
    <w:p w:rsidR="00B37760" w:rsidRPr="00B37760" w:rsidRDefault="00B37760" w:rsidP="00B37760">
      <w:pPr>
        <w:numPr>
          <w:ilvl w:val="0"/>
          <w:numId w:val="45"/>
        </w:numPr>
        <w:contextualSpacing/>
        <w:jc w:val="both"/>
        <w:rPr>
          <w:rFonts w:ascii="Arial" w:eastAsia="Calibri" w:hAnsi="Arial" w:cs="Arial"/>
          <w:lang w:val="es-ES_tradnl" w:eastAsia="en-US"/>
        </w:rPr>
      </w:pPr>
      <w:r w:rsidRPr="00B37760">
        <w:rPr>
          <w:rFonts w:ascii="Arial" w:eastAsia="Arial" w:hAnsi="Arial" w:cs="Arial"/>
        </w:rPr>
        <w:t xml:space="preserve">Las Políticas Específicas 2018 aprobadas en la </w:t>
      </w:r>
      <w:r w:rsidRPr="00B37760">
        <w:rPr>
          <w:rFonts w:ascii="Arial" w:eastAsia="Calibri" w:hAnsi="Arial" w:cs="Arial"/>
        </w:rPr>
        <w:t>Sesión Ordinaria No. 3016, Artículo 10, del 29 de marzo de 2017, en línea con la Política General 4, indican:</w:t>
      </w:r>
    </w:p>
    <w:p w:rsidR="00B37760" w:rsidRPr="00B37760" w:rsidRDefault="00B37760" w:rsidP="00B37760">
      <w:pPr>
        <w:jc w:val="both"/>
        <w:rPr>
          <w:rFonts w:ascii="Arial" w:eastAsia="Calibri" w:hAnsi="Arial" w:cs="Arial"/>
          <w:lang w:val="es-ES_tradnl" w:eastAsia="en-US"/>
        </w:rPr>
      </w:pPr>
    </w:p>
    <w:p w:rsidR="00B37760" w:rsidRPr="00B37760" w:rsidRDefault="00B37760" w:rsidP="00B37760">
      <w:pPr>
        <w:ind w:left="360" w:right="333"/>
        <w:contextualSpacing/>
        <w:jc w:val="both"/>
        <w:rPr>
          <w:rFonts w:ascii="Arial" w:eastAsia="Arial" w:hAnsi="Arial" w:cs="Arial"/>
          <w:i/>
          <w:sz w:val="22"/>
          <w:szCs w:val="22"/>
        </w:rPr>
      </w:pPr>
    </w:p>
    <w:tbl>
      <w:tblPr>
        <w:tblpPr w:leftFromText="141" w:rightFromText="141" w:vertAnchor="text" w:tblpX="91" w:tblpY="1"/>
        <w:tblOverlap w:val="never"/>
        <w:tblW w:w="5058" w:type="pct"/>
        <w:tblLayout w:type="fixed"/>
        <w:tblCellMar>
          <w:left w:w="70" w:type="dxa"/>
          <w:right w:w="70" w:type="dxa"/>
        </w:tblCellMar>
        <w:tblLook w:val="04A0" w:firstRow="1" w:lastRow="0" w:firstColumn="1" w:lastColumn="0" w:noHBand="0" w:noVBand="1"/>
      </w:tblPr>
      <w:tblGrid>
        <w:gridCol w:w="4508"/>
        <w:gridCol w:w="4647"/>
      </w:tblGrid>
      <w:tr w:rsidR="00B37760" w:rsidRPr="00B37760" w:rsidTr="00291012">
        <w:trPr>
          <w:trHeight w:val="288"/>
          <w:tblHeader/>
        </w:trPr>
        <w:tc>
          <w:tcPr>
            <w:tcW w:w="2462"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7760" w:rsidRPr="00B37760" w:rsidRDefault="00B37760" w:rsidP="00B37760">
            <w:pPr>
              <w:ind w:left="62" w:right="118"/>
              <w:jc w:val="center"/>
              <w:rPr>
                <w:rFonts w:ascii="Arial" w:hAnsi="Arial" w:cs="Arial"/>
                <w:b/>
                <w:bCs/>
                <w:sz w:val="22"/>
                <w:szCs w:val="22"/>
                <w:lang w:val="es-CR" w:eastAsia="es-CR"/>
              </w:rPr>
            </w:pPr>
            <w:r w:rsidRPr="00B37760">
              <w:rPr>
                <w:rFonts w:ascii="Arial" w:hAnsi="Arial" w:cs="Arial"/>
                <w:b/>
                <w:bCs/>
                <w:sz w:val="22"/>
                <w:szCs w:val="22"/>
                <w:lang w:val="es-CR" w:eastAsia="es-CR"/>
              </w:rPr>
              <w:t>POLÍTICAS GENERALES</w:t>
            </w:r>
          </w:p>
          <w:p w:rsidR="00B37760" w:rsidRPr="00B37760" w:rsidRDefault="00B37760" w:rsidP="00B37760">
            <w:pPr>
              <w:ind w:left="62" w:right="118"/>
              <w:jc w:val="center"/>
              <w:rPr>
                <w:rFonts w:ascii="Arial" w:hAnsi="Arial" w:cs="Arial"/>
                <w:b/>
                <w:bCs/>
                <w:sz w:val="22"/>
                <w:szCs w:val="22"/>
                <w:lang w:val="es-CR" w:eastAsia="es-CR"/>
              </w:rPr>
            </w:pPr>
            <w:r w:rsidRPr="00B37760">
              <w:rPr>
                <w:rFonts w:ascii="Arial" w:hAnsi="Arial" w:cs="Arial"/>
                <w:b/>
                <w:bCs/>
                <w:sz w:val="22"/>
                <w:szCs w:val="22"/>
                <w:lang w:val="es-CR" w:eastAsia="es-CR"/>
              </w:rPr>
              <w:t xml:space="preserve"> 2015-2019</w:t>
            </w:r>
          </w:p>
        </w:tc>
        <w:tc>
          <w:tcPr>
            <w:tcW w:w="2538" w:type="pct"/>
            <w:tcBorders>
              <w:top w:val="single" w:sz="8" w:space="0" w:color="auto"/>
              <w:left w:val="nil"/>
              <w:bottom w:val="nil"/>
              <w:right w:val="single" w:sz="8" w:space="0" w:color="auto"/>
            </w:tcBorders>
          </w:tcPr>
          <w:p w:rsidR="00B37760" w:rsidRPr="00B37760" w:rsidRDefault="00B37760" w:rsidP="00B37760">
            <w:pPr>
              <w:ind w:left="55" w:right="24"/>
              <w:jc w:val="center"/>
              <w:rPr>
                <w:rFonts w:ascii="Arial" w:hAnsi="Arial" w:cs="Arial"/>
                <w:b/>
                <w:bCs/>
                <w:sz w:val="22"/>
                <w:szCs w:val="22"/>
                <w:lang w:val="es-CR" w:eastAsia="es-CR"/>
              </w:rPr>
            </w:pPr>
          </w:p>
          <w:p w:rsidR="00B37760" w:rsidRPr="00B37760" w:rsidRDefault="00B37760" w:rsidP="00B37760">
            <w:pPr>
              <w:ind w:left="55" w:right="24"/>
              <w:jc w:val="center"/>
              <w:rPr>
                <w:rFonts w:ascii="Arial" w:hAnsi="Arial" w:cs="Arial"/>
                <w:b/>
                <w:bCs/>
                <w:sz w:val="22"/>
                <w:szCs w:val="22"/>
                <w:lang w:val="es-CR" w:eastAsia="es-CR"/>
              </w:rPr>
            </w:pPr>
            <w:r w:rsidRPr="00B37760">
              <w:rPr>
                <w:rFonts w:ascii="Arial" w:hAnsi="Arial" w:cs="Arial"/>
                <w:b/>
                <w:bCs/>
                <w:sz w:val="22"/>
                <w:szCs w:val="22"/>
                <w:lang w:val="es-CR" w:eastAsia="es-CR"/>
              </w:rPr>
              <w:t xml:space="preserve">PROPUESTA DE LA </w:t>
            </w:r>
          </w:p>
          <w:p w:rsidR="00B37760" w:rsidRPr="00B37760" w:rsidRDefault="00B37760" w:rsidP="00B37760">
            <w:pPr>
              <w:ind w:left="55" w:right="24"/>
              <w:jc w:val="center"/>
              <w:rPr>
                <w:rFonts w:ascii="Arial" w:hAnsi="Arial" w:cs="Arial"/>
                <w:b/>
                <w:bCs/>
                <w:sz w:val="22"/>
                <w:szCs w:val="22"/>
                <w:lang w:val="es-CR" w:eastAsia="es-CR"/>
              </w:rPr>
            </w:pPr>
            <w:r w:rsidRPr="00B37760">
              <w:rPr>
                <w:rFonts w:ascii="Arial" w:hAnsi="Arial" w:cs="Arial"/>
                <w:b/>
                <w:bCs/>
                <w:sz w:val="22"/>
                <w:szCs w:val="22"/>
                <w:lang w:val="es-CR" w:eastAsia="es-CR"/>
              </w:rPr>
              <w:t>POLITICAS ESPECÍFICAS 2018</w:t>
            </w:r>
          </w:p>
        </w:tc>
      </w:tr>
      <w:tr w:rsidR="00B37760" w:rsidRPr="00B37760" w:rsidTr="00291012">
        <w:trPr>
          <w:trHeight w:val="794"/>
        </w:trPr>
        <w:tc>
          <w:tcPr>
            <w:tcW w:w="2462"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B37760" w:rsidRPr="00B37760" w:rsidRDefault="00B37760" w:rsidP="00B37760">
            <w:pPr>
              <w:numPr>
                <w:ilvl w:val="0"/>
                <w:numId w:val="48"/>
              </w:numPr>
              <w:tabs>
                <w:tab w:val="left" w:pos="412"/>
              </w:tabs>
              <w:ind w:right="118"/>
              <w:contextualSpacing/>
              <w:jc w:val="both"/>
              <w:rPr>
                <w:rFonts w:ascii="Arial" w:hAnsi="Arial" w:cs="Arial"/>
                <w:b/>
                <w:bCs/>
                <w:sz w:val="22"/>
                <w:szCs w:val="22"/>
                <w:lang w:val="es-CR" w:eastAsia="es-CR"/>
              </w:rPr>
            </w:pPr>
            <w:r w:rsidRPr="00B37760">
              <w:rPr>
                <w:rFonts w:ascii="Arial" w:hAnsi="Arial" w:cs="Arial"/>
                <w:sz w:val="22"/>
                <w:szCs w:val="22"/>
                <w:lang w:val="es-CR" w:eastAsia="es-CR"/>
              </w:rPr>
              <w:t>Se planificarán y ejecutarán los procesos académicos, vida estudiantil y apoyo a la academia orientados a favorecer el impacto positivo sobre la salud integral y el ambiente.</w:t>
            </w:r>
          </w:p>
          <w:p w:rsidR="00B37760" w:rsidRPr="00B37760" w:rsidRDefault="00B37760" w:rsidP="00B37760">
            <w:pPr>
              <w:tabs>
                <w:tab w:val="left" w:pos="412"/>
              </w:tabs>
              <w:ind w:left="62" w:right="118"/>
              <w:jc w:val="both"/>
              <w:rPr>
                <w:rFonts w:ascii="Arial" w:hAnsi="Arial" w:cs="Arial"/>
                <w:b/>
                <w:bCs/>
                <w:sz w:val="22"/>
                <w:szCs w:val="22"/>
                <w:lang w:val="es-CR" w:eastAsia="es-CR"/>
              </w:rPr>
            </w:pPr>
          </w:p>
        </w:tc>
        <w:tc>
          <w:tcPr>
            <w:tcW w:w="2538" w:type="pct"/>
            <w:tcBorders>
              <w:top w:val="single" w:sz="8" w:space="0" w:color="auto"/>
              <w:left w:val="single" w:sz="8" w:space="0" w:color="auto"/>
              <w:bottom w:val="single" w:sz="8" w:space="0" w:color="000000"/>
              <w:right w:val="single" w:sz="8" w:space="0" w:color="auto"/>
            </w:tcBorders>
          </w:tcPr>
          <w:p w:rsidR="00B37760" w:rsidRPr="00B37760" w:rsidRDefault="00B37760" w:rsidP="00B37760">
            <w:pPr>
              <w:numPr>
                <w:ilvl w:val="1"/>
                <w:numId w:val="49"/>
              </w:numPr>
              <w:ind w:right="24"/>
              <w:contextualSpacing/>
              <w:jc w:val="both"/>
              <w:rPr>
                <w:rFonts w:ascii="Arial" w:hAnsi="Arial" w:cs="Arial"/>
                <w:sz w:val="22"/>
                <w:szCs w:val="22"/>
                <w:lang w:val="es-CR" w:eastAsia="es-CR"/>
              </w:rPr>
            </w:pPr>
            <w:r w:rsidRPr="00B37760">
              <w:rPr>
                <w:rFonts w:ascii="Arial" w:hAnsi="Arial" w:cs="Arial"/>
                <w:sz w:val="22"/>
                <w:szCs w:val="22"/>
                <w:lang w:val="es-CR" w:eastAsia="es-CR"/>
              </w:rPr>
              <w:t>Se fortalecerá el desarrollo de sistemas de gestión de los procesos institucionales que incluyan los aspectos de ambiente, calidad, seguridad y salud integral.</w:t>
            </w:r>
          </w:p>
          <w:p w:rsidR="00B37760" w:rsidRPr="00B37760" w:rsidRDefault="00B37760" w:rsidP="00B37760">
            <w:pPr>
              <w:ind w:left="55" w:right="24"/>
              <w:jc w:val="both"/>
              <w:rPr>
                <w:rFonts w:ascii="Arial" w:hAnsi="Arial" w:cs="Arial"/>
                <w:sz w:val="22"/>
                <w:szCs w:val="22"/>
                <w:lang w:val="es-CR" w:eastAsia="es-CR"/>
              </w:rPr>
            </w:pPr>
          </w:p>
        </w:tc>
      </w:tr>
    </w:tbl>
    <w:p w:rsidR="00B37760" w:rsidRPr="00B37760" w:rsidRDefault="00B37760" w:rsidP="00B37760">
      <w:pPr>
        <w:jc w:val="both"/>
        <w:rPr>
          <w:rFonts w:ascii="Arial" w:eastAsia="Calibri" w:hAnsi="Arial" w:cs="Arial"/>
          <w:lang w:val="es-CR" w:eastAsia="es-CR"/>
        </w:rPr>
      </w:pPr>
    </w:p>
    <w:p w:rsidR="00B37760" w:rsidRPr="00B37760" w:rsidRDefault="00B37760" w:rsidP="00B37760">
      <w:pPr>
        <w:jc w:val="both"/>
        <w:rPr>
          <w:rFonts w:ascii="Arial" w:eastAsia="Calibri" w:hAnsi="Arial" w:cs="Arial"/>
          <w:b/>
          <w:bCs/>
          <w:lang w:val="es-CR" w:eastAsia="en-US"/>
        </w:rPr>
      </w:pPr>
      <w:r w:rsidRPr="00B37760">
        <w:rPr>
          <w:rFonts w:ascii="Arial" w:eastAsia="Calibri" w:hAnsi="Arial" w:cs="Arial"/>
          <w:b/>
          <w:bCs/>
          <w:lang w:val="es-CR" w:eastAsia="en-US"/>
        </w:rPr>
        <w:t xml:space="preserve">CONSIDERANDO QUE: </w:t>
      </w:r>
    </w:p>
    <w:p w:rsidR="00B37760" w:rsidRPr="00B37760" w:rsidRDefault="00B37760" w:rsidP="00B37760">
      <w:pPr>
        <w:jc w:val="both"/>
        <w:rPr>
          <w:rFonts w:ascii="Arial" w:eastAsia="Calibri" w:hAnsi="Arial" w:cs="Arial"/>
          <w:b/>
          <w:bCs/>
          <w:sz w:val="16"/>
          <w:szCs w:val="16"/>
          <w:lang w:val="es-CR" w:eastAsia="en-US"/>
        </w:rPr>
      </w:pPr>
    </w:p>
    <w:p w:rsidR="00B37760" w:rsidRPr="00B37760" w:rsidRDefault="00B37760" w:rsidP="00B37760">
      <w:pPr>
        <w:numPr>
          <w:ilvl w:val="0"/>
          <w:numId w:val="46"/>
        </w:numPr>
        <w:spacing w:after="160" w:line="259" w:lineRule="auto"/>
        <w:ind w:left="518"/>
        <w:contextualSpacing/>
        <w:jc w:val="both"/>
        <w:rPr>
          <w:rFonts w:ascii="Arial" w:hAnsi="Arial" w:cs="Arial"/>
        </w:rPr>
      </w:pPr>
      <w:r w:rsidRPr="00B37760">
        <w:rPr>
          <w:rFonts w:ascii="Arial" w:hAnsi="Arial" w:cs="Arial"/>
        </w:rPr>
        <w:t>El Estatuto Orgánico no posee ninguna disposición expresa sobre la utilización del correo electrónico, como medio de comunicación oficial, de carácter general, dentro de la Institución; con la excepción de lo indicado en la norma reglamentaria del artículo 15 BIS, específicamente para el proceso de sustitución de miembros titulares del Consejo Institucional.</w:t>
      </w:r>
    </w:p>
    <w:p w:rsidR="00B37760" w:rsidRPr="00B37760" w:rsidRDefault="00B37760" w:rsidP="00B37760">
      <w:pPr>
        <w:ind w:left="518"/>
        <w:contextualSpacing/>
        <w:jc w:val="both"/>
        <w:rPr>
          <w:rFonts w:ascii="Arial" w:hAnsi="Arial" w:cs="Arial"/>
        </w:rPr>
      </w:pPr>
    </w:p>
    <w:p w:rsidR="00B37760" w:rsidRPr="00B37760" w:rsidRDefault="00B37760" w:rsidP="00B37760">
      <w:pPr>
        <w:numPr>
          <w:ilvl w:val="0"/>
          <w:numId w:val="46"/>
        </w:numPr>
        <w:ind w:left="518"/>
        <w:contextualSpacing/>
        <w:jc w:val="both"/>
        <w:rPr>
          <w:rFonts w:ascii="Arial" w:hAnsi="Arial" w:cs="Arial"/>
        </w:rPr>
      </w:pPr>
      <w:r w:rsidRPr="00B37760">
        <w:rPr>
          <w:rFonts w:ascii="Arial" w:hAnsi="Arial" w:cs="Arial"/>
        </w:rPr>
        <w:t>No existe normativa institucional que regule de manera específica el uso del correo electrónico como medio de comunicación oficial, salvo excepciones como la contenida en el artículo 16, inciso c, del “Reglamento para concursos de antecedentes internos y externos del personal del Instituto Tecnológico de Costa Rica”.</w:t>
      </w:r>
    </w:p>
    <w:p w:rsidR="00B37760" w:rsidRPr="00B37760" w:rsidRDefault="00B37760" w:rsidP="00B37760">
      <w:pPr>
        <w:ind w:left="720"/>
        <w:contextualSpacing/>
        <w:rPr>
          <w:rFonts w:ascii="Arial" w:hAnsi="Arial" w:cs="Arial"/>
        </w:rPr>
      </w:pPr>
    </w:p>
    <w:p w:rsidR="00B37760" w:rsidRPr="00B37760" w:rsidRDefault="00B37760" w:rsidP="00B37760">
      <w:pPr>
        <w:numPr>
          <w:ilvl w:val="0"/>
          <w:numId w:val="46"/>
        </w:numPr>
        <w:spacing w:after="160" w:line="259" w:lineRule="auto"/>
        <w:ind w:left="518"/>
        <w:contextualSpacing/>
        <w:jc w:val="both"/>
        <w:rPr>
          <w:rFonts w:ascii="Arial" w:hAnsi="Arial" w:cs="Arial"/>
        </w:rPr>
      </w:pPr>
      <w:r w:rsidRPr="00B37760">
        <w:rPr>
          <w:rFonts w:ascii="Arial" w:hAnsi="Arial" w:cs="Arial"/>
        </w:rPr>
        <w:t>La Institución ha hecho ingentes esfuerzos para contar con una plataforma de correo electrónico estable y con suficiente capacidad, tanto para funcionarios como para estudiantes, con protección contra virus y la recepción de correos masivos, así como la trazabilidad de entrega de correos, entre otras características técnicas.</w:t>
      </w:r>
    </w:p>
    <w:p w:rsidR="00B37760" w:rsidRPr="00B37760" w:rsidRDefault="00B37760" w:rsidP="00B37760">
      <w:pPr>
        <w:ind w:left="518"/>
        <w:contextualSpacing/>
        <w:jc w:val="both"/>
        <w:rPr>
          <w:rFonts w:ascii="Arial" w:hAnsi="Arial" w:cs="Arial"/>
        </w:rPr>
      </w:pPr>
    </w:p>
    <w:p w:rsidR="00B37760" w:rsidRPr="00B37760" w:rsidRDefault="00B37760" w:rsidP="00B37760">
      <w:pPr>
        <w:numPr>
          <w:ilvl w:val="0"/>
          <w:numId w:val="46"/>
        </w:numPr>
        <w:spacing w:after="160" w:line="259" w:lineRule="auto"/>
        <w:ind w:left="518"/>
        <w:contextualSpacing/>
        <w:jc w:val="both"/>
        <w:rPr>
          <w:rFonts w:ascii="Arial" w:hAnsi="Arial" w:cs="Arial"/>
        </w:rPr>
      </w:pPr>
      <w:r w:rsidRPr="00B37760">
        <w:rPr>
          <w:rFonts w:ascii="Arial" w:hAnsi="Arial" w:cs="Arial"/>
        </w:rPr>
        <w:t>Es importante darle el carácter de oficialidad a las comunicaciones institucionales realizadas mediante el correo electrónico institucional, tanto para la población de funcionarios como la estudiantil.</w:t>
      </w:r>
    </w:p>
    <w:p w:rsidR="00B37760" w:rsidRPr="00B37760" w:rsidRDefault="00B37760" w:rsidP="00B37760">
      <w:pPr>
        <w:ind w:left="518"/>
        <w:contextualSpacing/>
        <w:jc w:val="both"/>
        <w:rPr>
          <w:rFonts w:ascii="Arial" w:hAnsi="Arial" w:cs="Arial"/>
        </w:rPr>
      </w:pPr>
    </w:p>
    <w:p w:rsidR="00B37760" w:rsidRPr="00B37760" w:rsidRDefault="00B37760" w:rsidP="00B37760">
      <w:pPr>
        <w:numPr>
          <w:ilvl w:val="0"/>
          <w:numId w:val="46"/>
        </w:numPr>
        <w:spacing w:after="160" w:line="259" w:lineRule="auto"/>
        <w:ind w:left="518"/>
        <w:contextualSpacing/>
        <w:jc w:val="both"/>
        <w:rPr>
          <w:rFonts w:ascii="Arial" w:hAnsi="Arial" w:cs="Arial"/>
        </w:rPr>
      </w:pPr>
      <w:r w:rsidRPr="00B37760">
        <w:rPr>
          <w:rFonts w:ascii="Arial" w:hAnsi="Arial" w:cs="Arial"/>
        </w:rPr>
        <w:t>Es conveniente que se emita normativa que regule el buen uso del correo electrónico institucional, para que además de dotarlo como medio oficial de comunicación, se propicie un adecuado provecho como herramienta de trabajo, tanto para la población estudiantil como la de funcionarios.</w:t>
      </w:r>
    </w:p>
    <w:p w:rsidR="00B37760" w:rsidRPr="00B37760" w:rsidRDefault="00B37760" w:rsidP="00B37760">
      <w:pPr>
        <w:ind w:left="518"/>
        <w:contextualSpacing/>
        <w:jc w:val="both"/>
        <w:rPr>
          <w:rFonts w:ascii="Arial" w:hAnsi="Arial" w:cs="Arial"/>
        </w:rPr>
      </w:pPr>
    </w:p>
    <w:p w:rsidR="00B37760" w:rsidRPr="00B37760" w:rsidRDefault="00B37760" w:rsidP="00B37760">
      <w:pPr>
        <w:numPr>
          <w:ilvl w:val="0"/>
          <w:numId w:val="46"/>
        </w:numPr>
        <w:spacing w:after="160" w:line="259" w:lineRule="auto"/>
        <w:ind w:left="518"/>
        <w:contextualSpacing/>
        <w:jc w:val="both"/>
        <w:rPr>
          <w:rFonts w:ascii="Arial" w:hAnsi="Arial" w:cs="Arial"/>
        </w:rPr>
      </w:pPr>
      <w:r w:rsidRPr="00B37760">
        <w:rPr>
          <w:rFonts w:ascii="Arial" w:hAnsi="Arial" w:cs="Arial"/>
        </w:rPr>
        <w:t>El establecimiento de una cuenta de correo electrónico institucional de uso obligatorio y única, tanto para estudiantes como para funcionarios, permitiría evitar los problemas de correos que no se pueden entregar a sus destinatarios por direcciones erróneas, cambio de la cuenta de correo del destinatario, tener correos distintos registrados en el Departamento de Admisión y Registro, Unidad de Tec-Digital, Departamento de Recursos Humanos y otras instancias institucionales.</w:t>
      </w:r>
    </w:p>
    <w:p w:rsidR="00B37760" w:rsidRPr="00B37760" w:rsidRDefault="00B37760" w:rsidP="00B37760">
      <w:pPr>
        <w:spacing w:after="160" w:line="259" w:lineRule="auto"/>
        <w:ind w:left="518"/>
        <w:contextualSpacing/>
        <w:jc w:val="both"/>
        <w:rPr>
          <w:rFonts w:ascii="Arial" w:hAnsi="Arial" w:cs="Arial"/>
        </w:rPr>
      </w:pPr>
    </w:p>
    <w:p w:rsidR="00B37760" w:rsidRPr="00B37760" w:rsidRDefault="00B37760" w:rsidP="00B37760">
      <w:pPr>
        <w:numPr>
          <w:ilvl w:val="0"/>
          <w:numId w:val="46"/>
        </w:numPr>
        <w:spacing w:after="160" w:line="259" w:lineRule="auto"/>
        <w:ind w:left="518"/>
        <w:contextualSpacing/>
        <w:jc w:val="both"/>
        <w:rPr>
          <w:rFonts w:ascii="Arial" w:hAnsi="Arial" w:cs="Arial"/>
        </w:rPr>
      </w:pPr>
      <w:proofErr w:type="gramStart"/>
      <w:r w:rsidRPr="00B37760">
        <w:rPr>
          <w:rFonts w:ascii="Arial" w:hAnsi="Arial" w:cs="Arial"/>
        </w:rPr>
        <w:lastRenderedPageBreak/>
        <w:t>Los dominios de correo electrónico institucional registrado para funcionarios es</w:t>
      </w:r>
      <w:proofErr w:type="gramEnd"/>
      <w:r w:rsidRPr="00B37760">
        <w:rPr>
          <w:rFonts w:ascii="Arial" w:hAnsi="Arial" w:cs="Arial"/>
        </w:rPr>
        <w:t xml:space="preserve"> @itcr.ac.cr y @tec.ac.cr, ambos sin ningún rango ni nivel de diferencia, esto para mantener la compatibilidad hacia los correos originales, con que la Institución incursionó en este medio hace más de 25 años.</w:t>
      </w:r>
    </w:p>
    <w:p w:rsidR="00B37760" w:rsidRPr="00B37760" w:rsidRDefault="00B37760" w:rsidP="00B37760">
      <w:pPr>
        <w:ind w:left="518"/>
        <w:contextualSpacing/>
        <w:jc w:val="both"/>
        <w:rPr>
          <w:rFonts w:ascii="Arial" w:hAnsi="Arial" w:cs="Arial"/>
        </w:rPr>
      </w:pPr>
    </w:p>
    <w:p w:rsidR="00B37760" w:rsidRPr="00B37760" w:rsidRDefault="00B37760" w:rsidP="00B37760">
      <w:pPr>
        <w:ind w:left="518"/>
        <w:contextualSpacing/>
        <w:jc w:val="both"/>
        <w:rPr>
          <w:rFonts w:ascii="Arial" w:hAnsi="Arial" w:cs="Arial"/>
        </w:rPr>
      </w:pPr>
      <w:r w:rsidRPr="00B37760">
        <w:rPr>
          <w:rFonts w:ascii="Arial" w:hAnsi="Arial" w:cs="Arial"/>
        </w:rPr>
        <w:t>La recepción de correos electrónicos se realiza directamente a la cuenta del funcionario, indistintamente del dominio de la cuenta de correo utilizada (@itcr.ac.cr o @tec.ac.cr).</w:t>
      </w:r>
    </w:p>
    <w:p w:rsidR="00B37760" w:rsidRPr="00B37760" w:rsidRDefault="00B37760" w:rsidP="00B37760">
      <w:pPr>
        <w:ind w:left="518"/>
        <w:contextualSpacing/>
        <w:jc w:val="both"/>
        <w:rPr>
          <w:rFonts w:ascii="Arial" w:hAnsi="Arial" w:cs="Arial"/>
        </w:rPr>
      </w:pPr>
    </w:p>
    <w:p w:rsidR="00B37760" w:rsidRPr="00B37760" w:rsidRDefault="00B37760" w:rsidP="00B37760">
      <w:pPr>
        <w:numPr>
          <w:ilvl w:val="0"/>
          <w:numId w:val="46"/>
        </w:numPr>
        <w:spacing w:after="160"/>
        <w:ind w:left="518" w:hanging="357"/>
        <w:contextualSpacing/>
        <w:jc w:val="both"/>
        <w:rPr>
          <w:rFonts w:ascii="Arial" w:hAnsi="Arial" w:cs="Arial"/>
        </w:rPr>
      </w:pPr>
      <w:r w:rsidRPr="00B37760">
        <w:rPr>
          <w:rFonts w:ascii="Arial" w:hAnsi="Arial" w:cs="Arial"/>
        </w:rPr>
        <w:t>El dominio de correo electrónico institucional registrado para estudiantes es @estudiantec.cr.</w:t>
      </w:r>
    </w:p>
    <w:p w:rsidR="00B37760" w:rsidRPr="00B37760" w:rsidRDefault="00B37760" w:rsidP="00B37760">
      <w:pPr>
        <w:ind w:left="159"/>
        <w:jc w:val="both"/>
        <w:rPr>
          <w:rFonts w:ascii="Arial" w:hAnsi="Arial" w:cs="Arial"/>
        </w:rPr>
      </w:pPr>
    </w:p>
    <w:p w:rsidR="00B37760" w:rsidRPr="00B37760" w:rsidRDefault="00B37760" w:rsidP="00B37760">
      <w:pPr>
        <w:numPr>
          <w:ilvl w:val="0"/>
          <w:numId w:val="46"/>
        </w:numPr>
        <w:spacing w:after="160" w:line="259" w:lineRule="auto"/>
        <w:ind w:left="518"/>
        <w:contextualSpacing/>
        <w:jc w:val="both"/>
        <w:rPr>
          <w:rFonts w:ascii="Arial" w:hAnsi="Arial" w:cs="Arial"/>
        </w:rPr>
      </w:pPr>
      <w:r w:rsidRPr="00B37760">
        <w:rPr>
          <w:rFonts w:ascii="Arial" w:hAnsi="Arial" w:cs="Arial"/>
        </w:rPr>
        <w:t>La Política General 4 y la Política Específica 4.1 del año 2018 tratan el tema del ambiente. Darle carácter oficial al correo electrónico institucional como medio de comunicación, se enmarca dentro de lo dispuesto en esas políticas, pues ayudaría a disminuir la utilización de papel a nivel institucional.</w:t>
      </w:r>
    </w:p>
    <w:p w:rsidR="00B37760" w:rsidRPr="00B37760" w:rsidRDefault="00B37760" w:rsidP="00B37760">
      <w:pPr>
        <w:jc w:val="both"/>
        <w:rPr>
          <w:rFonts w:ascii="Arial" w:eastAsia="Calibri" w:hAnsi="Arial" w:cs="Arial"/>
          <w:lang w:val="es-CR" w:eastAsia="es-CR"/>
        </w:rPr>
      </w:pPr>
      <w:r w:rsidRPr="00B37760">
        <w:rPr>
          <w:rFonts w:ascii="Arial" w:eastAsia="Calibri" w:hAnsi="Arial" w:cs="Arial"/>
          <w:lang w:val="es-CR" w:eastAsia="es-CR"/>
        </w:rPr>
        <w:t xml:space="preserve"> </w:t>
      </w:r>
    </w:p>
    <w:p w:rsidR="00B37760" w:rsidRPr="00B37760" w:rsidRDefault="00B37760" w:rsidP="00B37760">
      <w:pPr>
        <w:ind w:right="423"/>
        <w:rPr>
          <w:rFonts w:ascii="Arial" w:eastAsia="Arial" w:hAnsi="Arial" w:cs="Arial"/>
          <w:b/>
        </w:rPr>
      </w:pPr>
      <w:r w:rsidRPr="00B37760">
        <w:rPr>
          <w:rFonts w:ascii="Arial" w:eastAsia="Arial" w:hAnsi="Arial" w:cs="Arial"/>
          <w:b/>
        </w:rPr>
        <w:t>SE</w:t>
      </w:r>
      <w:r>
        <w:rPr>
          <w:rFonts w:ascii="Arial" w:eastAsia="Arial" w:hAnsi="Arial" w:cs="Arial"/>
          <w:b/>
        </w:rPr>
        <w:t xml:space="preserve"> ACUERDA</w:t>
      </w:r>
      <w:r w:rsidRPr="00B37760">
        <w:rPr>
          <w:rFonts w:ascii="Arial" w:eastAsia="Arial" w:hAnsi="Arial" w:cs="Arial"/>
          <w:b/>
        </w:rPr>
        <w:t>:</w:t>
      </w:r>
    </w:p>
    <w:p w:rsidR="00B37760" w:rsidRPr="00B37760" w:rsidRDefault="00B37760" w:rsidP="00B37760">
      <w:pPr>
        <w:jc w:val="both"/>
        <w:rPr>
          <w:rFonts w:ascii="Arial" w:eastAsia="Calibri" w:hAnsi="Arial" w:cs="Arial"/>
          <w:lang w:val="es-CR" w:eastAsia="es-CR"/>
        </w:rPr>
      </w:pPr>
    </w:p>
    <w:p w:rsidR="00B37760" w:rsidRPr="00B37760" w:rsidRDefault="00B37760" w:rsidP="00B37760">
      <w:pPr>
        <w:numPr>
          <w:ilvl w:val="0"/>
          <w:numId w:val="47"/>
        </w:numPr>
        <w:ind w:left="378"/>
        <w:jc w:val="both"/>
        <w:rPr>
          <w:rFonts w:ascii="Arial" w:eastAsia="Calibri" w:hAnsi="Arial" w:cs="Arial"/>
          <w:lang w:val="es-CR" w:eastAsia="es-CR"/>
        </w:rPr>
      </w:pPr>
      <w:r w:rsidRPr="00B37760">
        <w:rPr>
          <w:rFonts w:ascii="Arial" w:eastAsia="Calibri" w:hAnsi="Arial" w:cs="Arial"/>
          <w:lang w:val="es-CR" w:eastAsia="es-CR"/>
        </w:rPr>
        <w:t xml:space="preserve">Indicar a la Comunidad Institucional que: </w:t>
      </w:r>
    </w:p>
    <w:p w:rsidR="00B37760" w:rsidRPr="00B37760" w:rsidRDefault="00B37760" w:rsidP="00B37760">
      <w:pPr>
        <w:ind w:left="18"/>
        <w:jc w:val="both"/>
        <w:rPr>
          <w:rFonts w:ascii="Arial" w:eastAsia="Calibri" w:hAnsi="Arial" w:cs="Arial"/>
          <w:lang w:val="es-CR" w:eastAsia="es-CR"/>
        </w:rPr>
      </w:pPr>
    </w:p>
    <w:p w:rsidR="00B37760" w:rsidRPr="00B37760" w:rsidRDefault="00B37760" w:rsidP="00B37760">
      <w:pPr>
        <w:ind w:left="1418" w:hanging="698"/>
        <w:contextualSpacing/>
        <w:jc w:val="both"/>
        <w:rPr>
          <w:rFonts w:ascii="Arial" w:eastAsia="Calibri" w:hAnsi="Arial" w:cs="Arial"/>
          <w:lang w:val="es-CR" w:eastAsia="es-CR"/>
        </w:rPr>
      </w:pPr>
      <w:r w:rsidRPr="00B37760">
        <w:rPr>
          <w:rFonts w:ascii="Arial" w:eastAsia="Calibri" w:hAnsi="Arial" w:cs="Arial"/>
          <w:lang w:val="es-CR" w:eastAsia="es-CR"/>
        </w:rPr>
        <w:t xml:space="preserve">a.1. </w:t>
      </w:r>
      <w:r w:rsidRPr="00B37760">
        <w:rPr>
          <w:rFonts w:ascii="Arial" w:eastAsia="Calibri" w:hAnsi="Arial" w:cs="Arial"/>
          <w:lang w:val="es-CR" w:eastAsia="es-CR"/>
        </w:rPr>
        <w:tab/>
        <w:t>las comunicaciones realizadas por las autoridades e instancias institucionales y por las Comisiones formalmente establecidas, en materia de su competencia, utilizando el correo electrónico institucional, tendrán carácter oficial.</w:t>
      </w:r>
    </w:p>
    <w:p w:rsidR="00B37760" w:rsidRPr="00B37760" w:rsidRDefault="00B37760" w:rsidP="00B37760">
      <w:pPr>
        <w:ind w:left="378"/>
        <w:jc w:val="both"/>
        <w:rPr>
          <w:rFonts w:ascii="Arial" w:eastAsia="Calibri" w:hAnsi="Arial" w:cs="Arial"/>
          <w:sz w:val="16"/>
          <w:szCs w:val="16"/>
          <w:lang w:val="es-CR" w:eastAsia="es-CR"/>
        </w:rPr>
      </w:pPr>
    </w:p>
    <w:p w:rsidR="00B37760" w:rsidRPr="00B37760" w:rsidRDefault="00B37760" w:rsidP="00B37760">
      <w:pPr>
        <w:ind w:left="1418" w:hanging="698"/>
        <w:contextualSpacing/>
        <w:jc w:val="both"/>
        <w:rPr>
          <w:rFonts w:ascii="Arial" w:eastAsia="Calibri" w:hAnsi="Arial" w:cs="Arial"/>
          <w:lang w:val="es-CR" w:eastAsia="es-CR"/>
        </w:rPr>
      </w:pPr>
      <w:r w:rsidRPr="00B37760">
        <w:rPr>
          <w:rFonts w:ascii="Arial" w:eastAsia="Calibri" w:hAnsi="Arial" w:cs="Arial"/>
          <w:lang w:val="es-CR" w:eastAsia="es-CR"/>
        </w:rPr>
        <w:t>a.2.   los dominios oficiales de los correos electrónicos institucionales serán: @itcr.ac.cr y @tec.ac.cr para los funcionarios y @estudiantec.cr para los estudiantes.</w:t>
      </w:r>
    </w:p>
    <w:p w:rsidR="00B37760" w:rsidRPr="00B37760" w:rsidRDefault="00B37760" w:rsidP="00B37760">
      <w:pPr>
        <w:ind w:left="378"/>
        <w:jc w:val="both"/>
        <w:rPr>
          <w:rFonts w:ascii="Arial" w:eastAsia="Calibri" w:hAnsi="Arial" w:cs="Arial"/>
          <w:sz w:val="16"/>
          <w:szCs w:val="16"/>
          <w:lang w:val="es-CR" w:eastAsia="es-CR"/>
        </w:rPr>
      </w:pPr>
    </w:p>
    <w:p w:rsidR="00B37760" w:rsidRPr="00B37760" w:rsidRDefault="00B37760" w:rsidP="00B37760">
      <w:pPr>
        <w:numPr>
          <w:ilvl w:val="0"/>
          <w:numId w:val="47"/>
        </w:numPr>
        <w:ind w:left="378"/>
        <w:jc w:val="both"/>
        <w:rPr>
          <w:rFonts w:ascii="Arial" w:eastAsia="Calibri" w:hAnsi="Arial" w:cs="Arial"/>
          <w:lang w:val="es-CR" w:eastAsia="es-CR"/>
        </w:rPr>
      </w:pPr>
      <w:r w:rsidRPr="00B37760">
        <w:rPr>
          <w:rFonts w:ascii="Arial" w:eastAsia="Calibri" w:hAnsi="Arial" w:cs="Arial"/>
          <w:lang w:val="es-CR" w:eastAsia="es-CR"/>
        </w:rPr>
        <w:t>Solicitar a la Administración que en un plazo de 6 meses presente una propuesta de reglamento general, que regule el adecuado uso del correo electrónico a nivel institucional.</w:t>
      </w:r>
    </w:p>
    <w:p w:rsidR="00956670" w:rsidRPr="00956670" w:rsidRDefault="00956670" w:rsidP="001E1E49">
      <w:pPr>
        <w:jc w:val="both"/>
        <w:rPr>
          <w:rFonts w:ascii="Arial" w:eastAsia="Cambria" w:hAnsi="Arial" w:cs="Arial"/>
          <w:lang w:eastAsia="en-US"/>
        </w:rPr>
      </w:pPr>
    </w:p>
    <w:p w:rsidR="001E1E49" w:rsidRPr="001A7DF9" w:rsidRDefault="003859C1" w:rsidP="00B37760">
      <w:pPr>
        <w:numPr>
          <w:ilvl w:val="0"/>
          <w:numId w:val="47"/>
        </w:numPr>
        <w:ind w:left="378"/>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1E1E49" w:rsidRPr="00B37760" w:rsidRDefault="00B37760" w:rsidP="00B37760">
      <w:pPr>
        <w:keepNext/>
        <w:jc w:val="both"/>
        <w:outlineLvl w:val="0"/>
        <w:rPr>
          <w:rFonts w:ascii="Arial" w:hAnsi="Arial" w:cs="Arial"/>
          <w:b/>
          <w:sz w:val="22"/>
          <w:szCs w:val="22"/>
        </w:rPr>
      </w:pPr>
      <w:r w:rsidRPr="00B37760">
        <w:rPr>
          <w:rFonts w:ascii="Arial" w:hAnsi="Arial" w:cs="Arial"/>
          <w:b/>
          <w:sz w:val="22"/>
          <w:szCs w:val="22"/>
        </w:rPr>
        <w:t>Palabras clave:  correo – electrónico – medio – oficial - ITCR</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0F" w:rsidRDefault="0081660F">
      <w:r>
        <w:separator/>
      </w:r>
    </w:p>
  </w:endnote>
  <w:endnote w:type="continuationSeparator" w:id="0">
    <w:p w:rsidR="0081660F" w:rsidRDefault="0081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0F" w:rsidRDefault="0081660F">
      <w:r>
        <w:separator/>
      </w:r>
    </w:p>
  </w:footnote>
  <w:footnote w:type="continuationSeparator" w:id="0">
    <w:p w:rsidR="0081660F" w:rsidRDefault="0081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3A679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3A679E">
      <w:rPr>
        <w:rFonts w:ascii="Arial" w:eastAsia="Cambria" w:hAnsi="Arial" w:cs="Arial"/>
        <w:i/>
        <w:sz w:val="18"/>
        <w:szCs w:val="18"/>
        <w:lang w:val="es-ES_tradnl" w:eastAsia="x-none"/>
      </w:rPr>
      <w:t>1</w:t>
    </w:r>
    <w:r w:rsidR="00B37760">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3A679E">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8273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A97001"/>
    <w:multiLevelType w:val="multilevel"/>
    <w:tmpl w:val="351E1C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3" w15:restartNumberingAfterBreak="0">
    <w:nsid w:val="263D267A"/>
    <w:multiLevelType w:val="hybridMultilevel"/>
    <w:tmpl w:val="7F66EF90"/>
    <w:lvl w:ilvl="0" w:tplc="0E66D158">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0716DF3"/>
    <w:multiLevelType w:val="hybridMultilevel"/>
    <w:tmpl w:val="271A9D64"/>
    <w:lvl w:ilvl="0" w:tplc="97D678C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D856E7"/>
    <w:multiLevelType w:val="hybridMultilevel"/>
    <w:tmpl w:val="AB24FB96"/>
    <w:lvl w:ilvl="0" w:tplc="7C509D72">
      <w:start w:val="4"/>
      <w:numFmt w:val="decimal"/>
      <w:lvlText w:val="%1."/>
      <w:lvlJc w:val="left"/>
      <w:pPr>
        <w:ind w:left="720" w:hanging="360"/>
      </w:pPr>
      <w:rPr>
        <w:rFonts w:ascii="Times New Roman" w:hAnsi="Times New Roman" w:cs="Times New Roman" w:hint="default"/>
        <w:b w:val="0"/>
        <w:color w:val="auto"/>
        <w:sz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4"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6"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3"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4"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6"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1"/>
  </w:num>
  <w:num w:numId="3">
    <w:abstractNumId w:val="28"/>
  </w:num>
  <w:num w:numId="4">
    <w:abstractNumId w:val="2"/>
  </w:num>
  <w:num w:numId="5">
    <w:abstractNumId w:val="15"/>
  </w:num>
  <w:num w:numId="6">
    <w:abstractNumId w:val="32"/>
  </w:num>
  <w:num w:numId="7">
    <w:abstractNumId w:val="16"/>
  </w:num>
  <w:num w:numId="8">
    <w:abstractNumId w:val="8"/>
  </w:num>
  <w:num w:numId="9">
    <w:abstractNumId w:val="23"/>
  </w:num>
  <w:num w:numId="10">
    <w:abstractNumId w:val="12"/>
  </w:num>
  <w:num w:numId="11">
    <w:abstractNumId w:val="33"/>
  </w:num>
  <w:num w:numId="12">
    <w:abstractNumId w:val="37"/>
  </w:num>
  <w:num w:numId="13">
    <w:abstractNumId w:val="22"/>
  </w:num>
  <w:num w:numId="14">
    <w:abstractNumId w:val="31"/>
  </w:num>
  <w:num w:numId="15">
    <w:abstractNumId w:val="0"/>
  </w:num>
  <w:num w:numId="16">
    <w:abstractNumId w:val="14"/>
  </w:num>
  <w:num w:numId="17">
    <w:abstractNumId w:val="11"/>
  </w:num>
  <w:num w:numId="18">
    <w:abstractNumId w:val="36"/>
  </w:num>
  <w:num w:numId="19">
    <w:abstractNumId w:val="25"/>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5"/>
  </w:num>
  <w:num w:numId="26">
    <w:abstractNumId w:val="26"/>
  </w:num>
  <w:num w:numId="27">
    <w:abstractNumId w:val="27"/>
  </w:num>
  <w:num w:numId="28">
    <w:abstractNumId w:val="19"/>
  </w:num>
  <w:num w:numId="29">
    <w:abstractNumId w:val="43"/>
  </w:num>
  <w:num w:numId="30">
    <w:abstractNumId w:val="5"/>
  </w:num>
  <w:num w:numId="31">
    <w:abstractNumId w:val="30"/>
  </w:num>
  <w:num w:numId="32">
    <w:abstractNumId w:val="18"/>
  </w:num>
  <w:num w:numId="33">
    <w:abstractNumId w:val="21"/>
  </w:num>
  <w:num w:numId="34">
    <w:abstractNumId w:val="38"/>
  </w:num>
  <w:num w:numId="35">
    <w:abstractNumId w:val="40"/>
  </w:num>
  <w:num w:numId="36">
    <w:abstractNumId w:val="46"/>
  </w:num>
  <w:num w:numId="37">
    <w:abstractNumId w:val="44"/>
  </w:num>
  <w:num w:numId="38">
    <w:abstractNumId w:val="1"/>
  </w:num>
  <w:num w:numId="39">
    <w:abstractNumId w:val="9"/>
  </w:num>
  <w:num w:numId="40">
    <w:abstractNumId w:val="39"/>
  </w:num>
  <w:num w:numId="41">
    <w:abstractNumId w:val="7"/>
  </w:num>
  <w:num w:numId="42">
    <w:abstractNumId w:val="20"/>
  </w:num>
  <w:num w:numId="43">
    <w:abstractNumId w:val="4"/>
  </w:num>
  <w:num w:numId="44">
    <w:abstractNumId w:val="42"/>
  </w:num>
  <w:num w:numId="45">
    <w:abstractNumId w:val="17"/>
  </w:num>
  <w:num w:numId="46">
    <w:abstractNumId w:val="24"/>
  </w:num>
  <w:num w:numId="47">
    <w:abstractNumId w:val="13"/>
  </w:num>
  <w:num w:numId="48">
    <w:abstractNumId w:val="29"/>
  </w:num>
  <w:num w:numId="4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734"/>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679E"/>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660F"/>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1E11"/>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37760"/>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D05A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styleId="Textodebloque">
    <w:name w:val="Block Text"/>
    <w:basedOn w:val="Normal"/>
    <w:rsid w:val="00B3776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3077-FF2C-4DD7-B75B-4E9B373A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26</cp:revision>
  <cp:lastPrinted>2018-06-27T22:35:00Z</cp:lastPrinted>
  <dcterms:created xsi:type="dcterms:W3CDTF">2018-05-02T21:37:00Z</dcterms:created>
  <dcterms:modified xsi:type="dcterms:W3CDTF">2018-06-27T22:36:00Z</dcterms:modified>
</cp:coreProperties>
</file>