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9A0CCA">
        <w:rPr>
          <w:rFonts w:ascii="Arial" w:hAnsi="Arial" w:cs="Arial"/>
          <w:b/>
          <w:bCs/>
          <w:iCs/>
          <w:sz w:val="26"/>
          <w:szCs w:val="22"/>
          <w:lang w:val="es-CR"/>
        </w:rPr>
        <w:t>109</w:t>
      </w:r>
      <w:r w:rsidRPr="00D958BC">
        <w:rPr>
          <w:rFonts w:ascii="Arial" w:hAnsi="Arial" w:cs="Arial"/>
          <w:b/>
          <w:bCs/>
          <w:iCs/>
          <w:sz w:val="26"/>
          <w:szCs w:val="22"/>
          <w:lang w:val="es-CR"/>
        </w:rPr>
        <w:t>-201</w:t>
      </w:r>
      <w:r w:rsidR="006F7054">
        <w:rPr>
          <w:rFonts w:ascii="Arial" w:hAnsi="Arial" w:cs="Arial"/>
          <w:b/>
          <w:bCs/>
          <w:iCs/>
          <w:sz w:val="26"/>
          <w:szCs w:val="22"/>
          <w:lang w:val="es-CR"/>
        </w:rPr>
        <w:t>8</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476" w:type="dxa"/>
        <w:tblInd w:w="108" w:type="dxa"/>
        <w:tblLayout w:type="fixed"/>
        <w:tblLook w:val="01E0" w:firstRow="1" w:lastRow="1" w:firstColumn="1" w:lastColumn="1" w:noHBand="0" w:noVBand="0"/>
      </w:tblPr>
      <w:tblGrid>
        <w:gridCol w:w="1394"/>
        <w:gridCol w:w="8082"/>
      </w:tblGrid>
      <w:tr w:rsidR="007742A1" w:rsidRPr="00D958BC" w:rsidTr="0073629D">
        <w:trPr>
          <w:trHeight w:val="643"/>
        </w:trPr>
        <w:tc>
          <w:tcPr>
            <w:tcW w:w="139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082" w:type="dxa"/>
          </w:tcPr>
          <w:p w:rsidR="003F0538" w:rsidRDefault="00A65BB9"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r w:rsidR="00190010" w:rsidRPr="003F0538">
              <w:rPr>
                <w:rFonts w:ascii="Arial" w:eastAsia="Cambria" w:hAnsi="Arial" w:cs="Arial"/>
                <w:sz w:val="22"/>
                <w:szCs w:val="22"/>
                <w:lang w:val="es-ES_tradnl" w:eastAsia="en-US"/>
              </w:rPr>
              <w:t>Dr. Julio Calvo Alvarado</w:t>
            </w:r>
            <w:r w:rsidR="0090700F" w:rsidRPr="003F0538">
              <w:rPr>
                <w:rFonts w:ascii="Arial" w:eastAsia="Cambria" w:hAnsi="Arial" w:cs="Arial"/>
                <w:sz w:val="22"/>
                <w:szCs w:val="22"/>
                <w:lang w:val="es-ES_tradnl" w:eastAsia="en-US"/>
              </w:rPr>
              <w:t>, Rector</w:t>
            </w:r>
          </w:p>
          <w:p w:rsidR="00A65BB9" w:rsidRPr="005A43BC" w:rsidRDefault="00A65BB9" w:rsidP="00A65BB9">
            <w:pPr>
              <w:ind w:left="45"/>
              <w:jc w:val="both"/>
              <w:rPr>
                <w:rFonts w:ascii="Arial" w:eastAsia="Cambria" w:hAnsi="Arial" w:cs="Arial"/>
                <w:sz w:val="22"/>
                <w:szCs w:val="22"/>
                <w:lang w:val="es-ES_tradnl" w:eastAsia="en-US"/>
              </w:rPr>
            </w:pPr>
            <w:r w:rsidRPr="005A43BC">
              <w:rPr>
                <w:rFonts w:ascii="Arial" w:eastAsia="Cambria" w:hAnsi="Arial" w:cs="Arial"/>
                <w:sz w:val="22"/>
                <w:szCs w:val="22"/>
                <w:lang w:val="es-ES_tradnl" w:eastAsia="en-US"/>
              </w:rPr>
              <w:t>Dr. Humberto Villalta, Vicerrector de Administración</w:t>
            </w:r>
          </w:p>
          <w:p w:rsidR="00302A99" w:rsidRDefault="009A0CCA" w:rsidP="009A0CCA">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Licda. Kathya Calderón, Directora Departamento Aprovisionamiento</w:t>
            </w:r>
          </w:p>
          <w:p w:rsidR="009A0CCA" w:rsidRDefault="009A0CCA" w:rsidP="009A0CCA">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Licda. Silvia Watson, Directora Departamento Financiero Contable</w:t>
            </w:r>
          </w:p>
          <w:p w:rsidR="009A0CCA" w:rsidRDefault="009A0CCA" w:rsidP="009A0CCA">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Máster Adriana Rodríguez, Auditora Interna </w:t>
            </w:r>
            <w:proofErr w:type="spellStart"/>
            <w:r>
              <w:rPr>
                <w:rFonts w:ascii="Arial" w:eastAsia="Cambria" w:hAnsi="Arial" w:cs="Arial"/>
                <w:sz w:val="22"/>
                <w:szCs w:val="22"/>
                <w:lang w:val="es-ES_tradnl" w:eastAsia="en-US"/>
              </w:rPr>
              <w:t>a.i.</w:t>
            </w:r>
            <w:proofErr w:type="spellEnd"/>
          </w:p>
          <w:p w:rsidR="009A0CCA" w:rsidRDefault="009A0CCA" w:rsidP="009A0CCA">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Licda. Grettel Ortiz, Directora Oficina de Asesoría Legal</w:t>
            </w:r>
            <w:bookmarkStart w:id="0" w:name="_GoBack"/>
            <w:bookmarkEnd w:id="0"/>
          </w:p>
          <w:p w:rsidR="009A0CCA" w:rsidRPr="00302A99" w:rsidRDefault="009A0CCA" w:rsidP="009A0CCA">
            <w:pPr>
              <w:ind w:left="45"/>
              <w:jc w:val="both"/>
              <w:rPr>
                <w:rFonts w:ascii="Arial" w:eastAsia="Cambria" w:hAnsi="Arial" w:cs="Arial"/>
                <w:sz w:val="22"/>
                <w:szCs w:val="22"/>
                <w:lang w:val="es-ES_tradnl" w:eastAsia="en-US"/>
              </w:rPr>
            </w:pPr>
          </w:p>
        </w:tc>
      </w:tr>
      <w:tr w:rsidR="007742A1" w:rsidRPr="00D958BC" w:rsidTr="0073629D">
        <w:trPr>
          <w:trHeight w:val="632"/>
        </w:trPr>
        <w:tc>
          <w:tcPr>
            <w:tcW w:w="139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082" w:type="dxa"/>
          </w:tcPr>
          <w:p w:rsidR="00841F61" w:rsidRPr="00267FAF" w:rsidRDefault="0020478D"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Máster Ana Damaris Quesada Murillo</w:t>
            </w:r>
            <w:r w:rsidR="00841F61">
              <w:rPr>
                <w:rFonts w:ascii="Arial" w:eastAsia="Cambria" w:hAnsi="Arial" w:cs="Arial"/>
                <w:sz w:val="22"/>
                <w:szCs w:val="22"/>
                <w:lang w:val="es-ES_tradnl" w:eastAsia="en-US"/>
              </w:rPr>
              <w:t>, Directora Ejecutiva</w:t>
            </w:r>
          </w:p>
          <w:p w:rsidR="00841F61" w:rsidRPr="00267FAF" w:rsidRDefault="00841F61"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Consejo </w:t>
            </w:r>
            <w:r w:rsidRPr="00267FAF">
              <w:rPr>
                <w:rFonts w:ascii="Arial" w:eastAsia="Cambria" w:hAnsi="Arial" w:cs="Arial"/>
                <w:sz w:val="22"/>
                <w:szCs w:val="22"/>
                <w:lang w:val="es-ES_tradnl" w:eastAsia="en-US"/>
              </w:rPr>
              <w:t>Institucional</w:t>
            </w:r>
          </w:p>
          <w:p w:rsidR="007742A1" w:rsidRPr="007F1052" w:rsidRDefault="00841F61" w:rsidP="00841F6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p>
        </w:tc>
      </w:tr>
      <w:tr w:rsidR="007742A1" w:rsidRPr="00D958BC" w:rsidTr="0073629D">
        <w:trPr>
          <w:trHeight w:val="275"/>
        </w:trPr>
        <w:tc>
          <w:tcPr>
            <w:tcW w:w="139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082"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FB41C9"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14</w:t>
            </w:r>
            <w:r w:rsidR="00C001DF">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sidR="0020478D">
              <w:rPr>
                <w:rFonts w:ascii="Arial" w:eastAsia="Cambria" w:hAnsi="Arial" w:cs="Arial"/>
                <w:b/>
                <w:sz w:val="22"/>
                <w:szCs w:val="22"/>
                <w:lang w:val="es-ES_tradnl" w:eastAsia="en-US"/>
              </w:rPr>
              <w:t>febrero</w:t>
            </w:r>
            <w:r w:rsidR="007742A1" w:rsidRPr="00267FAF">
              <w:rPr>
                <w:rFonts w:ascii="Arial" w:eastAsia="Cambria" w:hAnsi="Arial" w:cs="Arial"/>
                <w:b/>
                <w:sz w:val="22"/>
                <w:szCs w:val="22"/>
                <w:lang w:val="es-ES_tradnl" w:eastAsia="en-US"/>
              </w:rPr>
              <w:t xml:space="preserve"> de 201</w:t>
            </w:r>
            <w:r w:rsidR="003B6DC0">
              <w:rPr>
                <w:rFonts w:ascii="Arial" w:eastAsia="Cambria" w:hAnsi="Arial" w:cs="Arial"/>
                <w:b/>
                <w:sz w:val="22"/>
                <w:szCs w:val="22"/>
                <w:lang w:val="es-ES_tradnl" w:eastAsia="en-US"/>
              </w:rPr>
              <w:t>8</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3629D">
        <w:trPr>
          <w:trHeight w:val="275"/>
        </w:trPr>
        <w:tc>
          <w:tcPr>
            <w:tcW w:w="139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082" w:type="dxa"/>
          </w:tcPr>
          <w:p w:rsidR="00821E37" w:rsidRPr="007F1052" w:rsidRDefault="007742A1" w:rsidP="009A0CCA">
            <w:pPr>
              <w:ind w:left="73"/>
              <w:jc w:val="both"/>
              <w:rPr>
                <w:rFonts w:ascii="Arial" w:eastAsia="Cambria" w:hAnsi="Arial" w:cs="Arial"/>
                <w:b/>
                <w:sz w:val="20"/>
                <w:szCs w:val="20"/>
                <w:highlight w:val="yellow"/>
                <w:lang w:val="es-CR" w:eastAsia="en-US"/>
              </w:rPr>
            </w:pPr>
            <w:r w:rsidRPr="00267FAF">
              <w:rPr>
                <w:rFonts w:ascii="Arial" w:eastAsia="Calibri" w:hAnsi="Arial" w:cs="Arial"/>
                <w:b/>
                <w:sz w:val="22"/>
                <w:szCs w:val="22"/>
              </w:rPr>
              <w:t xml:space="preserve">Sesión Ordinaria No. </w:t>
            </w:r>
            <w:r w:rsidR="00337455" w:rsidRPr="00267FAF">
              <w:rPr>
                <w:rFonts w:ascii="Arial" w:eastAsia="Calibri" w:hAnsi="Arial" w:cs="Arial"/>
                <w:b/>
                <w:sz w:val="22"/>
                <w:szCs w:val="22"/>
              </w:rPr>
              <w:t>30</w:t>
            </w:r>
            <w:r w:rsidR="009C5A69">
              <w:rPr>
                <w:rFonts w:ascii="Arial" w:eastAsia="Calibri" w:hAnsi="Arial" w:cs="Arial"/>
                <w:b/>
                <w:sz w:val="22"/>
                <w:szCs w:val="22"/>
              </w:rPr>
              <w:t>5</w:t>
            </w:r>
            <w:r w:rsidR="00FB41C9">
              <w:rPr>
                <w:rFonts w:ascii="Arial" w:eastAsia="Calibri" w:hAnsi="Arial" w:cs="Arial"/>
                <w:b/>
                <w:sz w:val="22"/>
                <w:szCs w:val="22"/>
              </w:rPr>
              <w:t>6</w:t>
            </w:r>
            <w:r w:rsidRPr="00267FAF">
              <w:rPr>
                <w:rFonts w:ascii="Arial" w:eastAsia="Calibri" w:hAnsi="Arial" w:cs="Arial"/>
                <w:b/>
                <w:sz w:val="22"/>
                <w:szCs w:val="22"/>
              </w:rPr>
              <w:t>, Artículo</w:t>
            </w:r>
            <w:r w:rsidR="00437F0F" w:rsidRPr="00267FAF">
              <w:rPr>
                <w:rFonts w:ascii="Arial" w:eastAsia="Calibri" w:hAnsi="Arial" w:cs="Arial"/>
                <w:b/>
                <w:sz w:val="22"/>
                <w:szCs w:val="22"/>
              </w:rPr>
              <w:t xml:space="preserve"> </w:t>
            </w:r>
            <w:r w:rsidR="00563417">
              <w:rPr>
                <w:rFonts w:ascii="Arial" w:eastAsia="Calibri" w:hAnsi="Arial" w:cs="Arial"/>
                <w:b/>
                <w:sz w:val="22"/>
                <w:szCs w:val="22"/>
              </w:rPr>
              <w:t>1</w:t>
            </w:r>
            <w:r w:rsidR="009A0CCA">
              <w:rPr>
                <w:rFonts w:ascii="Arial" w:eastAsia="Calibri" w:hAnsi="Arial" w:cs="Arial"/>
                <w:b/>
                <w:sz w:val="22"/>
                <w:szCs w:val="22"/>
              </w:rPr>
              <w:t>7</w:t>
            </w:r>
            <w:r w:rsidR="00302A99">
              <w:rPr>
                <w:rFonts w:ascii="Arial" w:eastAsia="Calibri" w:hAnsi="Arial" w:cs="Arial"/>
                <w:b/>
                <w:sz w:val="22"/>
                <w:szCs w:val="22"/>
              </w:rPr>
              <w:t>,</w:t>
            </w:r>
            <w:r w:rsidRPr="00267FAF">
              <w:rPr>
                <w:rFonts w:ascii="Arial" w:eastAsia="Calibri" w:hAnsi="Arial" w:cs="Arial"/>
                <w:b/>
                <w:sz w:val="22"/>
                <w:szCs w:val="22"/>
              </w:rPr>
              <w:t xml:space="preserve"> del </w:t>
            </w:r>
            <w:r w:rsidR="00FB41C9">
              <w:rPr>
                <w:rFonts w:ascii="Arial" w:eastAsia="Calibri" w:hAnsi="Arial" w:cs="Arial"/>
                <w:b/>
                <w:sz w:val="22"/>
                <w:szCs w:val="22"/>
              </w:rPr>
              <w:t>14</w:t>
            </w:r>
            <w:r w:rsidR="0020478D">
              <w:rPr>
                <w:rFonts w:ascii="Arial" w:eastAsia="Calibri" w:hAnsi="Arial" w:cs="Arial"/>
                <w:b/>
                <w:sz w:val="22"/>
                <w:szCs w:val="22"/>
              </w:rPr>
              <w:t xml:space="preserve"> de febrero </w:t>
            </w:r>
            <w:r w:rsidR="00A772EF" w:rsidRPr="00267FAF">
              <w:rPr>
                <w:rFonts w:ascii="Arial" w:eastAsia="Calibri" w:hAnsi="Arial" w:cs="Arial"/>
                <w:b/>
                <w:sz w:val="22"/>
                <w:szCs w:val="22"/>
              </w:rPr>
              <w:t>de 201</w:t>
            </w:r>
            <w:r w:rsidR="003B6DC0">
              <w:rPr>
                <w:rFonts w:ascii="Arial" w:eastAsia="Calibri" w:hAnsi="Arial" w:cs="Arial"/>
                <w:b/>
                <w:sz w:val="22"/>
                <w:szCs w:val="22"/>
              </w:rPr>
              <w:t>8</w:t>
            </w:r>
            <w:r w:rsidR="00457DD8">
              <w:rPr>
                <w:rFonts w:ascii="Arial" w:eastAsia="Calibri" w:hAnsi="Arial" w:cs="Arial"/>
                <w:b/>
                <w:sz w:val="22"/>
                <w:szCs w:val="22"/>
              </w:rPr>
              <w:t xml:space="preserve">. </w:t>
            </w:r>
            <w:r w:rsidR="00FA3C47">
              <w:rPr>
                <w:rFonts w:ascii="Arial" w:eastAsia="Calibri" w:hAnsi="Arial" w:cs="Arial"/>
                <w:b/>
                <w:sz w:val="22"/>
                <w:szCs w:val="22"/>
              </w:rPr>
              <w:t xml:space="preserve"> </w:t>
            </w:r>
            <w:r w:rsidR="00FB41C9">
              <w:rPr>
                <w:rFonts w:ascii="Arial" w:eastAsia="Calibri" w:hAnsi="Arial" w:cs="Arial"/>
                <w:b/>
                <w:sz w:val="22"/>
                <w:szCs w:val="22"/>
              </w:rPr>
              <w:t>Modificaciones de los Lineamientos para la Contratación de Auditorías Externas (Operativa y Financiera)</w:t>
            </w:r>
          </w:p>
        </w:tc>
      </w:tr>
    </w:tbl>
    <w:p w:rsidR="00C001DF" w:rsidRDefault="00C001DF"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302A99" w:rsidRDefault="00302A99" w:rsidP="007742A1">
      <w:pPr>
        <w:jc w:val="both"/>
        <w:rPr>
          <w:rFonts w:ascii="Arial" w:eastAsia="Cambria" w:hAnsi="Arial" w:cs="Arial"/>
          <w:lang w:val="es-ES_tradnl" w:eastAsia="en-US"/>
        </w:rPr>
      </w:pPr>
    </w:p>
    <w:p w:rsidR="009A0CCA" w:rsidRPr="009A0CCA" w:rsidRDefault="009A0CCA" w:rsidP="009A0CCA">
      <w:pPr>
        <w:tabs>
          <w:tab w:val="left" w:pos="3070"/>
        </w:tabs>
        <w:contextualSpacing/>
        <w:jc w:val="both"/>
        <w:outlineLvl w:val="0"/>
        <w:rPr>
          <w:rFonts w:ascii="Arial" w:hAnsi="Arial" w:cs="Arial"/>
          <w:b/>
          <w:lang w:val="es-CR"/>
        </w:rPr>
      </w:pPr>
      <w:r w:rsidRPr="009A0CCA">
        <w:rPr>
          <w:rFonts w:ascii="Arial" w:hAnsi="Arial" w:cs="Arial"/>
          <w:b/>
          <w:lang w:val="es-CR"/>
        </w:rPr>
        <w:t>RESULTANDO QUE:</w:t>
      </w:r>
    </w:p>
    <w:p w:rsidR="009A0CCA" w:rsidRPr="009A0CCA" w:rsidRDefault="009A0CCA" w:rsidP="009A0CCA">
      <w:pPr>
        <w:tabs>
          <w:tab w:val="left" w:pos="3070"/>
        </w:tabs>
        <w:contextualSpacing/>
        <w:jc w:val="both"/>
        <w:outlineLvl w:val="0"/>
        <w:rPr>
          <w:rFonts w:ascii="Arial" w:hAnsi="Arial" w:cs="Arial"/>
          <w:b/>
          <w:lang w:val="es-CR"/>
        </w:rPr>
      </w:pPr>
    </w:p>
    <w:p w:rsidR="009A0CCA" w:rsidRPr="009A0CCA" w:rsidRDefault="009A0CCA" w:rsidP="009A0CCA">
      <w:pPr>
        <w:numPr>
          <w:ilvl w:val="0"/>
          <w:numId w:val="18"/>
        </w:numPr>
        <w:ind w:left="426" w:hanging="426"/>
        <w:jc w:val="both"/>
        <w:rPr>
          <w:rFonts w:ascii="Arial" w:hAnsi="Arial" w:cs="Arial"/>
          <w:lang w:val="es-CR"/>
        </w:rPr>
      </w:pPr>
      <w:r w:rsidRPr="009A0CCA">
        <w:rPr>
          <w:rFonts w:ascii="Arial" w:hAnsi="Arial" w:cs="Arial"/>
          <w:lang w:val="es-CR"/>
        </w:rPr>
        <w:t>El inciso f del Artículo 18, del Estatuto Orgánico del ITCR, establece:</w:t>
      </w:r>
    </w:p>
    <w:p w:rsidR="009A0CCA" w:rsidRPr="009A0CCA" w:rsidRDefault="009A0CCA" w:rsidP="009A0CCA">
      <w:pPr>
        <w:ind w:left="284" w:right="-1"/>
        <w:contextualSpacing/>
        <w:jc w:val="both"/>
        <w:rPr>
          <w:rFonts w:ascii="Arial" w:eastAsia="Calibri" w:hAnsi="Arial" w:cs="Arial"/>
          <w:bCs/>
          <w:sz w:val="20"/>
          <w:szCs w:val="20"/>
          <w:lang w:val="es-CR"/>
        </w:rPr>
      </w:pPr>
    </w:p>
    <w:p w:rsidR="009A0CCA" w:rsidRPr="009A0CCA" w:rsidRDefault="009A0CCA" w:rsidP="009A0CCA">
      <w:pPr>
        <w:ind w:left="709" w:right="284"/>
        <w:contextualSpacing/>
        <w:jc w:val="both"/>
        <w:rPr>
          <w:rFonts w:ascii="Arial" w:eastAsia="Calibri" w:hAnsi="Arial" w:cs="Arial"/>
          <w:bCs/>
          <w:i/>
          <w:sz w:val="22"/>
          <w:szCs w:val="22"/>
          <w:lang w:val="es-CR"/>
        </w:rPr>
      </w:pPr>
      <w:r w:rsidRPr="009A0CCA">
        <w:rPr>
          <w:rFonts w:ascii="Arial" w:eastAsia="Calibri" w:hAnsi="Arial" w:cs="Arial"/>
          <w:bCs/>
          <w:i/>
          <w:sz w:val="22"/>
          <w:szCs w:val="22"/>
          <w:lang w:val="es-CR"/>
        </w:rPr>
        <w:t>“Son funciones del Consejo Institucional:</w:t>
      </w:r>
    </w:p>
    <w:p w:rsidR="009A0CCA" w:rsidRPr="009A0CCA" w:rsidRDefault="009A0CCA" w:rsidP="009A0CCA">
      <w:pPr>
        <w:ind w:left="709"/>
        <w:jc w:val="both"/>
        <w:rPr>
          <w:rFonts w:ascii="Arial" w:hAnsi="Arial" w:cs="Arial"/>
          <w:i/>
          <w:sz w:val="16"/>
          <w:szCs w:val="16"/>
          <w:lang w:val="es-CR"/>
        </w:rPr>
      </w:pPr>
    </w:p>
    <w:p w:rsidR="009A0CCA" w:rsidRPr="009A0CCA" w:rsidRDefault="009A0CCA" w:rsidP="009A0CCA">
      <w:pPr>
        <w:ind w:left="993" w:right="284" w:hanging="284"/>
        <w:jc w:val="both"/>
        <w:rPr>
          <w:rFonts w:ascii="Arial" w:hAnsi="Arial" w:cs="Arial"/>
          <w:i/>
          <w:sz w:val="22"/>
          <w:szCs w:val="22"/>
          <w:lang w:val="es-CR"/>
        </w:rPr>
      </w:pPr>
      <w:r w:rsidRPr="009A0CCA">
        <w:rPr>
          <w:rFonts w:ascii="Arial" w:hAnsi="Arial" w:cs="Arial"/>
          <w:bCs/>
          <w:i/>
          <w:sz w:val="22"/>
          <w:szCs w:val="22"/>
          <w:lang w:val="es-CR"/>
        </w:rPr>
        <w:t xml:space="preserve">f. </w:t>
      </w:r>
      <w:r w:rsidRPr="009A0CCA">
        <w:rPr>
          <w:rFonts w:ascii="Arial" w:hAnsi="Arial" w:cs="Arial"/>
          <w:i/>
          <w:sz w:val="22"/>
          <w:szCs w:val="22"/>
          <w:lang w:val="es-CR"/>
        </w:rPr>
        <w:t>Aprobar, promulgar y modificar los reglamentos generales necesarios para el funcionamiento del Instituto, así como los suyos propios, excepto aquellos que regulen el funcionamiento de la Asamblea Institucional Representativa y del Congreso Institucional.”</w:t>
      </w:r>
    </w:p>
    <w:p w:rsidR="009A0CCA" w:rsidRPr="009A0CCA" w:rsidRDefault="009A0CCA" w:rsidP="009A0CCA">
      <w:pPr>
        <w:tabs>
          <w:tab w:val="left" w:pos="3070"/>
        </w:tabs>
        <w:contextualSpacing/>
        <w:jc w:val="both"/>
        <w:outlineLvl w:val="0"/>
        <w:rPr>
          <w:rFonts w:ascii="Arial" w:hAnsi="Arial" w:cs="Arial"/>
          <w:b/>
          <w:lang w:val="es-CR"/>
        </w:rPr>
      </w:pPr>
    </w:p>
    <w:p w:rsidR="009A0CCA" w:rsidRPr="009A0CCA" w:rsidRDefault="009A0CCA" w:rsidP="009A0CCA">
      <w:pPr>
        <w:numPr>
          <w:ilvl w:val="0"/>
          <w:numId w:val="18"/>
        </w:numPr>
        <w:ind w:left="426" w:hanging="426"/>
        <w:jc w:val="both"/>
        <w:rPr>
          <w:rFonts w:ascii="Arial" w:hAnsi="Arial" w:cs="Arial"/>
          <w:i/>
          <w:lang w:val="es-CR" w:eastAsia="es-CR"/>
        </w:rPr>
      </w:pPr>
      <w:r w:rsidRPr="009A0CCA">
        <w:rPr>
          <w:rFonts w:ascii="Arial" w:hAnsi="Arial" w:cs="Arial"/>
          <w:lang w:val="es-CR"/>
        </w:rPr>
        <w:t xml:space="preserve">El Consejo Institucional en la Sesión No. 2469, Artículo 16, del 15 de junio de 2006, tomo el acuerdo: </w:t>
      </w:r>
      <w:r w:rsidRPr="009A0CCA">
        <w:rPr>
          <w:rFonts w:ascii="Arial" w:eastAsia="Calibri" w:hAnsi="Arial" w:cs="Arial"/>
          <w:bCs/>
          <w:i/>
          <w:sz w:val="22"/>
          <w:szCs w:val="22"/>
          <w:lang w:val="es-CR"/>
        </w:rPr>
        <w:t>“Modificación de los Lineamientos para la Contratación de Auditorías Externas (Operativa y Financiera)”.</w:t>
      </w:r>
    </w:p>
    <w:p w:rsidR="009A0CCA" w:rsidRPr="009A0CCA" w:rsidRDefault="009A0CCA" w:rsidP="009A0CCA">
      <w:pPr>
        <w:jc w:val="both"/>
        <w:rPr>
          <w:rFonts w:ascii="Arial" w:hAnsi="Arial" w:cs="Arial"/>
          <w:i/>
          <w:color w:val="000000"/>
          <w:lang w:val="es-CR" w:eastAsia="es-CR"/>
        </w:rPr>
      </w:pPr>
    </w:p>
    <w:p w:rsidR="009A0CCA" w:rsidRPr="009A0CCA" w:rsidRDefault="009A0CCA" w:rsidP="009A0CCA">
      <w:pPr>
        <w:numPr>
          <w:ilvl w:val="0"/>
          <w:numId w:val="18"/>
        </w:numPr>
        <w:ind w:left="426" w:hanging="426"/>
        <w:jc w:val="both"/>
        <w:rPr>
          <w:rFonts w:ascii="Arial" w:hAnsi="Arial" w:cs="Arial"/>
          <w:lang w:val="es-CR"/>
        </w:rPr>
      </w:pPr>
      <w:r w:rsidRPr="009A0CCA">
        <w:rPr>
          <w:rFonts w:ascii="Arial" w:hAnsi="Arial" w:cs="Arial"/>
          <w:lang w:val="es-CR"/>
        </w:rPr>
        <w:t xml:space="preserve">La Secretaría del Consejo Institucional recibió oficio AUDI-AD-009-2017 con fecha de </w:t>
      </w:r>
      <w:proofErr w:type="gramStart"/>
      <w:r w:rsidRPr="009A0CCA">
        <w:rPr>
          <w:rFonts w:ascii="Arial" w:hAnsi="Arial" w:cs="Arial"/>
          <w:lang w:val="es-CR"/>
        </w:rPr>
        <w:t>recibido  03</w:t>
      </w:r>
      <w:proofErr w:type="gramEnd"/>
      <w:r w:rsidRPr="009A0CCA">
        <w:rPr>
          <w:rFonts w:ascii="Arial" w:hAnsi="Arial" w:cs="Arial"/>
          <w:lang w:val="es-CR"/>
        </w:rPr>
        <w:t xml:space="preserve"> de noviembre de 2017 suscrito por el Lic. Isidro Álvarez, Auditor Interno, dirigido al Dr. Julio Calvo, Presidente del Consejo Institucional, con copia a la </w:t>
      </w:r>
      <w:proofErr w:type="spellStart"/>
      <w:r w:rsidRPr="009A0CCA">
        <w:rPr>
          <w:rFonts w:ascii="Arial" w:hAnsi="Arial" w:cs="Arial"/>
          <w:lang w:val="es-CR"/>
        </w:rPr>
        <w:t>MSc</w:t>
      </w:r>
      <w:proofErr w:type="spellEnd"/>
      <w:r w:rsidRPr="009A0CCA">
        <w:rPr>
          <w:rFonts w:ascii="Arial" w:hAnsi="Arial" w:cs="Arial"/>
          <w:lang w:val="es-CR"/>
        </w:rPr>
        <w:t>. Ana Rosa Ruiz, Coordinadora de la Comisión de Planificación y Administración,  en el que informa que para el proceso de adjudicación de la Auditoría Externa Financiera Período 2016, el cartel respectivo no fue sometido a conocimiento del Consejo Institucional para la respectiva adjudicación, según lo dispuesto en el punto 4 del Acuerdo del Consejo Institucional de la Sesión Ordinaria N°2469, Artículo 16, del 15 de junio de 2006, “Modificación de los Lineamientos para la Contratación de Auditorías Externas (Operativa y Financiera)”.</w:t>
      </w:r>
    </w:p>
    <w:p w:rsidR="009A0CCA" w:rsidRPr="009A0CCA" w:rsidRDefault="009A0CCA" w:rsidP="009A0CCA">
      <w:pPr>
        <w:ind w:left="709"/>
        <w:jc w:val="both"/>
        <w:rPr>
          <w:rFonts w:ascii="Arial" w:hAnsi="Arial" w:cs="Arial"/>
          <w:i/>
          <w:sz w:val="16"/>
          <w:szCs w:val="16"/>
          <w:lang w:val="es-CR"/>
        </w:rPr>
      </w:pPr>
    </w:p>
    <w:p w:rsidR="009A0CCA" w:rsidRPr="009A0CCA" w:rsidRDefault="009A0CCA" w:rsidP="009A0CCA">
      <w:pPr>
        <w:numPr>
          <w:ilvl w:val="0"/>
          <w:numId w:val="18"/>
        </w:numPr>
        <w:ind w:left="426" w:hanging="426"/>
        <w:jc w:val="both"/>
        <w:rPr>
          <w:rFonts w:ascii="Arial" w:hAnsi="Arial" w:cs="Arial"/>
          <w:lang w:val="es-CR"/>
        </w:rPr>
      </w:pPr>
      <w:r w:rsidRPr="009A0CCA">
        <w:rPr>
          <w:rFonts w:ascii="Arial" w:hAnsi="Arial" w:cs="Arial"/>
          <w:lang w:val="es-CR"/>
        </w:rPr>
        <w:t xml:space="preserve">El precitado informe señala que la adjudicación realizada por el Departamento de Aprovisionamiento, se llevó a cabo desapegada a los lineamientos establecidos por el Consejo Institucional. Esa actuación, debe ser corregida para futuros </w:t>
      </w:r>
      <w:r w:rsidRPr="009A0CCA">
        <w:rPr>
          <w:rFonts w:ascii="Arial" w:hAnsi="Arial" w:cs="Arial"/>
          <w:lang w:val="es-CR"/>
        </w:rPr>
        <w:lastRenderedPageBreak/>
        <w:t xml:space="preserve">procesos de contratación solicitando enviar al Órgano la respectiva recomendación de adjudicación para proceder a derecho.  </w:t>
      </w:r>
      <w:proofErr w:type="gramStart"/>
      <w:r w:rsidRPr="009A0CCA">
        <w:rPr>
          <w:rFonts w:ascii="Arial" w:hAnsi="Arial" w:cs="Arial"/>
          <w:lang w:val="es-CR"/>
        </w:rPr>
        <w:t>Además</w:t>
      </w:r>
      <w:proofErr w:type="gramEnd"/>
      <w:r w:rsidRPr="009A0CCA">
        <w:rPr>
          <w:rFonts w:ascii="Arial" w:hAnsi="Arial" w:cs="Arial"/>
          <w:lang w:val="es-CR"/>
        </w:rPr>
        <w:t xml:space="preserve"> se indica lo siguiente: </w:t>
      </w:r>
    </w:p>
    <w:p w:rsidR="009A0CCA" w:rsidRPr="009A0CCA" w:rsidRDefault="009A0CCA" w:rsidP="009A0CCA">
      <w:pPr>
        <w:ind w:left="709"/>
        <w:jc w:val="both"/>
        <w:rPr>
          <w:rFonts w:ascii="Arial" w:hAnsi="Arial" w:cs="Arial"/>
          <w:i/>
          <w:sz w:val="16"/>
          <w:szCs w:val="16"/>
          <w:lang w:val="es-CR"/>
        </w:rPr>
      </w:pPr>
    </w:p>
    <w:p w:rsidR="009A0CCA" w:rsidRPr="009A0CCA" w:rsidRDefault="009A0CCA" w:rsidP="009A0CCA">
      <w:pPr>
        <w:ind w:left="709"/>
        <w:jc w:val="both"/>
        <w:rPr>
          <w:rFonts w:ascii="Arial" w:hAnsi="Arial" w:cs="Arial"/>
          <w:i/>
          <w:sz w:val="22"/>
          <w:szCs w:val="22"/>
          <w:lang w:val="es-CR"/>
        </w:rPr>
      </w:pPr>
      <w:r w:rsidRPr="009A0CCA">
        <w:rPr>
          <w:rFonts w:ascii="Arial" w:hAnsi="Arial" w:cs="Arial"/>
          <w:i/>
          <w:sz w:val="22"/>
          <w:szCs w:val="22"/>
          <w:lang w:val="es-CR"/>
        </w:rPr>
        <w:t>“En los trámites preparatorios del cartel, el Departamento de Aprovisionamiento debe coordinar los requerimientos con la Comisión de Planificación y Administración del Consejo Institucional, según lo dispone el apartado II.3.3.1, de los referidos lineamientos.</w:t>
      </w:r>
    </w:p>
    <w:p w:rsidR="009A0CCA" w:rsidRPr="009A0CCA" w:rsidRDefault="009A0CCA" w:rsidP="009A0CCA">
      <w:pPr>
        <w:ind w:left="709"/>
        <w:jc w:val="both"/>
        <w:rPr>
          <w:rFonts w:ascii="Arial" w:hAnsi="Arial" w:cs="Arial"/>
          <w:i/>
          <w:sz w:val="16"/>
          <w:szCs w:val="16"/>
          <w:lang w:val="es-CR"/>
        </w:rPr>
      </w:pPr>
    </w:p>
    <w:p w:rsidR="009A0CCA" w:rsidRDefault="009A0CCA" w:rsidP="009A0CCA">
      <w:pPr>
        <w:ind w:left="709"/>
        <w:jc w:val="both"/>
        <w:rPr>
          <w:rFonts w:ascii="Arial" w:hAnsi="Arial" w:cs="Arial"/>
          <w:sz w:val="22"/>
          <w:szCs w:val="22"/>
          <w:lang w:val="es-CR"/>
        </w:rPr>
      </w:pPr>
      <w:r w:rsidRPr="009A0CCA">
        <w:rPr>
          <w:rFonts w:ascii="Arial" w:hAnsi="Arial" w:cs="Arial"/>
          <w:i/>
          <w:sz w:val="22"/>
          <w:szCs w:val="22"/>
          <w:lang w:val="es-CR"/>
        </w:rPr>
        <w:t>Respecto al lineamiento I.A.2</w:t>
      </w:r>
      <w:proofErr w:type="gramStart"/>
      <w:r w:rsidRPr="009A0CCA">
        <w:rPr>
          <w:rFonts w:ascii="Arial" w:hAnsi="Arial" w:cs="Arial"/>
          <w:i/>
          <w:sz w:val="22"/>
          <w:szCs w:val="22"/>
          <w:lang w:val="es-CR"/>
        </w:rPr>
        <w:t xml:space="preserve">, </w:t>
      </w:r>
      <w:r w:rsidRPr="009A0CCA">
        <w:rPr>
          <w:rFonts w:ascii="Arial" w:hAnsi="Arial" w:cs="Arial"/>
          <w:i/>
          <w:sz w:val="18"/>
          <w:szCs w:val="18"/>
          <w:lang w:val="es-CR"/>
        </w:rPr>
        <w:t xml:space="preserve"> </w:t>
      </w:r>
      <w:r w:rsidRPr="009A0CCA">
        <w:rPr>
          <w:rFonts w:ascii="Arial" w:hAnsi="Arial" w:cs="Arial"/>
          <w:i/>
          <w:sz w:val="22"/>
          <w:szCs w:val="22"/>
          <w:lang w:val="es-CR"/>
        </w:rPr>
        <w:t>“</w:t>
      </w:r>
      <w:proofErr w:type="gramEnd"/>
      <w:r w:rsidRPr="009A0CCA">
        <w:rPr>
          <w:rFonts w:ascii="Arial" w:hAnsi="Arial" w:cs="Arial"/>
          <w:i/>
          <w:sz w:val="22"/>
          <w:szCs w:val="22"/>
          <w:lang w:val="es-CR"/>
        </w:rPr>
        <w:t>la contratación de las auditorías no será concedida de forma consecutiva a la misma empresa”,</w:t>
      </w:r>
      <w:r w:rsidRPr="009A0CCA">
        <w:rPr>
          <w:rFonts w:ascii="Arial" w:hAnsi="Arial" w:cs="Arial"/>
          <w:i/>
          <w:sz w:val="18"/>
          <w:szCs w:val="18"/>
          <w:lang w:val="es-CR"/>
        </w:rPr>
        <w:t xml:space="preserve"> </w:t>
      </w:r>
      <w:r w:rsidRPr="009A0CCA">
        <w:rPr>
          <w:rFonts w:ascii="Arial" w:hAnsi="Arial" w:cs="Arial"/>
          <w:i/>
          <w:sz w:val="22"/>
          <w:szCs w:val="22"/>
          <w:lang w:val="es-CR"/>
        </w:rPr>
        <w:t xml:space="preserve">se requiere revisar, con criterio legal,  si va en contra de lo estipulado en la Ley de Contratación Administrativa y su Reglamento y atenta contra el principio de libre </w:t>
      </w:r>
      <w:r w:rsidRPr="009A0CCA">
        <w:rPr>
          <w:rFonts w:ascii="Arial" w:hAnsi="Arial" w:cs="Arial"/>
          <w:sz w:val="22"/>
          <w:szCs w:val="22"/>
          <w:lang w:val="es-CR"/>
        </w:rPr>
        <w:t>participación, por lo que, de corresponder, deben establecerse las acciones correctivas pertinentes”.</w:t>
      </w:r>
    </w:p>
    <w:p w:rsidR="009A0CCA" w:rsidRPr="009A0CCA" w:rsidRDefault="009A0CCA" w:rsidP="009A0CCA">
      <w:pPr>
        <w:ind w:left="709"/>
        <w:jc w:val="both"/>
        <w:rPr>
          <w:rFonts w:ascii="Arial" w:hAnsi="Arial" w:cs="Arial"/>
          <w:sz w:val="22"/>
          <w:szCs w:val="22"/>
          <w:lang w:val="es-CR"/>
        </w:rPr>
      </w:pPr>
    </w:p>
    <w:p w:rsidR="009A0CCA" w:rsidRPr="009A0CCA" w:rsidRDefault="009A0CCA" w:rsidP="009A0CCA">
      <w:pPr>
        <w:tabs>
          <w:tab w:val="left" w:pos="3070"/>
        </w:tabs>
        <w:contextualSpacing/>
        <w:jc w:val="both"/>
        <w:outlineLvl w:val="0"/>
        <w:rPr>
          <w:rFonts w:ascii="Arial" w:hAnsi="Arial" w:cs="Arial"/>
          <w:b/>
          <w:lang w:val="es-CR"/>
        </w:rPr>
      </w:pPr>
      <w:r w:rsidRPr="009A0CCA">
        <w:rPr>
          <w:rFonts w:ascii="Arial" w:hAnsi="Arial" w:cs="Arial"/>
          <w:b/>
          <w:lang w:val="es-CR"/>
        </w:rPr>
        <w:t>CONSIDERANDO QUE:</w:t>
      </w:r>
    </w:p>
    <w:p w:rsidR="009A0CCA" w:rsidRPr="009A0CCA" w:rsidRDefault="009A0CCA" w:rsidP="009A0CCA">
      <w:pPr>
        <w:jc w:val="both"/>
        <w:rPr>
          <w:rFonts w:ascii="Arial" w:hAnsi="Arial" w:cs="Arial"/>
          <w:i/>
          <w:sz w:val="22"/>
          <w:szCs w:val="22"/>
          <w:lang w:val="es-CR"/>
        </w:rPr>
      </w:pPr>
    </w:p>
    <w:p w:rsidR="009A0CCA" w:rsidRPr="009A0CCA" w:rsidRDefault="009A0CCA" w:rsidP="009A0CCA">
      <w:pPr>
        <w:numPr>
          <w:ilvl w:val="0"/>
          <w:numId w:val="25"/>
        </w:numPr>
        <w:ind w:left="567" w:right="-426" w:hanging="567"/>
        <w:jc w:val="both"/>
        <w:rPr>
          <w:rFonts w:ascii="Arial" w:hAnsi="Arial" w:cs="Arial"/>
          <w:i/>
          <w:sz w:val="22"/>
          <w:szCs w:val="22"/>
          <w:lang w:val="es-CR"/>
        </w:rPr>
      </w:pPr>
      <w:r w:rsidRPr="009A0CCA">
        <w:rPr>
          <w:rFonts w:ascii="Arial" w:hAnsi="Arial" w:cs="Arial"/>
          <w:lang w:val="es-CR"/>
        </w:rPr>
        <w:t xml:space="preserve">La Secretaría del Consejo Institucional recibió oficio VAD-926-2017con fecha de recibido 07 de diciembre de 2017, suscrito por el Dr. Humberto Villalta, Vicerrector de Administración, dirigido al Dr. Julio Calvo Alvarado, Presidente del Consejo Institucional, con copia a la </w:t>
      </w:r>
      <w:proofErr w:type="spellStart"/>
      <w:r w:rsidRPr="009A0CCA">
        <w:rPr>
          <w:rFonts w:ascii="Arial" w:hAnsi="Arial" w:cs="Arial"/>
          <w:lang w:val="es-CR"/>
        </w:rPr>
        <w:t>MSc</w:t>
      </w:r>
      <w:proofErr w:type="spellEnd"/>
      <w:r w:rsidRPr="009A0CCA">
        <w:rPr>
          <w:rFonts w:ascii="Arial" w:hAnsi="Arial" w:cs="Arial"/>
          <w:lang w:val="es-CR"/>
        </w:rPr>
        <w:t xml:space="preserve">. Ana Rosa Ruiz, Coordinadora de la Comisión de Planificación y Administración, en el cual en atención al oficio AUDI-AD-009-2017 </w:t>
      </w:r>
      <w:proofErr w:type="gramStart"/>
      <w:r w:rsidRPr="009A0CCA">
        <w:rPr>
          <w:rFonts w:ascii="Arial" w:hAnsi="Arial" w:cs="Arial"/>
          <w:lang w:val="es-CR"/>
        </w:rPr>
        <w:t>solicita  al</w:t>
      </w:r>
      <w:proofErr w:type="gramEnd"/>
      <w:r w:rsidRPr="009A0CCA">
        <w:rPr>
          <w:rFonts w:ascii="Arial" w:hAnsi="Arial" w:cs="Arial"/>
          <w:lang w:val="es-CR"/>
        </w:rPr>
        <w:t xml:space="preserve"> Consejo Institucional la revisión de los Lineamientos para la Contratación de Auditorías Externas (Operativa y Financiera), aprobados en la Sesión Ordinaria N°2469, Artículo 16, del 15 de junio de 2006, presenta la siguiente propuesta:</w:t>
      </w:r>
    </w:p>
    <w:p w:rsidR="009A0CCA" w:rsidRPr="009A0CCA" w:rsidRDefault="009A0CCA" w:rsidP="009A0CCA">
      <w:pPr>
        <w:ind w:left="851" w:hanging="424"/>
        <w:jc w:val="both"/>
        <w:rPr>
          <w:rFonts w:ascii="Arial" w:hAnsi="Arial" w:cs="Arial"/>
          <w:sz w:val="20"/>
          <w:szCs w:val="20"/>
          <w:lang w:val="es-CR"/>
        </w:rPr>
      </w:pPr>
    </w:p>
    <w:p w:rsidR="009A0CCA" w:rsidRPr="009A0CCA" w:rsidRDefault="009A0CCA" w:rsidP="009A0CCA">
      <w:pPr>
        <w:ind w:left="993" w:hanging="426"/>
        <w:contextualSpacing/>
        <w:jc w:val="both"/>
        <w:rPr>
          <w:rFonts w:ascii="Arial" w:hAnsi="Arial" w:cs="Arial"/>
          <w:i/>
          <w:sz w:val="22"/>
          <w:szCs w:val="22"/>
          <w:lang w:val="es-CR"/>
        </w:rPr>
      </w:pPr>
      <w:r w:rsidRPr="009A0CCA">
        <w:rPr>
          <w:rFonts w:ascii="Arial" w:hAnsi="Arial" w:cs="Arial"/>
          <w:i/>
          <w:sz w:val="22"/>
          <w:szCs w:val="22"/>
          <w:lang w:val="es-CR"/>
        </w:rPr>
        <w:t>“</w:t>
      </w:r>
      <w:r w:rsidRPr="009A0CCA">
        <w:rPr>
          <w:rFonts w:ascii="Arial" w:hAnsi="Arial" w:cs="Arial"/>
          <w:b/>
          <w:i/>
          <w:sz w:val="22"/>
          <w:szCs w:val="22"/>
          <w:lang w:val="es-CR"/>
        </w:rPr>
        <w:t>a.</w:t>
      </w:r>
      <w:r w:rsidRPr="009A0CCA">
        <w:rPr>
          <w:rFonts w:ascii="Arial" w:hAnsi="Arial" w:cs="Arial"/>
          <w:i/>
          <w:sz w:val="22"/>
          <w:szCs w:val="22"/>
          <w:lang w:val="es-CR"/>
        </w:rPr>
        <w:t xml:space="preserve">  Solicitar al Consejo Institucional la revisión de los Lineamientos para la Contratación de Auditorías Externas (Operativa y Financiera)” aprobados en la Sesión Ordinaria N°2469, Artículo 16, del 15 de junio de 2006, específicamente en cuanto a los puntos: </w:t>
      </w:r>
    </w:p>
    <w:p w:rsidR="009A0CCA" w:rsidRPr="009A0CCA" w:rsidRDefault="009A0CCA" w:rsidP="009A0CCA">
      <w:pPr>
        <w:tabs>
          <w:tab w:val="left" w:pos="1134"/>
          <w:tab w:val="left" w:pos="1701"/>
        </w:tabs>
        <w:spacing w:line="360" w:lineRule="auto"/>
        <w:ind w:left="1428"/>
        <w:jc w:val="both"/>
        <w:rPr>
          <w:rFonts w:ascii="Arial" w:hAnsi="Arial" w:cs="Arial"/>
          <w:sz w:val="20"/>
          <w:szCs w:val="20"/>
          <w:lang w:val="es-CR"/>
        </w:rPr>
      </w:pPr>
    </w:p>
    <w:p w:rsidR="009A0CCA" w:rsidRPr="009A0CCA" w:rsidRDefault="009A0CCA" w:rsidP="009A0CCA">
      <w:pPr>
        <w:numPr>
          <w:ilvl w:val="2"/>
          <w:numId w:val="23"/>
        </w:numPr>
        <w:ind w:left="1985" w:hanging="567"/>
        <w:contextualSpacing/>
        <w:jc w:val="both"/>
        <w:rPr>
          <w:rFonts w:ascii="Arial" w:hAnsi="Arial" w:cs="Arial"/>
          <w:b/>
          <w:i/>
          <w:sz w:val="20"/>
          <w:szCs w:val="20"/>
          <w:lang w:val="es-CR"/>
        </w:rPr>
      </w:pPr>
      <w:r w:rsidRPr="009A0CCA">
        <w:rPr>
          <w:rFonts w:ascii="Arial" w:hAnsi="Arial" w:cs="Arial"/>
          <w:b/>
          <w:i/>
          <w:sz w:val="20"/>
          <w:szCs w:val="20"/>
          <w:lang w:val="es-CR"/>
        </w:rPr>
        <w:t>Lineamientos generales para las auditorías externas</w:t>
      </w:r>
    </w:p>
    <w:p w:rsidR="009A0CCA" w:rsidRPr="009A0CCA" w:rsidRDefault="009A0CCA" w:rsidP="009A0CCA">
      <w:pPr>
        <w:ind w:left="1418"/>
        <w:contextualSpacing/>
        <w:jc w:val="both"/>
        <w:rPr>
          <w:rFonts w:ascii="Arial" w:hAnsi="Arial" w:cs="Arial"/>
          <w:b/>
          <w:i/>
          <w:sz w:val="20"/>
          <w:szCs w:val="20"/>
          <w:lang w:val="es-CR"/>
        </w:rPr>
      </w:pPr>
    </w:p>
    <w:p w:rsidR="009A0CCA" w:rsidRPr="009A0CCA" w:rsidRDefault="009A0CCA" w:rsidP="009A0CCA">
      <w:pPr>
        <w:numPr>
          <w:ilvl w:val="4"/>
          <w:numId w:val="23"/>
        </w:numPr>
        <w:ind w:left="2552" w:hanging="567"/>
        <w:contextualSpacing/>
        <w:jc w:val="both"/>
        <w:rPr>
          <w:rFonts w:ascii="Arial" w:hAnsi="Arial" w:cs="Arial"/>
          <w:b/>
          <w:i/>
          <w:sz w:val="20"/>
          <w:szCs w:val="20"/>
          <w:lang w:val="es-CR"/>
        </w:rPr>
      </w:pPr>
      <w:r w:rsidRPr="009A0CCA">
        <w:rPr>
          <w:rFonts w:ascii="Arial" w:hAnsi="Arial" w:cs="Arial"/>
          <w:b/>
          <w:i/>
          <w:sz w:val="20"/>
          <w:szCs w:val="20"/>
          <w:lang w:val="es-CR"/>
        </w:rPr>
        <w:t>Sobre la confección del cartel</w:t>
      </w:r>
    </w:p>
    <w:p w:rsidR="009A0CCA" w:rsidRPr="009A0CCA" w:rsidRDefault="009A0CCA" w:rsidP="009A0CCA">
      <w:pPr>
        <w:contextualSpacing/>
        <w:jc w:val="both"/>
        <w:rPr>
          <w:rFonts w:ascii="Arial" w:hAnsi="Arial" w:cs="Arial"/>
          <w:b/>
          <w:i/>
          <w:sz w:val="20"/>
          <w:szCs w:val="20"/>
          <w:lang w:val="es-CR"/>
        </w:rPr>
      </w:pPr>
    </w:p>
    <w:p w:rsidR="009A0CCA" w:rsidRPr="009A0CCA" w:rsidRDefault="009A0CCA" w:rsidP="009A0CCA">
      <w:pPr>
        <w:numPr>
          <w:ilvl w:val="3"/>
          <w:numId w:val="23"/>
        </w:numPr>
        <w:ind w:left="2552" w:hanging="567"/>
        <w:contextualSpacing/>
        <w:jc w:val="both"/>
        <w:rPr>
          <w:rFonts w:ascii="Arial" w:hAnsi="Arial" w:cs="Arial"/>
          <w:b/>
          <w:i/>
          <w:sz w:val="20"/>
          <w:szCs w:val="20"/>
          <w:lang w:val="es-CR"/>
        </w:rPr>
      </w:pPr>
      <w:r w:rsidRPr="009A0CCA">
        <w:rPr>
          <w:rFonts w:ascii="Arial" w:hAnsi="Arial" w:cs="Arial"/>
          <w:b/>
          <w:i/>
          <w:sz w:val="20"/>
          <w:szCs w:val="20"/>
          <w:lang w:val="es-CR"/>
        </w:rPr>
        <w:t>La contratación de las auditorías no será concedida de forma consecutiva a la misma empresa.</w:t>
      </w:r>
    </w:p>
    <w:p w:rsidR="009A0CCA" w:rsidRPr="009A0CCA" w:rsidRDefault="009A0CCA" w:rsidP="009A0CCA">
      <w:pPr>
        <w:tabs>
          <w:tab w:val="left" w:pos="1134"/>
          <w:tab w:val="left" w:pos="1701"/>
        </w:tabs>
        <w:spacing w:line="360" w:lineRule="auto"/>
        <w:ind w:left="2880"/>
        <w:jc w:val="both"/>
        <w:rPr>
          <w:rFonts w:ascii="Arial" w:hAnsi="Arial" w:cs="Arial"/>
          <w:sz w:val="16"/>
          <w:szCs w:val="16"/>
          <w:lang w:val="es-CR"/>
        </w:rPr>
      </w:pPr>
    </w:p>
    <w:p w:rsidR="009A0CCA" w:rsidRPr="009A0CCA" w:rsidRDefault="009A0CCA" w:rsidP="009A0CCA">
      <w:pPr>
        <w:tabs>
          <w:tab w:val="left" w:pos="1134"/>
          <w:tab w:val="left" w:pos="1701"/>
        </w:tabs>
        <w:ind w:left="1418"/>
        <w:jc w:val="both"/>
        <w:rPr>
          <w:rFonts w:ascii="Arial" w:hAnsi="Arial" w:cs="Arial"/>
          <w:i/>
          <w:sz w:val="22"/>
          <w:szCs w:val="22"/>
          <w:lang w:val="es-CR"/>
        </w:rPr>
      </w:pPr>
      <w:r w:rsidRPr="009A0CCA">
        <w:rPr>
          <w:rFonts w:ascii="Arial" w:hAnsi="Arial" w:cs="Arial"/>
          <w:i/>
          <w:sz w:val="22"/>
          <w:szCs w:val="22"/>
          <w:lang w:val="es-CR"/>
        </w:rPr>
        <w:t xml:space="preserve">El lineamiento I.A.2 tal y como está redactado va en contra del principio de igualdad y libre competencia, según lo estipulado en la Ley de Contratación Administrativa, artículo 5, por lo que se solicita la eliminación del mismo: </w:t>
      </w:r>
    </w:p>
    <w:p w:rsidR="009A0CCA" w:rsidRPr="009A0CCA" w:rsidRDefault="009A0CCA" w:rsidP="009A0CCA">
      <w:pPr>
        <w:ind w:left="1416"/>
        <w:jc w:val="both"/>
        <w:rPr>
          <w:rFonts w:ascii="Arial" w:hAnsi="Arial" w:cs="Arial"/>
          <w:b/>
          <w:i/>
          <w:color w:val="000000"/>
          <w:sz w:val="20"/>
          <w:szCs w:val="20"/>
          <w:lang w:eastAsia="es-CR"/>
        </w:rPr>
      </w:pPr>
    </w:p>
    <w:p w:rsidR="009A0CCA" w:rsidRPr="009A0CCA" w:rsidRDefault="009A0CCA" w:rsidP="009A0CCA">
      <w:pPr>
        <w:ind w:left="1701" w:right="283"/>
        <w:jc w:val="both"/>
        <w:rPr>
          <w:rFonts w:ascii="Arial" w:hAnsi="Arial" w:cs="Arial"/>
          <w:b/>
          <w:i/>
          <w:color w:val="000000"/>
          <w:sz w:val="20"/>
          <w:szCs w:val="20"/>
          <w:lang w:eastAsia="es-CR"/>
        </w:rPr>
      </w:pPr>
      <w:r w:rsidRPr="009A0CCA">
        <w:rPr>
          <w:rFonts w:ascii="Arial" w:hAnsi="Arial" w:cs="Arial"/>
          <w:b/>
          <w:i/>
          <w:color w:val="000000"/>
          <w:sz w:val="20"/>
          <w:szCs w:val="20"/>
          <w:lang w:eastAsia="es-CR"/>
        </w:rPr>
        <w:t>“Artículo 5.-Principio de igualdad y libre competencia.</w:t>
      </w:r>
    </w:p>
    <w:p w:rsidR="009A0CCA" w:rsidRPr="009A0CCA" w:rsidRDefault="009A0CCA" w:rsidP="009A0CCA">
      <w:pPr>
        <w:ind w:left="1701" w:right="283"/>
        <w:rPr>
          <w:rFonts w:ascii="Arial" w:hAnsi="Arial" w:cs="Arial"/>
          <w:i/>
          <w:sz w:val="16"/>
          <w:szCs w:val="16"/>
          <w:lang w:val="es-CR" w:eastAsia="es-CR"/>
        </w:rPr>
      </w:pPr>
    </w:p>
    <w:p w:rsidR="009A0CCA" w:rsidRPr="009A0CCA" w:rsidRDefault="009A0CCA" w:rsidP="009A0CCA">
      <w:pPr>
        <w:ind w:left="1701" w:right="283"/>
        <w:jc w:val="both"/>
        <w:rPr>
          <w:rFonts w:ascii="Arial" w:hAnsi="Arial" w:cs="Arial"/>
          <w:i/>
          <w:color w:val="000000"/>
          <w:sz w:val="20"/>
          <w:szCs w:val="20"/>
          <w:lang w:val="es-CR" w:eastAsia="es-CR"/>
        </w:rPr>
      </w:pPr>
      <w:r w:rsidRPr="009A0CCA">
        <w:rPr>
          <w:rFonts w:ascii="Arial" w:hAnsi="Arial" w:cs="Arial"/>
          <w:i/>
          <w:color w:val="000000"/>
          <w:sz w:val="20"/>
          <w:szCs w:val="20"/>
          <w:lang w:eastAsia="es-CR"/>
        </w:rPr>
        <w:t>En los procedimientos de contratación administrativa, se respetará la igualdad de participación de todos los oferentes potenciales. Los reglamentos de esta Ley o las disposiciones que rijan los procedimientos específicos de cada contratación, no podrán incluir ninguna regulación que impida la libre competencia entre los oferentes potenciales.</w:t>
      </w:r>
    </w:p>
    <w:p w:rsidR="009A0CCA" w:rsidRPr="009A0CCA" w:rsidRDefault="009A0CCA" w:rsidP="009A0CCA">
      <w:pPr>
        <w:ind w:left="1701" w:right="283"/>
        <w:jc w:val="both"/>
        <w:rPr>
          <w:rFonts w:ascii="Arial" w:hAnsi="Arial" w:cs="Arial"/>
          <w:i/>
          <w:color w:val="000000"/>
          <w:sz w:val="20"/>
          <w:szCs w:val="20"/>
          <w:lang w:val="es-CR" w:eastAsia="es-CR"/>
        </w:rPr>
      </w:pPr>
      <w:r w:rsidRPr="009A0CCA">
        <w:rPr>
          <w:rFonts w:ascii="Arial" w:hAnsi="Arial" w:cs="Arial"/>
          <w:i/>
          <w:color w:val="000000"/>
          <w:sz w:val="10"/>
          <w:szCs w:val="10"/>
          <w:lang w:eastAsia="es-CR"/>
        </w:rPr>
        <w:br/>
      </w:r>
      <w:r w:rsidRPr="009A0CCA">
        <w:rPr>
          <w:rFonts w:ascii="Arial" w:hAnsi="Arial" w:cs="Arial"/>
          <w:i/>
          <w:color w:val="000000"/>
          <w:sz w:val="20"/>
          <w:szCs w:val="20"/>
          <w:lang w:eastAsia="es-CR"/>
        </w:rPr>
        <w:t>La participación de oferentes extranjeros se regirá por el principio de reciprocidad, según el cual a ellos se les brindará el mismo trato que reciban los nacionales en el país de origen de aquellos. El Poder Ejecutivo establecerá, reglamentariamente, las disposiciones necesarias para la vigencia plena del principio estipulado en este párrafo.</w:t>
      </w:r>
    </w:p>
    <w:p w:rsidR="009A0CCA" w:rsidRPr="009A0CCA" w:rsidRDefault="009A0CCA" w:rsidP="009A0CCA">
      <w:pPr>
        <w:ind w:left="1701" w:right="283"/>
        <w:jc w:val="both"/>
        <w:rPr>
          <w:rFonts w:ascii="Arial" w:hAnsi="Arial" w:cs="Arial"/>
          <w:i/>
          <w:color w:val="000000"/>
          <w:sz w:val="20"/>
          <w:szCs w:val="20"/>
          <w:lang w:val="es-CR" w:eastAsia="es-CR"/>
        </w:rPr>
      </w:pPr>
      <w:r w:rsidRPr="009A0CCA">
        <w:rPr>
          <w:rFonts w:ascii="Arial" w:hAnsi="Arial" w:cs="Arial"/>
          <w:i/>
          <w:color w:val="000000"/>
          <w:sz w:val="10"/>
          <w:szCs w:val="10"/>
          <w:lang w:val="es-CR" w:eastAsia="es-CR"/>
        </w:rPr>
        <w:br/>
      </w:r>
      <w:r w:rsidRPr="009A0CCA">
        <w:rPr>
          <w:rFonts w:ascii="Arial" w:hAnsi="Arial" w:cs="Arial"/>
          <w:i/>
          <w:color w:val="000000"/>
          <w:sz w:val="20"/>
          <w:szCs w:val="20"/>
          <w:lang w:eastAsia="es-CR"/>
        </w:rPr>
        <w:t xml:space="preserve">Los carteles y los pliegos de condiciones no podrán disponer formas de pago ni </w:t>
      </w:r>
      <w:r w:rsidRPr="009A0CCA">
        <w:rPr>
          <w:rFonts w:ascii="Arial" w:hAnsi="Arial" w:cs="Arial"/>
          <w:i/>
          <w:color w:val="000000"/>
          <w:sz w:val="20"/>
          <w:szCs w:val="20"/>
          <w:lang w:eastAsia="es-CR"/>
        </w:rPr>
        <w:lastRenderedPageBreak/>
        <w:t>contener ninguna regulación que otorgue a los oferentes nacionales un trato menos ventajoso que el otorgado a los oferentes extranjeros.</w:t>
      </w:r>
    </w:p>
    <w:p w:rsidR="009A0CCA" w:rsidRPr="009A0CCA" w:rsidRDefault="009A0CCA" w:rsidP="009A0CCA">
      <w:pPr>
        <w:ind w:left="1701" w:right="283"/>
        <w:jc w:val="both"/>
        <w:rPr>
          <w:rFonts w:ascii="Arial" w:hAnsi="Arial" w:cs="Arial"/>
          <w:i/>
          <w:color w:val="000000"/>
          <w:sz w:val="20"/>
          <w:szCs w:val="20"/>
          <w:lang w:val="es-CR" w:eastAsia="es-CR"/>
        </w:rPr>
      </w:pPr>
      <w:r w:rsidRPr="009A0CCA">
        <w:rPr>
          <w:rFonts w:ascii="Arial" w:hAnsi="Arial" w:cs="Arial"/>
          <w:i/>
          <w:color w:val="000000"/>
          <w:sz w:val="10"/>
          <w:szCs w:val="10"/>
          <w:lang w:val="es-CR" w:eastAsia="es-CR"/>
        </w:rPr>
        <w:br/>
      </w:r>
      <w:r w:rsidRPr="009A0CCA">
        <w:rPr>
          <w:rFonts w:ascii="Arial" w:hAnsi="Arial" w:cs="Arial"/>
          <w:i/>
          <w:color w:val="000000"/>
          <w:sz w:val="20"/>
          <w:szCs w:val="20"/>
          <w:lang w:eastAsia="es-CR"/>
        </w:rPr>
        <w:t xml:space="preserve">Los órganos y entes públicos no podrán usar sus prerrogativas de exoneración para importar, por medio de adjudicatarios de licitaciones, concesionarios ni otros terceros, productos manufacturados incluidos en los supuestos de prioridad del Artículo 12 de la Ley Nº 7017, del 16 de diciembre de </w:t>
      </w:r>
      <w:proofErr w:type="gramStart"/>
      <w:r w:rsidRPr="009A0CCA">
        <w:rPr>
          <w:rFonts w:ascii="Arial" w:hAnsi="Arial" w:cs="Arial"/>
          <w:i/>
          <w:color w:val="000000"/>
          <w:sz w:val="20"/>
          <w:szCs w:val="20"/>
          <w:lang w:eastAsia="es-CR"/>
        </w:rPr>
        <w:t>1985..</w:t>
      </w:r>
      <w:proofErr w:type="gramEnd"/>
      <w:r w:rsidRPr="009A0CCA">
        <w:rPr>
          <w:rFonts w:ascii="Arial" w:hAnsi="Arial" w:cs="Arial"/>
          <w:i/>
          <w:color w:val="000000"/>
          <w:sz w:val="20"/>
          <w:szCs w:val="20"/>
          <w:lang w:eastAsia="es-CR"/>
        </w:rPr>
        <w:t>”</w:t>
      </w:r>
    </w:p>
    <w:p w:rsidR="009A0CCA" w:rsidRPr="009A0CCA" w:rsidRDefault="009A0CCA" w:rsidP="009A0CCA">
      <w:pPr>
        <w:rPr>
          <w:rFonts w:ascii="Arial" w:hAnsi="Arial" w:cs="Arial"/>
          <w:b/>
          <w:i/>
          <w:sz w:val="20"/>
          <w:szCs w:val="20"/>
          <w:lang w:val="es-CR"/>
        </w:rPr>
      </w:pPr>
    </w:p>
    <w:p w:rsidR="009A0CCA" w:rsidRPr="009A0CCA" w:rsidRDefault="009A0CCA" w:rsidP="009A0CCA">
      <w:pPr>
        <w:tabs>
          <w:tab w:val="left" w:pos="1134"/>
          <w:tab w:val="left" w:pos="1701"/>
        </w:tabs>
        <w:ind w:left="1418"/>
        <w:jc w:val="both"/>
        <w:rPr>
          <w:rFonts w:ascii="Arial" w:hAnsi="Arial" w:cs="Arial"/>
          <w:i/>
          <w:sz w:val="22"/>
          <w:szCs w:val="22"/>
          <w:lang w:val="es-CR"/>
        </w:rPr>
      </w:pPr>
      <w:r w:rsidRPr="009A0CCA">
        <w:rPr>
          <w:rFonts w:ascii="Arial" w:hAnsi="Arial" w:cs="Arial"/>
          <w:i/>
          <w:sz w:val="22"/>
          <w:szCs w:val="22"/>
          <w:lang w:val="es-CR"/>
        </w:rPr>
        <w:t xml:space="preserve">Así mismo, esto lo desarrolla la Sala Constitucional en su voto 998-98 de las 11:30 </w:t>
      </w:r>
      <w:proofErr w:type="spellStart"/>
      <w:r w:rsidRPr="009A0CCA">
        <w:rPr>
          <w:rFonts w:ascii="Arial" w:hAnsi="Arial" w:cs="Arial"/>
          <w:i/>
          <w:sz w:val="22"/>
          <w:szCs w:val="22"/>
          <w:lang w:val="es-CR"/>
        </w:rPr>
        <w:t>hrs</w:t>
      </w:r>
      <w:proofErr w:type="spellEnd"/>
      <w:r w:rsidRPr="009A0CCA">
        <w:rPr>
          <w:rFonts w:ascii="Arial" w:hAnsi="Arial" w:cs="Arial"/>
          <w:i/>
          <w:sz w:val="22"/>
          <w:szCs w:val="22"/>
          <w:lang w:val="es-CR"/>
        </w:rPr>
        <w:t xml:space="preserve"> del 16-2-98, el cual dice en lo que interesa:</w:t>
      </w:r>
    </w:p>
    <w:p w:rsidR="009A0CCA" w:rsidRPr="009A0CCA" w:rsidRDefault="009A0CCA" w:rsidP="009A0CCA">
      <w:pPr>
        <w:ind w:left="1416"/>
        <w:jc w:val="both"/>
        <w:rPr>
          <w:rFonts w:ascii="Arial" w:hAnsi="Arial" w:cs="Arial"/>
          <w:i/>
          <w:iCs/>
          <w:color w:val="1F497D"/>
          <w:sz w:val="20"/>
          <w:szCs w:val="20"/>
          <w:lang w:val="es-CR"/>
        </w:rPr>
      </w:pPr>
    </w:p>
    <w:p w:rsidR="009A0CCA" w:rsidRPr="009A0CCA" w:rsidRDefault="009A0CCA" w:rsidP="009A0CCA">
      <w:pPr>
        <w:ind w:left="1701" w:right="283"/>
        <w:jc w:val="both"/>
        <w:rPr>
          <w:rFonts w:ascii="Arial" w:hAnsi="Arial" w:cs="Arial"/>
          <w:color w:val="1F497D"/>
          <w:sz w:val="20"/>
          <w:szCs w:val="20"/>
          <w:lang w:val="es-CR"/>
        </w:rPr>
      </w:pPr>
      <w:r w:rsidRPr="009A0CCA">
        <w:rPr>
          <w:rFonts w:ascii="Arial" w:hAnsi="Arial" w:cs="Arial"/>
          <w:i/>
          <w:iCs/>
          <w:spacing w:val="-2"/>
          <w:sz w:val="20"/>
          <w:szCs w:val="20"/>
          <w:lang w:val="es-CR"/>
        </w:rPr>
        <w:t xml:space="preserve">“… En virtud de lo anterior, debe entenderse que del artículo 182 de la Constitución Política se derivan </w:t>
      </w:r>
      <w:r w:rsidRPr="009A0CCA">
        <w:rPr>
          <w:rFonts w:ascii="Arial" w:hAnsi="Arial" w:cs="Arial"/>
          <w:b/>
          <w:bCs/>
          <w:i/>
          <w:iCs/>
          <w:spacing w:val="-2"/>
          <w:sz w:val="20"/>
          <w:szCs w:val="20"/>
          <w:lang w:val="es-CR"/>
        </w:rPr>
        <w:t>todos</w:t>
      </w:r>
      <w:r w:rsidRPr="009A0CCA">
        <w:rPr>
          <w:rFonts w:ascii="Arial" w:hAnsi="Arial" w:cs="Arial"/>
          <w:i/>
          <w:iCs/>
          <w:spacing w:val="-2"/>
          <w:sz w:val="20"/>
          <w:szCs w:val="20"/>
          <w:lang w:val="es-CR"/>
        </w:rPr>
        <w:t xml:space="preserve"> los principios y parámetros constitucionales que rigen la actividad contractual del Estado. Algunos de estos principios que orientan y regulan la licitación son: </w:t>
      </w:r>
      <w:r w:rsidRPr="009A0CCA">
        <w:rPr>
          <w:rFonts w:ascii="Arial" w:hAnsi="Arial" w:cs="Arial"/>
          <w:b/>
          <w:bCs/>
          <w:i/>
          <w:iCs/>
          <w:spacing w:val="-2"/>
          <w:sz w:val="20"/>
          <w:szCs w:val="20"/>
          <w:lang w:val="es-CR"/>
        </w:rPr>
        <w:t>1.-</w:t>
      </w:r>
      <w:r w:rsidRPr="009A0CCA">
        <w:rPr>
          <w:rFonts w:ascii="Arial" w:hAnsi="Arial" w:cs="Arial"/>
          <w:b/>
          <w:bCs/>
          <w:i/>
          <w:iCs/>
          <w:spacing w:val="-2"/>
          <w:sz w:val="20"/>
          <w:szCs w:val="20"/>
          <w:u w:val="single"/>
          <w:lang w:val="es-CR"/>
        </w:rPr>
        <w:t xml:space="preserve"> de la libre concurrencia</w:t>
      </w:r>
      <w:r w:rsidRPr="009A0CCA">
        <w:rPr>
          <w:rFonts w:ascii="Arial" w:hAnsi="Arial" w:cs="Arial"/>
          <w:i/>
          <w:iCs/>
          <w:spacing w:val="-2"/>
          <w:sz w:val="20"/>
          <w:szCs w:val="20"/>
          <w:lang w:val="es-CR"/>
        </w:rPr>
        <w:t>, que tiene por objeto afianzar la posibilidad de oposición y competencia entre los oferentes dentro de las prerrogativas de la libertad de empresa regulado en el artículo 46 de la Constitución Política, destinado a promover y estimular el mercado competitivo, con el fin de que participen el mayor número de oferentes, para que la Administración pueda contar con una amplia y variada gama de ofertas, de modo que pueda seleccionar la que mejores condiciones le ofrece;</w:t>
      </w:r>
      <w:r w:rsidRPr="009A0CCA">
        <w:rPr>
          <w:rFonts w:ascii="Arial" w:hAnsi="Arial" w:cs="Arial"/>
          <w:b/>
          <w:bCs/>
          <w:i/>
          <w:iCs/>
          <w:spacing w:val="-2"/>
          <w:sz w:val="20"/>
          <w:szCs w:val="20"/>
          <w:lang w:val="es-CR"/>
        </w:rPr>
        <w:t xml:space="preserve"> 2.- </w:t>
      </w:r>
      <w:r w:rsidRPr="009A0CCA">
        <w:rPr>
          <w:rFonts w:ascii="Arial" w:hAnsi="Arial" w:cs="Arial"/>
          <w:b/>
          <w:bCs/>
          <w:i/>
          <w:iCs/>
          <w:spacing w:val="-2"/>
          <w:sz w:val="20"/>
          <w:szCs w:val="20"/>
          <w:u w:val="single"/>
          <w:lang w:val="es-CR"/>
        </w:rPr>
        <w:t>de igualdad de trato entre todos los posibles oferentes</w:t>
      </w:r>
      <w:r w:rsidRPr="009A0CCA">
        <w:rPr>
          <w:rFonts w:ascii="Arial" w:hAnsi="Arial" w:cs="Arial"/>
          <w:i/>
          <w:iCs/>
          <w:spacing w:val="-2"/>
          <w:sz w:val="20"/>
          <w:szCs w:val="20"/>
          <w:lang w:val="es-CR"/>
        </w:rPr>
        <w:t xml:space="preserve">, principio complementario del anterior y que dentro de la licitación tiene una doble finalidad, la de ser garantía para los administrados en la protección de sus intereses y derechos como contratistas, oferentes y como particulares, que se traduce en la prohibición para el Estado de imponer condiciones restrictivas para el acceso del concurso, sea mediante la promulgación de </w:t>
      </w:r>
      <w:r w:rsidRPr="009A0CCA">
        <w:rPr>
          <w:rFonts w:ascii="Arial" w:hAnsi="Arial" w:cs="Arial"/>
          <w:b/>
          <w:bCs/>
          <w:i/>
          <w:iCs/>
          <w:spacing w:val="-2"/>
          <w:sz w:val="20"/>
          <w:szCs w:val="20"/>
          <w:lang w:val="es-CR"/>
        </w:rPr>
        <w:t xml:space="preserve">disposiciones legales o reglamentarias </w:t>
      </w:r>
      <w:r w:rsidRPr="009A0CCA">
        <w:rPr>
          <w:rFonts w:ascii="Arial" w:hAnsi="Arial" w:cs="Arial"/>
          <w:i/>
          <w:iCs/>
          <w:spacing w:val="-2"/>
          <w:sz w:val="20"/>
          <w:szCs w:val="20"/>
          <w:lang w:val="es-CR"/>
        </w:rPr>
        <w:t>con ese objeto, como en su actuación concreta; y la de constituir garantía para la administración, en tanto acrece la posibilidad de una mejor selección del contratista; todo lo anterior, dentro del marco constitucional dado por el artículo 33 de la Carta Fundamental; …”</w:t>
      </w:r>
      <w:r w:rsidRPr="009A0CCA">
        <w:rPr>
          <w:rFonts w:ascii="Arial" w:hAnsi="Arial" w:cs="Arial"/>
          <w:i/>
          <w:iCs/>
          <w:color w:val="1F497D"/>
          <w:sz w:val="20"/>
          <w:szCs w:val="20"/>
          <w:lang w:val="es-CR"/>
        </w:rPr>
        <w:t xml:space="preserve"> </w:t>
      </w:r>
      <w:r w:rsidRPr="009A0CCA">
        <w:rPr>
          <w:rFonts w:ascii="Arial" w:hAnsi="Arial" w:cs="Arial"/>
          <w:color w:val="1F497D"/>
          <w:sz w:val="20"/>
          <w:szCs w:val="20"/>
          <w:lang w:val="es-CR"/>
        </w:rPr>
        <w:t>       </w:t>
      </w:r>
    </w:p>
    <w:p w:rsidR="009A0CCA" w:rsidRPr="009A0CCA" w:rsidRDefault="009A0CCA" w:rsidP="009A0CCA">
      <w:pPr>
        <w:rPr>
          <w:rFonts w:ascii="Arial" w:hAnsi="Arial" w:cs="Arial"/>
          <w:b/>
          <w:i/>
          <w:sz w:val="16"/>
          <w:szCs w:val="16"/>
          <w:lang w:val="es-CR"/>
        </w:rPr>
      </w:pPr>
    </w:p>
    <w:p w:rsidR="009A0CCA" w:rsidRPr="009A0CCA" w:rsidRDefault="009A0CCA" w:rsidP="009A0CCA">
      <w:pPr>
        <w:numPr>
          <w:ilvl w:val="0"/>
          <w:numId w:val="24"/>
        </w:numPr>
        <w:tabs>
          <w:tab w:val="left" w:pos="1134"/>
          <w:tab w:val="left" w:pos="1701"/>
        </w:tabs>
        <w:contextualSpacing/>
        <w:jc w:val="both"/>
        <w:rPr>
          <w:rFonts w:ascii="Arial" w:hAnsi="Arial" w:cs="Arial"/>
          <w:b/>
          <w:i/>
          <w:sz w:val="20"/>
          <w:szCs w:val="20"/>
          <w:lang w:val="es-CR"/>
        </w:rPr>
      </w:pPr>
      <w:r w:rsidRPr="009A0CCA">
        <w:rPr>
          <w:rFonts w:ascii="Arial" w:hAnsi="Arial" w:cs="Arial"/>
          <w:b/>
          <w:i/>
          <w:sz w:val="20"/>
          <w:szCs w:val="20"/>
          <w:lang w:val="es-CR"/>
        </w:rPr>
        <w:t>Lineamientos específicos para las auditorías externas</w:t>
      </w:r>
    </w:p>
    <w:p w:rsidR="009A0CCA" w:rsidRPr="009A0CCA" w:rsidRDefault="009A0CCA" w:rsidP="009A0CCA">
      <w:pPr>
        <w:tabs>
          <w:tab w:val="left" w:pos="1134"/>
          <w:tab w:val="left" w:pos="1701"/>
        </w:tabs>
        <w:ind w:left="1980"/>
        <w:contextualSpacing/>
        <w:jc w:val="both"/>
        <w:rPr>
          <w:rFonts w:ascii="Arial" w:hAnsi="Arial" w:cs="Arial"/>
          <w:b/>
          <w:i/>
          <w:sz w:val="20"/>
          <w:szCs w:val="20"/>
          <w:lang w:val="es-CR"/>
        </w:rPr>
      </w:pPr>
    </w:p>
    <w:p w:rsidR="009A0CCA" w:rsidRPr="009A0CCA" w:rsidRDefault="009A0CCA" w:rsidP="009A0CCA">
      <w:pPr>
        <w:numPr>
          <w:ilvl w:val="4"/>
          <w:numId w:val="23"/>
        </w:numPr>
        <w:tabs>
          <w:tab w:val="left" w:pos="1134"/>
          <w:tab w:val="left" w:pos="1701"/>
        </w:tabs>
        <w:contextualSpacing/>
        <w:jc w:val="both"/>
        <w:rPr>
          <w:rFonts w:ascii="Arial" w:hAnsi="Arial" w:cs="Arial"/>
          <w:b/>
          <w:i/>
          <w:sz w:val="20"/>
          <w:szCs w:val="20"/>
          <w:lang w:val="es-CR"/>
        </w:rPr>
      </w:pPr>
      <w:r w:rsidRPr="009A0CCA">
        <w:rPr>
          <w:rFonts w:ascii="Arial" w:hAnsi="Arial" w:cs="Arial"/>
          <w:b/>
          <w:i/>
          <w:sz w:val="20"/>
          <w:szCs w:val="20"/>
          <w:lang w:val="es-CR"/>
        </w:rPr>
        <w:t>Auditoría Externa Financiera</w:t>
      </w:r>
    </w:p>
    <w:p w:rsidR="009A0CCA" w:rsidRPr="009A0CCA" w:rsidRDefault="009A0CCA" w:rsidP="009A0CCA">
      <w:pPr>
        <w:tabs>
          <w:tab w:val="left" w:pos="1134"/>
          <w:tab w:val="left" w:pos="1701"/>
        </w:tabs>
        <w:ind w:left="3240"/>
        <w:contextualSpacing/>
        <w:jc w:val="both"/>
        <w:rPr>
          <w:rFonts w:ascii="Arial" w:hAnsi="Arial" w:cs="Arial"/>
          <w:b/>
          <w:i/>
          <w:sz w:val="16"/>
          <w:szCs w:val="16"/>
          <w:lang w:val="es-CR"/>
        </w:rPr>
      </w:pPr>
    </w:p>
    <w:p w:rsidR="009A0CCA" w:rsidRPr="009A0CCA" w:rsidRDefault="009A0CCA" w:rsidP="009A0CCA">
      <w:pPr>
        <w:tabs>
          <w:tab w:val="left" w:pos="1134"/>
          <w:tab w:val="left" w:pos="1701"/>
        </w:tabs>
        <w:ind w:left="2520"/>
        <w:jc w:val="both"/>
        <w:rPr>
          <w:rFonts w:ascii="Arial" w:hAnsi="Arial" w:cs="Arial"/>
          <w:b/>
          <w:i/>
          <w:sz w:val="20"/>
          <w:szCs w:val="20"/>
          <w:lang w:val="es-CR"/>
        </w:rPr>
      </w:pPr>
      <w:r w:rsidRPr="009A0CCA">
        <w:rPr>
          <w:rFonts w:ascii="Arial" w:hAnsi="Arial" w:cs="Arial"/>
          <w:b/>
          <w:i/>
          <w:sz w:val="20"/>
          <w:szCs w:val="20"/>
          <w:lang w:val="es-CR"/>
        </w:rPr>
        <w:t xml:space="preserve">4: Sobre la Adjudicación de la Contratación: </w:t>
      </w:r>
    </w:p>
    <w:p w:rsidR="009A0CCA" w:rsidRPr="009A0CCA" w:rsidRDefault="009A0CCA" w:rsidP="009A0CCA">
      <w:pPr>
        <w:tabs>
          <w:tab w:val="left" w:pos="1134"/>
          <w:tab w:val="left" w:pos="1701"/>
        </w:tabs>
        <w:ind w:left="3240"/>
        <w:contextualSpacing/>
        <w:jc w:val="both"/>
        <w:rPr>
          <w:rFonts w:ascii="Arial" w:hAnsi="Arial" w:cs="Arial"/>
          <w:b/>
          <w:i/>
          <w:sz w:val="16"/>
          <w:szCs w:val="16"/>
          <w:lang w:val="es-CR"/>
        </w:rPr>
      </w:pPr>
    </w:p>
    <w:p w:rsidR="009A0CCA" w:rsidRPr="009A0CCA" w:rsidRDefault="009A0CCA" w:rsidP="009A0CCA">
      <w:pPr>
        <w:tabs>
          <w:tab w:val="left" w:pos="1134"/>
          <w:tab w:val="left" w:pos="1701"/>
        </w:tabs>
        <w:ind w:left="2520"/>
        <w:jc w:val="both"/>
        <w:rPr>
          <w:rFonts w:ascii="Arial" w:hAnsi="Arial" w:cs="Arial"/>
          <w:b/>
          <w:i/>
          <w:sz w:val="20"/>
          <w:szCs w:val="20"/>
          <w:lang w:val="es-CR"/>
        </w:rPr>
      </w:pPr>
      <w:r w:rsidRPr="009A0CCA">
        <w:rPr>
          <w:rFonts w:ascii="Arial" w:hAnsi="Arial" w:cs="Arial"/>
          <w:b/>
          <w:i/>
          <w:sz w:val="20"/>
          <w:szCs w:val="20"/>
          <w:lang w:val="es-CR"/>
        </w:rPr>
        <w:t>El Consejo Institucional se reservará el derecho de adjudicar la Licitación que se tramite para la contratación de los servicios de auditoría externa, con base en la recomendación hecha por la Administración.</w:t>
      </w:r>
    </w:p>
    <w:p w:rsidR="009A0CCA" w:rsidRPr="009A0CCA" w:rsidRDefault="009A0CCA" w:rsidP="009A0CCA">
      <w:pPr>
        <w:tabs>
          <w:tab w:val="left" w:pos="1134"/>
          <w:tab w:val="left" w:pos="1701"/>
        </w:tabs>
        <w:ind w:left="1416"/>
        <w:jc w:val="both"/>
        <w:rPr>
          <w:rFonts w:ascii="Arial" w:hAnsi="Arial" w:cs="Arial"/>
          <w:i/>
          <w:sz w:val="20"/>
          <w:szCs w:val="20"/>
        </w:rPr>
      </w:pPr>
    </w:p>
    <w:p w:rsidR="009A0CCA" w:rsidRPr="009A0CCA" w:rsidRDefault="009A0CCA" w:rsidP="009A0CCA">
      <w:pPr>
        <w:tabs>
          <w:tab w:val="left" w:pos="1134"/>
          <w:tab w:val="left" w:pos="1701"/>
        </w:tabs>
        <w:ind w:left="1416"/>
        <w:jc w:val="both"/>
        <w:rPr>
          <w:rFonts w:ascii="Arial" w:hAnsi="Arial" w:cs="Arial"/>
          <w:sz w:val="20"/>
          <w:szCs w:val="20"/>
          <w:lang w:val="es-CR"/>
        </w:rPr>
      </w:pPr>
      <w:r w:rsidRPr="009A0CCA">
        <w:rPr>
          <w:rFonts w:ascii="Arial" w:hAnsi="Arial" w:cs="Arial"/>
          <w:i/>
          <w:sz w:val="20"/>
          <w:szCs w:val="20"/>
        </w:rPr>
        <w:t xml:space="preserve">En cuanto a este inciso, dado que </w:t>
      </w:r>
      <w:r w:rsidRPr="009A0CCA">
        <w:rPr>
          <w:rFonts w:ascii="Arial" w:hAnsi="Arial" w:cs="Arial"/>
          <w:i/>
          <w:sz w:val="20"/>
          <w:szCs w:val="20"/>
          <w:lang w:val="es-CR"/>
        </w:rPr>
        <w:t>la adjudicación del cartel es de muy baja cuantía y al considerarse que el mismo ya previamente ha sido conocido por la Comisión de Planificación del Consejo Institucional, se considera que el reenviar este cartel al Consejo Institucional en pleno es una etapa que no es requerida e implicaría mayor asignación de tiempo al proceso de licitación.</w:t>
      </w:r>
      <w:r w:rsidRPr="009A0CCA">
        <w:rPr>
          <w:rFonts w:ascii="Arial" w:hAnsi="Arial" w:cs="Arial"/>
          <w:sz w:val="20"/>
          <w:szCs w:val="20"/>
          <w:lang w:val="es-CR"/>
        </w:rPr>
        <w:t xml:space="preserve"> </w:t>
      </w:r>
    </w:p>
    <w:p w:rsidR="009A0CCA" w:rsidRPr="009A0CCA" w:rsidRDefault="009A0CCA" w:rsidP="009A0CCA">
      <w:pPr>
        <w:ind w:right="425"/>
        <w:jc w:val="both"/>
        <w:rPr>
          <w:rFonts w:ascii="Arial" w:hAnsi="Arial" w:cs="Arial"/>
          <w:i/>
          <w:color w:val="000000"/>
          <w:sz w:val="20"/>
          <w:szCs w:val="20"/>
          <w:lang w:val="es-CR" w:eastAsia="es-CR"/>
        </w:rPr>
      </w:pPr>
    </w:p>
    <w:p w:rsidR="009A0CCA" w:rsidRPr="009A0CCA" w:rsidRDefault="009A0CCA" w:rsidP="009A0CCA">
      <w:pPr>
        <w:numPr>
          <w:ilvl w:val="0"/>
          <w:numId w:val="25"/>
        </w:numPr>
        <w:ind w:left="567" w:right="-426" w:hanging="567"/>
        <w:jc w:val="both"/>
        <w:rPr>
          <w:rFonts w:ascii="Arial" w:hAnsi="Arial" w:cs="Arial"/>
          <w:lang w:val="es-CR"/>
        </w:rPr>
      </w:pPr>
      <w:r w:rsidRPr="009A0CCA">
        <w:rPr>
          <w:rFonts w:ascii="Arial" w:hAnsi="Arial" w:cs="Arial"/>
          <w:lang w:val="es-CR"/>
        </w:rPr>
        <w:t>La Comisión de Planificación y Administración, en reunión No. 755-2015, realizada el 8 de febrero de 2018, revisa la propuesta de modificación, presentada por la Vicerrectoría de Administración, adjunta al oficio VAD-926-2017 y considera conveniente modificar solamente el lineamiento I.A que indica:</w:t>
      </w:r>
    </w:p>
    <w:p w:rsidR="009A0CCA" w:rsidRPr="009A0CCA" w:rsidRDefault="009A0CCA" w:rsidP="009A0CCA">
      <w:pPr>
        <w:ind w:left="360" w:right="-426"/>
        <w:jc w:val="both"/>
        <w:rPr>
          <w:rFonts w:ascii="Arial" w:hAnsi="Arial" w:cs="Arial"/>
          <w:sz w:val="16"/>
          <w:szCs w:val="16"/>
          <w:lang w:val="es-CR"/>
        </w:rPr>
      </w:pPr>
    </w:p>
    <w:p w:rsidR="009A0CCA" w:rsidRPr="009A0CCA" w:rsidRDefault="009A0CCA" w:rsidP="009A0CCA">
      <w:pPr>
        <w:ind w:left="720" w:hanging="360"/>
        <w:jc w:val="both"/>
        <w:rPr>
          <w:rFonts w:ascii="Arial" w:hAnsi="Arial" w:cs="Arial"/>
          <w:b/>
          <w:bCs/>
          <w:lang w:val="es-CR"/>
        </w:rPr>
      </w:pPr>
      <w:r w:rsidRPr="009A0CCA">
        <w:rPr>
          <w:rFonts w:ascii="Arial" w:hAnsi="Arial" w:cs="Arial"/>
          <w:b/>
          <w:bCs/>
          <w:lang w:val="es-CR"/>
        </w:rPr>
        <w:t>I. LINEAMIENTOS GENERALES PARA LAS AUDITORIAS EXTERNAS</w:t>
      </w:r>
    </w:p>
    <w:p w:rsidR="009A0CCA" w:rsidRPr="009A0CCA" w:rsidRDefault="009A0CCA" w:rsidP="009A0CCA">
      <w:pPr>
        <w:jc w:val="center"/>
        <w:rPr>
          <w:rFonts w:ascii="Arial" w:hAnsi="Arial" w:cs="Arial"/>
          <w:b/>
          <w:bCs/>
          <w:sz w:val="16"/>
          <w:szCs w:val="16"/>
          <w:lang w:val="es-CR" w:eastAsia="en-US"/>
        </w:rPr>
      </w:pPr>
    </w:p>
    <w:p w:rsidR="009A0CCA" w:rsidRPr="009A0CCA" w:rsidRDefault="009A0CCA" w:rsidP="009A0CCA">
      <w:pPr>
        <w:ind w:left="1068" w:hanging="528"/>
        <w:rPr>
          <w:rFonts w:ascii="Arial" w:hAnsi="Arial" w:cs="Arial"/>
          <w:b/>
          <w:bCs/>
          <w:sz w:val="22"/>
          <w:szCs w:val="22"/>
          <w:lang w:val="es-CR"/>
        </w:rPr>
      </w:pPr>
      <w:r w:rsidRPr="009A0CCA">
        <w:rPr>
          <w:rFonts w:ascii="Arial" w:hAnsi="Arial" w:cs="Arial"/>
          <w:b/>
          <w:bCs/>
          <w:sz w:val="22"/>
          <w:szCs w:val="22"/>
          <w:lang w:val="es-CR"/>
        </w:rPr>
        <w:t>A. SOBRE LA CONFECCIÓN DEL CARTEL.</w:t>
      </w:r>
    </w:p>
    <w:p w:rsidR="009A0CCA" w:rsidRPr="009A0CCA" w:rsidRDefault="009A0CCA" w:rsidP="009A0CCA">
      <w:pPr>
        <w:ind w:left="360"/>
        <w:rPr>
          <w:rFonts w:ascii="Arial" w:hAnsi="Arial" w:cs="Arial"/>
          <w:b/>
          <w:bCs/>
          <w:sz w:val="16"/>
          <w:szCs w:val="16"/>
          <w:lang w:val="es-CR"/>
        </w:rPr>
      </w:pPr>
    </w:p>
    <w:p w:rsidR="009A0CCA" w:rsidRPr="009A0CCA" w:rsidRDefault="009A0CCA" w:rsidP="009A0CCA">
      <w:pPr>
        <w:numPr>
          <w:ilvl w:val="0"/>
          <w:numId w:val="27"/>
        </w:numPr>
        <w:spacing w:after="120"/>
        <w:ind w:left="1259" w:hanging="357"/>
        <w:jc w:val="both"/>
        <w:rPr>
          <w:rFonts w:ascii="Arial" w:hAnsi="Arial" w:cs="Arial"/>
          <w:sz w:val="22"/>
          <w:szCs w:val="22"/>
          <w:lang w:val="es-CR"/>
        </w:rPr>
      </w:pPr>
      <w:r w:rsidRPr="009A0CCA">
        <w:rPr>
          <w:rFonts w:ascii="Arial" w:hAnsi="Arial" w:cs="Arial"/>
          <w:sz w:val="22"/>
          <w:szCs w:val="22"/>
          <w:lang w:val="es-CR"/>
        </w:rPr>
        <w:t xml:space="preserve">La Auditoría Interna brindará la asesoría en materia de su competencia correspondiente, de conformidad con el Artículo 34 de la Ley General de Control Interno. </w:t>
      </w:r>
    </w:p>
    <w:p w:rsidR="009A0CCA" w:rsidRPr="009A0CCA" w:rsidRDefault="009A0CCA" w:rsidP="009A0CCA">
      <w:pPr>
        <w:numPr>
          <w:ilvl w:val="0"/>
          <w:numId w:val="27"/>
        </w:numPr>
        <w:spacing w:after="120"/>
        <w:ind w:left="1259" w:hanging="357"/>
        <w:jc w:val="both"/>
        <w:rPr>
          <w:rFonts w:ascii="Arial" w:hAnsi="Arial" w:cs="Arial"/>
          <w:sz w:val="22"/>
          <w:szCs w:val="22"/>
          <w:lang w:val="es-CR"/>
        </w:rPr>
      </w:pPr>
      <w:r w:rsidRPr="009A0CCA">
        <w:rPr>
          <w:rFonts w:ascii="Arial" w:hAnsi="Arial" w:cs="Arial"/>
          <w:sz w:val="22"/>
          <w:szCs w:val="22"/>
          <w:lang w:val="es-CR"/>
        </w:rPr>
        <w:lastRenderedPageBreak/>
        <w:t>La contratación de las auditorías no será concedida de forma consecutiva a la misma empresa.</w:t>
      </w:r>
    </w:p>
    <w:p w:rsidR="009A0CCA" w:rsidRPr="009A0CCA" w:rsidRDefault="009A0CCA" w:rsidP="009A0CCA">
      <w:pPr>
        <w:numPr>
          <w:ilvl w:val="0"/>
          <w:numId w:val="27"/>
        </w:numPr>
        <w:ind w:left="1260"/>
        <w:jc w:val="both"/>
        <w:rPr>
          <w:rFonts w:ascii="Arial" w:hAnsi="Arial" w:cs="Arial"/>
          <w:sz w:val="22"/>
          <w:szCs w:val="22"/>
          <w:lang w:val="es-CR"/>
        </w:rPr>
      </w:pPr>
      <w:r w:rsidRPr="009A0CCA">
        <w:rPr>
          <w:rFonts w:ascii="Arial" w:hAnsi="Arial" w:cs="Arial"/>
          <w:sz w:val="22"/>
          <w:szCs w:val="22"/>
          <w:lang w:val="es-CR"/>
        </w:rPr>
        <w:t xml:space="preserve">La periodicidad se debe definir y se debe consignar en el cartel para no limitar la igualdad de oportunidades. </w:t>
      </w:r>
    </w:p>
    <w:p w:rsidR="009A0CCA" w:rsidRPr="009A0CCA" w:rsidRDefault="009A0CCA" w:rsidP="009A0CCA">
      <w:pPr>
        <w:ind w:left="706"/>
        <w:rPr>
          <w:rFonts w:ascii="Arial" w:hAnsi="Arial" w:cs="Arial"/>
          <w:color w:val="000000"/>
          <w:lang w:val="es-CR"/>
        </w:rPr>
      </w:pPr>
      <w:r w:rsidRPr="009A0CCA">
        <w:rPr>
          <w:rFonts w:ascii="Arial" w:hAnsi="Arial" w:cs="Arial"/>
          <w:color w:val="000000"/>
          <w:lang w:val="es-CR"/>
        </w:rPr>
        <w:t>Se modifica de la siguiente forma:</w:t>
      </w:r>
    </w:p>
    <w:p w:rsidR="009A0CCA" w:rsidRPr="009A0CCA" w:rsidRDefault="009A0CCA" w:rsidP="009A0CCA">
      <w:pPr>
        <w:rPr>
          <w:rFonts w:ascii="Arial" w:hAnsi="Arial" w:cs="Arial"/>
          <w:color w:val="000000"/>
          <w:sz w:val="10"/>
          <w:szCs w:val="10"/>
          <w:lang w:val="es-CR"/>
        </w:rPr>
      </w:pPr>
    </w:p>
    <w:p w:rsidR="009A0CCA" w:rsidRPr="009A0CCA" w:rsidRDefault="009A0CCA" w:rsidP="009A0CCA">
      <w:pPr>
        <w:numPr>
          <w:ilvl w:val="0"/>
          <w:numId w:val="26"/>
        </w:numPr>
        <w:rPr>
          <w:rFonts w:ascii="Arial" w:hAnsi="Arial" w:cs="Arial"/>
          <w:color w:val="000000"/>
          <w:lang w:val="es-CR"/>
        </w:rPr>
      </w:pPr>
      <w:r w:rsidRPr="009A0CCA">
        <w:rPr>
          <w:rFonts w:ascii="Arial" w:hAnsi="Arial" w:cs="Arial"/>
          <w:color w:val="000000"/>
          <w:lang w:val="es-CR"/>
        </w:rPr>
        <w:t>SOBRE LA CONFECCIÓN DEL CARTEL</w:t>
      </w:r>
    </w:p>
    <w:p w:rsidR="009A0CCA" w:rsidRPr="009A0CCA" w:rsidRDefault="009A0CCA" w:rsidP="009A0CCA">
      <w:pPr>
        <w:ind w:left="708"/>
        <w:rPr>
          <w:rFonts w:ascii="Arial" w:hAnsi="Arial" w:cs="Arial"/>
          <w:color w:val="000000"/>
          <w:sz w:val="10"/>
          <w:szCs w:val="10"/>
          <w:lang w:val="es-CR"/>
        </w:rPr>
      </w:pPr>
    </w:p>
    <w:p w:rsidR="009A0CCA" w:rsidRPr="009A0CCA" w:rsidRDefault="009A0CCA" w:rsidP="009A0CCA">
      <w:pPr>
        <w:ind w:left="1260"/>
        <w:jc w:val="both"/>
        <w:rPr>
          <w:rFonts w:ascii="Arial" w:hAnsi="Arial" w:cs="Arial"/>
          <w:color w:val="000000"/>
          <w:lang w:val="es-CR"/>
        </w:rPr>
      </w:pPr>
      <w:r w:rsidRPr="009A0CCA">
        <w:rPr>
          <w:rFonts w:ascii="Arial" w:hAnsi="Arial" w:cs="Arial"/>
          <w:color w:val="000000"/>
          <w:lang w:val="es-CR"/>
        </w:rPr>
        <w:t xml:space="preserve">La Auditoría Interna brindará la asesoría en materia de su competencia correspondiente, de conformidad con el Artículo 34 de la Ley General de Control Interno. </w:t>
      </w:r>
    </w:p>
    <w:p w:rsidR="009A0CCA" w:rsidRPr="009A0CCA" w:rsidRDefault="009A0CCA" w:rsidP="009A0CCA">
      <w:pPr>
        <w:jc w:val="both"/>
        <w:rPr>
          <w:rFonts w:ascii="Arial" w:hAnsi="Arial" w:cs="Arial"/>
          <w:b/>
          <w:sz w:val="16"/>
          <w:szCs w:val="16"/>
          <w:lang w:val="es-CR"/>
        </w:rPr>
      </w:pPr>
    </w:p>
    <w:p w:rsidR="009A0CCA" w:rsidRPr="009A0CCA" w:rsidRDefault="009A0CCA" w:rsidP="009A0CCA">
      <w:pPr>
        <w:jc w:val="both"/>
        <w:rPr>
          <w:rFonts w:ascii="Arial" w:hAnsi="Arial" w:cs="Arial"/>
          <w:b/>
          <w:lang w:val="es-CR"/>
        </w:rPr>
      </w:pPr>
      <w:r w:rsidRPr="009A0CCA">
        <w:rPr>
          <w:rFonts w:ascii="Arial" w:hAnsi="Arial" w:cs="Arial"/>
          <w:b/>
          <w:lang w:val="es-CR"/>
        </w:rPr>
        <w:t>SE</w:t>
      </w:r>
      <w:r>
        <w:rPr>
          <w:rFonts w:ascii="Arial" w:hAnsi="Arial" w:cs="Arial"/>
          <w:b/>
          <w:lang w:val="es-CR"/>
        </w:rPr>
        <w:t xml:space="preserve"> ACUERDA</w:t>
      </w:r>
      <w:r w:rsidRPr="009A0CCA">
        <w:rPr>
          <w:rFonts w:ascii="Arial" w:hAnsi="Arial" w:cs="Arial"/>
          <w:b/>
          <w:lang w:val="es-CR"/>
        </w:rPr>
        <w:t>:</w:t>
      </w:r>
    </w:p>
    <w:p w:rsidR="009A0CCA" w:rsidRPr="009A0CCA" w:rsidRDefault="009A0CCA" w:rsidP="009A0CCA">
      <w:pPr>
        <w:jc w:val="both"/>
        <w:rPr>
          <w:rFonts w:ascii="Arial" w:eastAsia="Calibri" w:hAnsi="Arial" w:cs="Arial"/>
          <w:b/>
          <w:sz w:val="16"/>
          <w:szCs w:val="16"/>
          <w:lang w:val="es-ES_tradnl"/>
        </w:rPr>
      </w:pPr>
    </w:p>
    <w:p w:rsidR="009A0CCA" w:rsidRPr="009A0CCA" w:rsidRDefault="009A0CCA" w:rsidP="009A0CCA">
      <w:pPr>
        <w:numPr>
          <w:ilvl w:val="0"/>
          <w:numId w:val="22"/>
        </w:numPr>
        <w:spacing w:line="276" w:lineRule="auto"/>
        <w:ind w:left="426"/>
        <w:jc w:val="both"/>
        <w:rPr>
          <w:rFonts w:ascii="Arial" w:hAnsi="Arial" w:cs="Arial"/>
          <w:lang w:val="es-CR"/>
        </w:rPr>
      </w:pPr>
      <w:r w:rsidRPr="009A0CCA">
        <w:rPr>
          <w:rFonts w:ascii="Arial" w:hAnsi="Arial" w:cs="Arial"/>
          <w:lang w:val="es-CR"/>
        </w:rPr>
        <w:t xml:space="preserve">Modificar </w:t>
      </w:r>
      <w:r w:rsidRPr="009A0CCA">
        <w:rPr>
          <w:rFonts w:ascii="Arial" w:hAnsi="Arial" w:cs="Arial"/>
          <w:i/>
          <w:sz w:val="22"/>
          <w:szCs w:val="22"/>
          <w:lang w:val="es-CR"/>
        </w:rPr>
        <w:t>los Lineamientos para la Contratación de Auditorías Externas (Operativa y Financiera)” aprobados en la Sesión Ordinaria N°2469, Artículo 16, del 15 de junio de 2006,</w:t>
      </w:r>
      <w:r w:rsidRPr="009A0CCA">
        <w:rPr>
          <w:rFonts w:ascii="Arial" w:hAnsi="Arial" w:cs="Arial"/>
          <w:lang w:val="es-CR"/>
        </w:rPr>
        <w:t xml:space="preserve"> donde se lea:</w:t>
      </w:r>
    </w:p>
    <w:p w:rsidR="009A0CCA" w:rsidRPr="009A0CCA" w:rsidRDefault="009A0CCA" w:rsidP="009A0CCA">
      <w:pPr>
        <w:ind w:left="708"/>
        <w:rPr>
          <w:rFonts w:ascii="Arial" w:hAnsi="Arial" w:cs="Arial"/>
          <w:color w:val="000000"/>
          <w:sz w:val="16"/>
          <w:szCs w:val="16"/>
          <w:lang w:val="es-CR"/>
        </w:rPr>
      </w:pPr>
    </w:p>
    <w:p w:rsidR="009A0CCA" w:rsidRPr="009A0CCA" w:rsidRDefault="009A0CCA" w:rsidP="009A0CCA">
      <w:pPr>
        <w:numPr>
          <w:ilvl w:val="0"/>
          <w:numId w:val="28"/>
        </w:numPr>
        <w:ind w:left="1134"/>
        <w:rPr>
          <w:rFonts w:ascii="Arial" w:hAnsi="Arial" w:cs="Arial"/>
          <w:b/>
          <w:color w:val="000000"/>
          <w:lang w:val="es-CR"/>
        </w:rPr>
      </w:pPr>
      <w:r w:rsidRPr="009A0CCA">
        <w:rPr>
          <w:rFonts w:ascii="Arial" w:hAnsi="Arial" w:cs="Arial"/>
          <w:b/>
          <w:color w:val="000000"/>
          <w:lang w:val="es-CR"/>
        </w:rPr>
        <w:t>SOBRE LA CONFECCIÓN DEL CARTEL</w:t>
      </w:r>
    </w:p>
    <w:p w:rsidR="009A0CCA" w:rsidRPr="009A0CCA" w:rsidRDefault="009A0CCA" w:rsidP="009A0CCA">
      <w:pPr>
        <w:ind w:left="708"/>
        <w:rPr>
          <w:rFonts w:ascii="Arial" w:hAnsi="Arial" w:cs="Arial"/>
          <w:color w:val="000000"/>
          <w:sz w:val="16"/>
          <w:szCs w:val="16"/>
          <w:lang w:val="es-CR"/>
        </w:rPr>
      </w:pPr>
    </w:p>
    <w:p w:rsidR="009A0CCA" w:rsidRPr="009A0CCA" w:rsidRDefault="009A0CCA" w:rsidP="009A0CCA">
      <w:pPr>
        <w:ind w:left="851"/>
        <w:jc w:val="both"/>
        <w:rPr>
          <w:rFonts w:ascii="Arial" w:hAnsi="Arial" w:cs="Arial"/>
          <w:color w:val="000000"/>
          <w:lang w:val="es-CR"/>
        </w:rPr>
      </w:pPr>
      <w:r w:rsidRPr="009A0CCA">
        <w:rPr>
          <w:rFonts w:ascii="Arial" w:hAnsi="Arial" w:cs="Arial"/>
          <w:color w:val="000000"/>
          <w:lang w:val="es-CR"/>
        </w:rPr>
        <w:t xml:space="preserve">La Auditoría Interna brindará la asesoría en materia de su competencia correspondiente, de conformidad con el Artículo 34 de la Ley General de Control Interno. </w:t>
      </w:r>
    </w:p>
    <w:p w:rsidR="009A0CCA" w:rsidRPr="009A0CCA" w:rsidRDefault="009A0CCA" w:rsidP="009A0CCA">
      <w:pPr>
        <w:ind w:left="708"/>
        <w:rPr>
          <w:rFonts w:ascii="Arial" w:hAnsi="Arial" w:cs="Arial"/>
          <w:color w:val="000000"/>
          <w:sz w:val="16"/>
          <w:szCs w:val="16"/>
          <w:lang w:val="es-CR"/>
        </w:rPr>
      </w:pPr>
    </w:p>
    <w:p w:rsidR="009A0CCA" w:rsidRPr="009A0CCA" w:rsidRDefault="009A0CCA" w:rsidP="009A0CCA">
      <w:pPr>
        <w:numPr>
          <w:ilvl w:val="0"/>
          <w:numId w:val="22"/>
        </w:numPr>
        <w:ind w:left="425" w:hanging="357"/>
        <w:jc w:val="both"/>
        <w:rPr>
          <w:rFonts w:ascii="Arial" w:hAnsi="Arial" w:cs="Arial"/>
          <w:lang w:val="es-CR"/>
        </w:rPr>
      </w:pPr>
      <w:r w:rsidRPr="009A0CCA">
        <w:rPr>
          <w:rFonts w:ascii="Arial" w:hAnsi="Arial" w:cs="Arial"/>
          <w:lang w:val="es-CR"/>
        </w:rPr>
        <w:t>Solicitar a la Administración que realice una revisión integral de los Lineamientos para la Contratación de Auditorías Externas (Operativa y Financiera)” aprobados en la Sesión Ordinaria N°2469, Artículo 16, del 15 de junio de 2006 a la luz de la actualización de la normativa nacional y los pronunciamientos de la Contraloría General de las República, y que presente una propuesta al Consejo Institucional en un plazo de 3 meses calendario.</w:t>
      </w:r>
    </w:p>
    <w:p w:rsidR="009A0CCA" w:rsidRDefault="009A0CCA" w:rsidP="007742A1">
      <w:pPr>
        <w:jc w:val="both"/>
        <w:rPr>
          <w:rFonts w:ascii="Arial" w:eastAsia="Cambria" w:hAnsi="Arial" w:cs="Arial"/>
          <w:lang w:val="es-ES_tradnl" w:eastAsia="en-US"/>
        </w:rPr>
      </w:pPr>
    </w:p>
    <w:p w:rsidR="00887FCC" w:rsidRDefault="002204D7" w:rsidP="009A0CCA">
      <w:pPr>
        <w:numPr>
          <w:ilvl w:val="0"/>
          <w:numId w:val="22"/>
        </w:numPr>
        <w:ind w:left="425" w:hanging="357"/>
        <w:jc w:val="both"/>
        <w:rPr>
          <w:rFonts w:ascii="Arial" w:hAnsi="Arial" w:cs="Arial"/>
          <w:b/>
          <w:lang w:val="es-CR"/>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73629D" w:rsidRDefault="0073629D" w:rsidP="0073629D">
      <w:pPr>
        <w:jc w:val="both"/>
        <w:rPr>
          <w:rFonts w:ascii="Arial" w:eastAsia="Calibri" w:hAnsi="Arial" w:cs="Arial"/>
          <w:b/>
          <w:sz w:val="22"/>
          <w:szCs w:val="22"/>
          <w:lang w:val="es-CR" w:eastAsia="en-US"/>
        </w:rPr>
      </w:pPr>
    </w:p>
    <w:p w:rsidR="009A0CCA" w:rsidRPr="009A0CCA" w:rsidRDefault="009A0CCA" w:rsidP="009A0CCA">
      <w:pPr>
        <w:widowControl w:val="0"/>
        <w:jc w:val="both"/>
        <w:rPr>
          <w:rFonts w:ascii="Arial" w:hAnsi="Arial" w:cs="Arial"/>
          <w:b/>
          <w:i/>
          <w:sz w:val="20"/>
          <w:szCs w:val="20"/>
        </w:rPr>
      </w:pPr>
      <w:r w:rsidRPr="009A0CCA">
        <w:rPr>
          <w:rFonts w:ascii="Arial" w:hAnsi="Arial" w:cs="Arial"/>
          <w:b/>
          <w:i/>
          <w:sz w:val="20"/>
          <w:szCs w:val="20"/>
        </w:rPr>
        <w:t xml:space="preserve">Palabras Clave:         Modificación – Lineamientos –   Contratación –     Auditorias </w:t>
      </w:r>
      <w:proofErr w:type="gramStart"/>
      <w:r w:rsidRPr="009A0CCA">
        <w:rPr>
          <w:rFonts w:ascii="Arial" w:hAnsi="Arial" w:cs="Arial"/>
          <w:b/>
          <w:i/>
          <w:sz w:val="20"/>
          <w:szCs w:val="20"/>
        </w:rPr>
        <w:t>Ext  -</w:t>
      </w:r>
      <w:proofErr w:type="gramEnd"/>
      <w:r w:rsidRPr="009A0CCA">
        <w:rPr>
          <w:rFonts w:ascii="Arial" w:hAnsi="Arial" w:cs="Arial"/>
          <w:b/>
          <w:i/>
          <w:sz w:val="20"/>
          <w:szCs w:val="20"/>
        </w:rPr>
        <w:t xml:space="preserve"> </w:t>
      </w:r>
    </w:p>
    <w:p w:rsidR="009A0CCA" w:rsidRPr="009A0CCA" w:rsidRDefault="009A0CCA" w:rsidP="009A0CCA">
      <w:pPr>
        <w:rPr>
          <w:rFonts w:ascii="Arial" w:hAnsi="Arial" w:cs="Arial"/>
          <w:b/>
          <w:sz w:val="16"/>
          <w:szCs w:val="16"/>
        </w:rPr>
      </w:pPr>
    </w:p>
    <w:p w:rsidR="009A0CCA" w:rsidRPr="009A0CCA" w:rsidRDefault="009A0CCA" w:rsidP="009A0CCA">
      <w:pPr>
        <w:jc w:val="both"/>
        <w:rPr>
          <w:rFonts w:ascii="Arial" w:eastAsia="Cambria" w:hAnsi="Arial" w:cs="Arial"/>
          <w:lang w:eastAsia="en-US"/>
        </w:rPr>
      </w:pPr>
    </w:p>
    <w:p w:rsidR="001A214B" w:rsidRDefault="001A214B" w:rsidP="00672D32">
      <w:pPr>
        <w:jc w:val="both"/>
        <w:rPr>
          <w:rFonts w:ascii="Arial" w:hAnsi="Arial" w:cs="Arial"/>
          <w:b/>
          <w:sz w:val="22"/>
          <w:szCs w:val="22"/>
        </w:rPr>
      </w:pPr>
    </w:p>
    <w:p w:rsidR="009A0CCA" w:rsidRDefault="009A0CCA" w:rsidP="00672D32">
      <w:pPr>
        <w:jc w:val="both"/>
        <w:rPr>
          <w:rFonts w:ascii="Arial" w:hAnsi="Arial" w:cs="Arial"/>
          <w:b/>
          <w:sz w:val="22"/>
          <w:szCs w:val="22"/>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9A0CCA" w:rsidRPr="00474B22" w:rsidTr="00532B7D">
        <w:trPr>
          <w:trHeight w:val="183"/>
        </w:trPr>
        <w:tc>
          <w:tcPr>
            <w:tcW w:w="4361" w:type="dxa"/>
          </w:tcPr>
          <w:p w:rsidR="009A0CCA" w:rsidRDefault="009A0CCA" w:rsidP="00532B7D">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ci.  Secretaría del Consejo Institucional</w:t>
            </w:r>
          </w:p>
          <w:p w:rsidR="009A0CCA" w:rsidRDefault="009A0CCA" w:rsidP="00532B7D">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Docencia</w:t>
            </w:r>
          </w:p>
          <w:p w:rsidR="009A0CCA" w:rsidRDefault="009A0CCA" w:rsidP="00532B7D">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VIESA</w:t>
            </w:r>
          </w:p>
          <w:p w:rsidR="009A0CCA" w:rsidRDefault="009A0CCA" w:rsidP="00532B7D">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w:t>
            </w:r>
          </w:p>
          <w:p w:rsidR="009A0CCA" w:rsidRDefault="009A0CCA" w:rsidP="00532B7D">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Sede Regional San Carlos</w:t>
            </w:r>
          </w:p>
          <w:p w:rsidR="009A0CCA" w:rsidRDefault="009A0CCA" w:rsidP="00532B7D">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San José</w:t>
            </w:r>
          </w:p>
          <w:p w:rsidR="009A0CCA" w:rsidRDefault="009A0CCA" w:rsidP="00532B7D">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Limón</w:t>
            </w:r>
          </w:p>
          <w:p w:rsidR="009A0CCA" w:rsidRDefault="009A0CCA" w:rsidP="00532B7D">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Alajuela</w:t>
            </w:r>
          </w:p>
          <w:p w:rsidR="009A0CCA" w:rsidRPr="00474B22" w:rsidRDefault="009A0CCA" w:rsidP="00532B7D">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OPI</w:t>
            </w:r>
          </w:p>
          <w:p w:rsidR="009A0CCA" w:rsidRPr="00474B22" w:rsidRDefault="009A0CCA" w:rsidP="00532B7D">
            <w:pPr>
              <w:ind w:left="-567" w:firstLine="567"/>
              <w:jc w:val="both"/>
              <w:rPr>
                <w:rFonts w:ascii="Arial" w:eastAsia="Cambria" w:hAnsi="Arial" w:cs="Arial"/>
                <w:b/>
                <w:sz w:val="16"/>
                <w:szCs w:val="16"/>
                <w:lang w:val="es-ES_tradnl" w:eastAsia="en-US"/>
              </w:rPr>
            </w:pPr>
          </w:p>
        </w:tc>
        <w:tc>
          <w:tcPr>
            <w:tcW w:w="4361" w:type="dxa"/>
          </w:tcPr>
          <w:p w:rsidR="009A0CCA" w:rsidRPr="00474B22" w:rsidRDefault="009A0CCA" w:rsidP="00532B7D">
            <w:pPr>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Oficina Asesoría Legal</w:t>
            </w:r>
            <w:r>
              <w:rPr>
                <w:rFonts w:ascii="Arial" w:eastAsia="Cambria" w:hAnsi="Arial" w:cs="Arial"/>
                <w:b/>
                <w:sz w:val="16"/>
                <w:szCs w:val="16"/>
                <w:lang w:val="es-ES_tradnl" w:eastAsia="en-US"/>
              </w:rPr>
              <w:t xml:space="preserve"> </w:t>
            </w:r>
          </w:p>
          <w:p w:rsidR="009A0CCA" w:rsidRPr="00474B22" w:rsidRDefault="009A0CCA" w:rsidP="00532B7D">
            <w:pPr>
              <w:ind w:firstLine="34"/>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Auditoría Interna (Notificado a la Secretaria vía correo electrónico)</w:t>
            </w:r>
          </w:p>
          <w:p w:rsidR="009A0CCA" w:rsidRPr="00474B22" w:rsidRDefault="009A0CCA" w:rsidP="00532B7D">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Comunicación y Mercadeo</w:t>
            </w:r>
            <w:r>
              <w:rPr>
                <w:rFonts w:ascii="Arial" w:eastAsia="Cambria" w:hAnsi="Arial" w:cs="Arial"/>
                <w:b/>
                <w:sz w:val="16"/>
                <w:szCs w:val="16"/>
                <w:lang w:val="es-ES_tradnl" w:eastAsia="en-US"/>
              </w:rPr>
              <w:t xml:space="preserve"> </w:t>
            </w:r>
          </w:p>
          <w:p w:rsidR="009A0CCA" w:rsidRPr="00474B22" w:rsidRDefault="009A0CCA" w:rsidP="00532B7D">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Centro de Archivo y Comunicaciones</w:t>
            </w:r>
          </w:p>
          <w:p w:rsidR="009A0CCA" w:rsidRPr="00474B22" w:rsidRDefault="009A0CCA" w:rsidP="00532B7D">
            <w:pPr>
              <w:ind w:left="-567" w:firstLine="567"/>
              <w:jc w:val="both"/>
              <w:rPr>
                <w:rFonts w:ascii="Arial" w:eastAsia="Cambria" w:hAnsi="Arial" w:cs="Arial"/>
                <w:b/>
                <w:sz w:val="16"/>
                <w:szCs w:val="16"/>
                <w:lang w:val="es-CR" w:eastAsia="en-US"/>
              </w:rPr>
            </w:pPr>
          </w:p>
        </w:tc>
        <w:tc>
          <w:tcPr>
            <w:tcW w:w="4361" w:type="dxa"/>
          </w:tcPr>
          <w:p w:rsidR="009A0CCA" w:rsidRPr="00474B22" w:rsidRDefault="009A0CCA" w:rsidP="00532B7D">
            <w:pPr>
              <w:jc w:val="both"/>
              <w:rPr>
                <w:rFonts w:ascii="Arial" w:eastAsia="Cambria" w:hAnsi="Arial" w:cs="Arial"/>
                <w:b/>
                <w:sz w:val="16"/>
                <w:szCs w:val="16"/>
                <w:lang w:val="es-ES_tradnl" w:eastAsia="en-US"/>
              </w:rPr>
            </w:pPr>
          </w:p>
        </w:tc>
        <w:tc>
          <w:tcPr>
            <w:tcW w:w="4361" w:type="dxa"/>
          </w:tcPr>
          <w:p w:rsidR="009A0CCA" w:rsidRPr="00474B22" w:rsidRDefault="009A0CCA" w:rsidP="00532B7D">
            <w:pPr>
              <w:jc w:val="both"/>
              <w:rPr>
                <w:rFonts w:ascii="Arial" w:eastAsia="Cambria" w:hAnsi="Arial" w:cs="Arial"/>
                <w:b/>
                <w:sz w:val="16"/>
                <w:szCs w:val="16"/>
                <w:lang w:val="es-ES_tradnl" w:eastAsia="en-US"/>
              </w:rPr>
            </w:pPr>
          </w:p>
        </w:tc>
        <w:tc>
          <w:tcPr>
            <w:tcW w:w="5103" w:type="dxa"/>
            <w:gridSpan w:val="2"/>
          </w:tcPr>
          <w:p w:rsidR="009A0CCA" w:rsidRPr="00474B22" w:rsidRDefault="009A0CCA" w:rsidP="00532B7D">
            <w:pPr>
              <w:jc w:val="both"/>
              <w:rPr>
                <w:rFonts w:ascii="Arial" w:eastAsia="Cambria" w:hAnsi="Arial" w:cs="Arial"/>
                <w:b/>
                <w:sz w:val="16"/>
                <w:szCs w:val="16"/>
                <w:lang w:val="es-ES_tradnl" w:eastAsia="en-US"/>
              </w:rPr>
            </w:pPr>
          </w:p>
        </w:tc>
      </w:tr>
      <w:tr w:rsidR="009A0CCA" w:rsidRPr="00474B22" w:rsidTr="00532B7D">
        <w:trPr>
          <w:gridAfter w:val="1"/>
          <w:wAfter w:w="4361" w:type="dxa"/>
          <w:trHeight w:val="183"/>
        </w:trPr>
        <w:tc>
          <w:tcPr>
            <w:tcW w:w="4361" w:type="dxa"/>
          </w:tcPr>
          <w:p w:rsidR="009A0CCA" w:rsidRPr="00474B22" w:rsidRDefault="009A0CCA" w:rsidP="00532B7D">
            <w:pPr>
              <w:jc w:val="both"/>
              <w:rPr>
                <w:rFonts w:ascii="Arial" w:eastAsia="Cambria" w:hAnsi="Arial" w:cs="Arial"/>
                <w:b/>
                <w:sz w:val="16"/>
                <w:szCs w:val="16"/>
                <w:lang w:val="es-ES_tradnl" w:eastAsia="en-US"/>
              </w:rPr>
            </w:pPr>
          </w:p>
        </w:tc>
        <w:tc>
          <w:tcPr>
            <w:tcW w:w="4361" w:type="dxa"/>
          </w:tcPr>
          <w:p w:rsidR="009A0CCA" w:rsidRPr="00474B22" w:rsidRDefault="009A0CCA" w:rsidP="00532B7D">
            <w:pPr>
              <w:ind w:left="720" w:hanging="720"/>
              <w:jc w:val="both"/>
              <w:rPr>
                <w:rFonts w:ascii="Arial" w:eastAsia="Cambria" w:hAnsi="Arial" w:cs="Arial"/>
                <w:b/>
                <w:sz w:val="16"/>
                <w:szCs w:val="16"/>
                <w:lang w:val="es-CR" w:eastAsia="en-US"/>
              </w:rPr>
            </w:pPr>
          </w:p>
        </w:tc>
        <w:tc>
          <w:tcPr>
            <w:tcW w:w="4361" w:type="dxa"/>
          </w:tcPr>
          <w:p w:rsidR="009A0CCA" w:rsidRPr="00474B22" w:rsidRDefault="009A0CCA" w:rsidP="00532B7D">
            <w:pPr>
              <w:jc w:val="both"/>
              <w:rPr>
                <w:rFonts w:ascii="Arial" w:eastAsia="Cambria" w:hAnsi="Arial" w:cs="Arial"/>
                <w:b/>
                <w:sz w:val="16"/>
                <w:szCs w:val="16"/>
                <w:lang w:val="es-ES_tradnl" w:eastAsia="en-US"/>
              </w:rPr>
            </w:pPr>
          </w:p>
        </w:tc>
        <w:tc>
          <w:tcPr>
            <w:tcW w:w="5103" w:type="dxa"/>
            <w:gridSpan w:val="2"/>
          </w:tcPr>
          <w:p w:rsidR="009A0CCA" w:rsidRPr="00474B22" w:rsidRDefault="009A0CCA" w:rsidP="00532B7D">
            <w:pPr>
              <w:jc w:val="both"/>
              <w:rPr>
                <w:rFonts w:ascii="Arial" w:eastAsia="Cambria" w:hAnsi="Arial" w:cs="Arial"/>
                <w:b/>
                <w:sz w:val="16"/>
                <w:szCs w:val="16"/>
                <w:lang w:val="es-ES_tradnl" w:eastAsia="en-US"/>
              </w:rPr>
            </w:pPr>
          </w:p>
        </w:tc>
      </w:tr>
    </w:tbl>
    <w:p w:rsidR="009A0CCA" w:rsidRPr="009A0CCA" w:rsidRDefault="009A0CCA" w:rsidP="00672D32">
      <w:pPr>
        <w:jc w:val="both"/>
        <w:rPr>
          <w:rFonts w:ascii="Arial" w:hAnsi="Arial" w:cs="Arial"/>
          <w:b/>
          <w:sz w:val="22"/>
          <w:szCs w:val="22"/>
        </w:rPr>
      </w:pPr>
    </w:p>
    <w:p w:rsidR="00A65BB9" w:rsidRPr="00474B22" w:rsidRDefault="00A65BB9" w:rsidP="009A0CCA">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  </w:t>
      </w:r>
    </w:p>
    <w:p w:rsidR="00E00132" w:rsidRPr="009A0CCA" w:rsidRDefault="00E00132" w:rsidP="00F41044">
      <w:pPr>
        <w:jc w:val="both"/>
        <w:rPr>
          <w:rFonts w:ascii="Arial" w:eastAsia="Cambria" w:hAnsi="Arial" w:cs="Arial"/>
          <w:b/>
          <w:lang w:val="es-CR" w:eastAsia="en-US"/>
        </w:rPr>
      </w:pPr>
    </w:p>
    <w:p w:rsidR="00F41044" w:rsidRPr="00F41044" w:rsidRDefault="00F41044" w:rsidP="00F41044">
      <w:pPr>
        <w:jc w:val="both"/>
        <w:rPr>
          <w:rFonts w:ascii="Arial" w:eastAsia="Cambria" w:hAnsi="Arial" w:cs="Arial"/>
          <w:sz w:val="22"/>
          <w:szCs w:val="22"/>
          <w:lang w:eastAsia="en-US"/>
        </w:rPr>
      </w:pPr>
      <w:proofErr w:type="spellStart"/>
      <w:r w:rsidRPr="00F41044">
        <w:rPr>
          <w:rFonts w:ascii="Arial" w:eastAsia="Cambria" w:hAnsi="Arial" w:cs="Arial"/>
          <w:sz w:val="22"/>
          <w:szCs w:val="22"/>
          <w:lang w:eastAsia="en-US"/>
        </w:rPr>
        <w:t>ars</w:t>
      </w:r>
      <w:proofErr w:type="spellEnd"/>
    </w:p>
    <w:sectPr w:rsidR="00F4104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C97" w:rsidRDefault="00BA7C97">
      <w:r>
        <w:separator/>
      </w:r>
    </w:p>
  </w:endnote>
  <w:endnote w:type="continuationSeparator" w:id="0">
    <w:p w:rsidR="00BA7C97" w:rsidRDefault="00BA7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C97" w:rsidRDefault="00BA7C97">
      <w:r>
        <w:separator/>
      </w:r>
    </w:p>
  </w:footnote>
  <w:footnote w:type="continuationSeparator" w:id="0">
    <w:p w:rsidR="00BA7C97" w:rsidRDefault="00BA7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3F0538">
      <w:rPr>
        <w:rFonts w:ascii="Arial" w:eastAsia="Cambria" w:hAnsi="Arial" w:cs="Arial"/>
        <w:i/>
        <w:sz w:val="18"/>
        <w:szCs w:val="18"/>
        <w:lang w:val="es-ES_tradnl" w:eastAsia="x-none"/>
      </w:rPr>
      <w:t>5</w:t>
    </w:r>
    <w:r w:rsidR="00FB41C9">
      <w:rPr>
        <w:rFonts w:ascii="Arial" w:eastAsia="Cambria" w:hAnsi="Arial" w:cs="Arial"/>
        <w:i/>
        <w:sz w:val="18"/>
        <w:szCs w:val="18"/>
        <w:lang w:val="es-ES_tradnl" w:eastAsia="x-none"/>
      </w:rPr>
      <w:t>6</w:t>
    </w:r>
    <w:r w:rsidRPr="00D958BC">
      <w:rPr>
        <w:rFonts w:ascii="Arial" w:eastAsia="Cambria" w:hAnsi="Arial" w:cs="Arial"/>
        <w:i/>
        <w:sz w:val="18"/>
        <w:szCs w:val="18"/>
        <w:lang w:val="es-ES_tradnl" w:eastAsia="x-none"/>
      </w:rPr>
      <w:t xml:space="preserve">, Artículo </w:t>
    </w:r>
    <w:r w:rsidR="00563417">
      <w:rPr>
        <w:rFonts w:ascii="Arial" w:eastAsia="Cambria" w:hAnsi="Arial" w:cs="Arial"/>
        <w:i/>
        <w:sz w:val="18"/>
        <w:szCs w:val="18"/>
        <w:lang w:val="es-ES_tradnl" w:eastAsia="x-none"/>
      </w:rPr>
      <w:t>1</w:t>
    </w:r>
    <w:r w:rsidR="009A0CCA">
      <w:rPr>
        <w:rFonts w:ascii="Arial" w:eastAsia="Cambria" w:hAnsi="Arial" w:cs="Arial"/>
        <w:i/>
        <w:sz w:val="18"/>
        <w:szCs w:val="18"/>
        <w:lang w:val="es-ES_tradnl" w:eastAsia="x-none"/>
      </w:rPr>
      <w:t>7</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FB41C9">
      <w:rPr>
        <w:rFonts w:ascii="Arial" w:eastAsia="Cambria" w:hAnsi="Arial" w:cs="Arial"/>
        <w:i/>
        <w:sz w:val="18"/>
        <w:szCs w:val="18"/>
        <w:lang w:val="es-ES_tradnl" w:eastAsia="x-none"/>
      </w:rPr>
      <w:t>14</w:t>
    </w:r>
    <w:r w:rsidR="0020478D">
      <w:rPr>
        <w:rFonts w:ascii="Arial" w:eastAsia="Cambria" w:hAnsi="Arial" w:cs="Arial"/>
        <w:i/>
        <w:sz w:val="18"/>
        <w:szCs w:val="18"/>
        <w:lang w:val="es-ES_tradnl" w:eastAsia="x-none"/>
      </w:rPr>
      <w:t xml:space="preserve"> de febrero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9A0CCA">
      <w:rPr>
        <w:rFonts w:ascii="Arial" w:eastAsia="Cambria" w:hAnsi="Arial" w:cs="Arial"/>
        <w:i/>
        <w:noProof/>
        <w:sz w:val="18"/>
        <w:szCs w:val="18"/>
        <w:lang w:val="es-ES_tradnl" w:eastAsia="x-none"/>
      </w:rPr>
      <w:t>4</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CF1"/>
    <w:multiLevelType w:val="hybridMultilevel"/>
    <w:tmpl w:val="14F8ACCA"/>
    <w:lvl w:ilvl="0" w:tplc="D298CCBC">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3877CF6"/>
    <w:multiLevelType w:val="hybridMultilevel"/>
    <w:tmpl w:val="8092DE34"/>
    <w:lvl w:ilvl="0" w:tplc="94B8CFA2">
      <w:start w:val="1"/>
      <w:numFmt w:val="lowerLetter"/>
      <w:lvlText w:val="%1."/>
      <w:lvlJc w:val="left"/>
      <w:pPr>
        <w:ind w:left="7165" w:hanging="360"/>
      </w:pPr>
      <w:rPr>
        <w:b/>
      </w:rPr>
    </w:lvl>
    <w:lvl w:ilvl="1" w:tplc="140A0019" w:tentative="1">
      <w:start w:val="1"/>
      <w:numFmt w:val="lowerLetter"/>
      <w:lvlText w:val="%2."/>
      <w:lvlJc w:val="left"/>
      <w:pPr>
        <w:ind w:left="1724" w:hanging="360"/>
      </w:pPr>
    </w:lvl>
    <w:lvl w:ilvl="2" w:tplc="140A001B" w:tentative="1">
      <w:start w:val="1"/>
      <w:numFmt w:val="lowerRoman"/>
      <w:lvlText w:val="%3."/>
      <w:lvlJc w:val="right"/>
      <w:pPr>
        <w:ind w:left="2444" w:hanging="180"/>
      </w:pPr>
    </w:lvl>
    <w:lvl w:ilvl="3" w:tplc="140A000F" w:tentative="1">
      <w:start w:val="1"/>
      <w:numFmt w:val="decimal"/>
      <w:lvlText w:val="%4."/>
      <w:lvlJc w:val="left"/>
      <w:pPr>
        <w:ind w:left="3164" w:hanging="360"/>
      </w:pPr>
    </w:lvl>
    <w:lvl w:ilvl="4" w:tplc="140A0019" w:tentative="1">
      <w:start w:val="1"/>
      <w:numFmt w:val="lowerLetter"/>
      <w:lvlText w:val="%5."/>
      <w:lvlJc w:val="left"/>
      <w:pPr>
        <w:ind w:left="3884" w:hanging="360"/>
      </w:pPr>
    </w:lvl>
    <w:lvl w:ilvl="5" w:tplc="140A001B" w:tentative="1">
      <w:start w:val="1"/>
      <w:numFmt w:val="lowerRoman"/>
      <w:lvlText w:val="%6."/>
      <w:lvlJc w:val="right"/>
      <w:pPr>
        <w:ind w:left="4604" w:hanging="180"/>
      </w:pPr>
    </w:lvl>
    <w:lvl w:ilvl="6" w:tplc="140A000F" w:tentative="1">
      <w:start w:val="1"/>
      <w:numFmt w:val="decimal"/>
      <w:lvlText w:val="%7."/>
      <w:lvlJc w:val="left"/>
      <w:pPr>
        <w:ind w:left="5324" w:hanging="360"/>
      </w:pPr>
    </w:lvl>
    <w:lvl w:ilvl="7" w:tplc="140A0019" w:tentative="1">
      <w:start w:val="1"/>
      <w:numFmt w:val="lowerLetter"/>
      <w:lvlText w:val="%8."/>
      <w:lvlJc w:val="left"/>
      <w:pPr>
        <w:ind w:left="6044" w:hanging="360"/>
      </w:pPr>
    </w:lvl>
    <w:lvl w:ilvl="8" w:tplc="140A001B" w:tentative="1">
      <w:start w:val="1"/>
      <w:numFmt w:val="lowerRoman"/>
      <w:lvlText w:val="%9."/>
      <w:lvlJc w:val="right"/>
      <w:pPr>
        <w:ind w:left="6764" w:hanging="180"/>
      </w:pPr>
    </w:lvl>
  </w:abstractNum>
  <w:abstractNum w:abstractNumId="2"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8211720"/>
    <w:multiLevelType w:val="multilevel"/>
    <w:tmpl w:val="08CAAB42"/>
    <w:lvl w:ilvl="0">
      <w:start w:val="1"/>
      <w:numFmt w:val="decimal"/>
      <w:lvlText w:val="%1."/>
      <w:lvlJc w:val="left"/>
      <w:pPr>
        <w:tabs>
          <w:tab w:val="num" w:pos="360"/>
        </w:tabs>
        <w:ind w:left="360" w:hanging="360"/>
      </w:pPr>
      <w:rPr>
        <w:b/>
      </w:rPr>
    </w:lvl>
    <w:lvl w:ilvl="1">
      <w:start w:val="1"/>
      <w:numFmt w:val="decimal"/>
      <w:lvlText w:val="%1.%2."/>
      <w:lvlJc w:val="left"/>
      <w:pPr>
        <w:tabs>
          <w:tab w:val="num" w:pos="1800"/>
        </w:tabs>
        <w:ind w:left="1800" w:hanging="720"/>
      </w:pPr>
      <w:rPr>
        <w:b/>
        <w:i w:val="0"/>
      </w:rPr>
    </w:lvl>
    <w:lvl w:ilvl="2">
      <w:start w:val="1"/>
      <w:numFmt w:val="decimal"/>
      <w:lvlText w:val="%1.%2.%3."/>
      <w:lvlJc w:val="left"/>
      <w:pPr>
        <w:tabs>
          <w:tab w:val="num" w:pos="2880"/>
        </w:tabs>
        <w:ind w:left="2880" w:hanging="720"/>
      </w:pPr>
    </w:lvl>
    <w:lvl w:ilvl="3">
      <w:start w:val="1"/>
      <w:numFmt w:val="decimal"/>
      <w:lvlText w:val="%1.%2.%3.%4."/>
      <w:lvlJc w:val="left"/>
      <w:pPr>
        <w:tabs>
          <w:tab w:val="num" w:pos="4320"/>
        </w:tabs>
        <w:ind w:left="4320" w:hanging="1080"/>
      </w:pPr>
    </w:lvl>
    <w:lvl w:ilvl="4">
      <w:start w:val="1"/>
      <w:numFmt w:val="decimal"/>
      <w:lvlText w:val="%1.%2.%3.%4.%5."/>
      <w:lvlJc w:val="left"/>
      <w:pPr>
        <w:tabs>
          <w:tab w:val="num" w:pos="5400"/>
        </w:tabs>
        <w:ind w:left="5400" w:hanging="1080"/>
      </w:pPr>
    </w:lvl>
    <w:lvl w:ilvl="5">
      <w:start w:val="1"/>
      <w:numFmt w:val="decimal"/>
      <w:lvlText w:val="%1.%2.%3.%4.%5.%6."/>
      <w:lvlJc w:val="left"/>
      <w:pPr>
        <w:tabs>
          <w:tab w:val="num" w:pos="6840"/>
        </w:tabs>
        <w:ind w:left="6840" w:hanging="144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360"/>
        </w:tabs>
        <w:ind w:left="9360" w:hanging="1800"/>
      </w:pPr>
    </w:lvl>
    <w:lvl w:ilvl="8">
      <w:start w:val="1"/>
      <w:numFmt w:val="decimal"/>
      <w:lvlText w:val="%1.%2.%3.%4.%5.%6.%7.%8.%9."/>
      <w:lvlJc w:val="left"/>
      <w:pPr>
        <w:tabs>
          <w:tab w:val="num" w:pos="10440"/>
        </w:tabs>
        <w:ind w:left="10440" w:hanging="1800"/>
      </w:pPr>
    </w:lvl>
  </w:abstractNum>
  <w:abstractNum w:abstractNumId="4" w15:restartNumberingAfterBreak="0">
    <w:nsid w:val="08764B82"/>
    <w:multiLevelType w:val="hybridMultilevel"/>
    <w:tmpl w:val="884E9DBE"/>
    <w:lvl w:ilvl="0" w:tplc="13A6051E">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0873C34"/>
    <w:multiLevelType w:val="hybridMultilevel"/>
    <w:tmpl w:val="A4DE594A"/>
    <w:lvl w:ilvl="0" w:tplc="2A6E36B8">
      <w:start w:val="1"/>
      <w:numFmt w:val="lowerLetter"/>
      <w:lvlText w:val="%1."/>
      <w:lvlJc w:val="left"/>
      <w:pPr>
        <w:ind w:left="786" w:hanging="360"/>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6" w15:restartNumberingAfterBreak="0">
    <w:nsid w:val="2B5814EE"/>
    <w:multiLevelType w:val="hybridMultilevel"/>
    <w:tmpl w:val="152A71C8"/>
    <w:lvl w:ilvl="0" w:tplc="6A22381C">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33016FEA"/>
    <w:multiLevelType w:val="hybridMultilevel"/>
    <w:tmpl w:val="2E42F980"/>
    <w:lvl w:ilvl="0" w:tplc="6DC8FBB6">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15:restartNumberingAfterBreak="0">
    <w:nsid w:val="38BE7ED4"/>
    <w:multiLevelType w:val="hybridMultilevel"/>
    <w:tmpl w:val="83CA5C96"/>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A587720"/>
    <w:multiLevelType w:val="multilevel"/>
    <w:tmpl w:val="8C1ED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FBA0CFE"/>
    <w:multiLevelType w:val="hybridMultilevel"/>
    <w:tmpl w:val="3866F61A"/>
    <w:lvl w:ilvl="0" w:tplc="9E5C9DD0">
      <w:start w:val="1"/>
      <w:numFmt w:val="upperLetter"/>
      <w:lvlText w:val="%1."/>
      <w:lvlJc w:val="left"/>
      <w:pPr>
        <w:ind w:left="360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40A82296"/>
    <w:multiLevelType w:val="hybridMultilevel"/>
    <w:tmpl w:val="04FA2B12"/>
    <w:lvl w:ilvl="0" w:tplc="063C9A7E">
      <w:start w:val="2"/>
      <w:numFmt w:val="upperRoman"/>
      <w:lvlText w:val="%1."/>
      <w:lvlJc w:val="right"/>
      <w:pPr>
        <w:ind w:left="2160" w:hanging="18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442916B7"/>
    <w:multiLevelType w:val="hybridMultilevel"/>
    <w:tmpl w:val="11D8074C"/>
    <w:lvl w:ilvl="0" w:tplc="D6E0D174">
      <w:start w:val="1"/>
      <w:numFmt w:val="decimal"/>
      <w:lvlText w:val="%1."/>
      <w:lvlJc w:val="left"/>
      <w:pPr>
        <w:ind w:left="644" w:hanging="360"/>
      </w:pPr>
      <w:rPr>
        <w:rFonts w:cs="Times New Roman" w:hint="default"/>
        <w:b/>
        <w:i w:val="0"/>
        <w:color w:val="auto"/>
        <w:sz w:val="24"/>
        <w:szCs w:val="24"/>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13" w15:restartNumberingAfterBreak="0">
    <w:nsid w:val="46613F36"/>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E073358"/>
    <w:multiLevelType w:val="multilevel"/>
    <w:tmpl w:val="DFB85738"/>
    <w:lvl w:ilvl="0">
      <w:start w:val="1"/>
      <w:numFmt w:val="lowerLetter"/>
      <w:lvlText w:val="%1."/>
      <w:lvlJc w:val="left"/>
      <w:pPr>
        <w:ind w:left="720" w:hanging="36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F390C8D"/>
    <w:multiLevelType w:val="hybridMultilevel"/>
    <w:tmpl w:val="C28E54DA"/>
    <w:lvl w:ilvl="0" w:tplc="96408B90">
      <w:start w:val="1"/>
      <w:numFmt w:val="lowerLetter"/>
      <w:lvlText w:val="%1."/>
      <w:lvlJc w:val="left"/>
      <w:pPr>
        <w:ind w:left="1428" w:hanging="360"/>
      </w:pPr>
      <w:rPr>
        <w:rFonts w:hint="default"/>
        <w:b/>
      </w:rPr>
    </w:lvl>
    <w:lvl w:ilvl="1" w:tplc="140A0019">
      <w:start w:val="1"/>
      <w:numFmt w:val="lowerLetter"/>
      <w:lvlText w:val="%2."/>
      <w:lvlJc w:val="left"/>
      <w:pPr>
        <w:ind w:left="1440" w:hanging="360"/>
      </w:pPr>
    </w:lvl>
    <w:lvl w:ilvl="2" w:tplc="140A0013">
      <w:start w:val="1"/>
      <w:numFmt w:val="upperRoman"/>
      <w:lvlText w:val="%3."/>
      <w:lvlJc w:val="right"/>
      <w:pPr>
        <w:ind w:left="2160" w:hanging="180"/>
      </w:pPr>
    </w:lvl>
    <w:lvl w:ilvl="3" w:tplc="140A000F">
      <w:start w:val="1"/>
      <w:numFmt w:val="decimal"/>
      <w:lvlText w:val="%4."/>
      <w:lvlJc w:val="left"/>
      <w:pPr>
        <w:ind w:left="2880" w:hanging="360"/>
      </w:pPr>
    </w:lvl>
    <w:lvl w:ilvl="4" w:tplc="9E5C9DD0">
      <w:start w:val="1"/>
      <w:numFmt w:val="upperLetter"/>
      <w:lvlText w:val="%5."/>
      <w:lvlJc w:val="left"/>
      <w:pPr>
        <w:ind w:left="3600" w:hanging="360"/>
      </w:pPr>
      <w:rPr>
        <w:rFonts w:hint="default"/>
      </w:r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54E75FE5"/>
    <w:multiLevelType w:val="hybridMultilevel"/>
    <w:tmpl w:val="1FF45AC8"/>
    <w:lvl w:ilvl="0" w:tplc="216A34FA">
      <w:start w:val="1"/>
      <w:numFmt w:val="lowerLetter"/>
      <w:lvlText w:val="%1."/>
      <w:lvlJc w:val="left"/>
      <w:pPr>
        <w:ind w:left="720" w:hanging="360"/>
      </w:pPr>
      <w:rPr>
        <w:b/>
        <w:i w:val="0"/>
        <w:strike w:val="0"/>
        <w:dstrike w:val="0"/>
        <w:sz w:val="24"/>
        <w:szCs w:val="24"/>
        <w:u w:val="none"/>
        <w:effect w:val="none"/>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7" w15:restartNumberingAfterBreak="0">
    <w:nsid w:val="5AF952CD"/>
    <w:multiLevelType w:val="hybridMultilevel"/>
    <w:tmpl w:val="AA9A515E"/>
    <w:lvl w:ilvl="0" w:tplc="D97CF6EC">
      <w:start w:val="1"/>
      <w:numFmt w:val="decimal"/>
      <w:lvlText w:val="%1."/>
      <w:lvlJc w:val="left"/>
      <w:pPr>
        <w:ind w:left="360" w:hanging="360"/>
      </w:pPr>
      <w:rPr>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8" w15:restartNumberingAfterBreak="0">
    <w:nsid w:val="5F2A29C9"/>
    <w:multiLevelType w:val="hybridMultilevel"/>
    <w:tmpl w:val="F99ED37E"/>
    <w:lvl w:ilvl="0" w:tplc="406830AE">
      <w:start w:val="1"/>
      <w:numFmt w:val="upperLetter"/>
      <w:lvlText w:val="%1."/>
      <w:lvlJc w:val="left"/>
      <w:pPr>
        <w:ind w:left="1068" w:hanging="360"/>
      </w:pPr>
    </w:lvl>
    <w:lvl w:ilvl="1" w:tplc="140A0019">
      <w:start w:val="1"/>
      <w:numFmt w:val="lowerLetter"/>
      <w:lvlText w:val="%2."/>
      <w:lvlJc w:val="left"/>
      <w:pPr>
        <w:ind w:left="1788" w:hanging="360"/>
      </w:pPr>
    </w:lvl>
    <w:lvl w:ilvl="2" w:tplc="140A001B">
      <w:start w:val="1"/>
      <w:numFmt w:val="lowerRoman"/>
      <w:lvlText w:val="%3."/>
      <w:lvlJc w:val="right"/>
      <w:pPr>
        <w:ind w:left="2508" w:hanging="180"/>
      </w:pPr>
    </w:lvl>
    <w:lvl w:ilvl="3" w:tplc="140A000F">
      <w:start w:val="1"/>
      <w:numFmt w:val="decimal"/>
      <w:lvlText w:val="%4."/>
      <w:lvlJc w:val="left"/>
      <w:pPr>
        <w:ind w:left="3228" w:hanging="360"/>
      </w:pPr>
    </w:lvl>
    <w:lvl w:ilvl="4" w:tplc="140A0019">
      <w:start w:val="1"/>
      <w:numFmt w:val="lowerLetter"/>
      <w:lvlText w:val="%5."/>
      <w:lvlJc w:val="left"/>
      <w:pPr>
        <w:ind w:left="3948" w:hanging="360"/>
      </w:pPr>
    </w:lvl>
    <w:lvl w:ilvl="5" w:tplc="140A001B">
      <w:start w:val="1"/>
      <w:numFmt w:val="lowerRoman"/>
      <w:lvlText w:val="%6."/>
      <w:lvlJc w:val="right"/>
      <w:pPr>
        <w:ind w:left="4668" w:hanging="180"/>
      </w:pPr>
    </w:lvl>
    <w:lvl w:ilvl="6" w:tplc="140A000F">
      <w:start w:val="1"/>
      <w:numFmt w:val="decimal"/>
      <w:lvlText w:val="%7."/>
      <w:lvlJc w:val="left"/>
      <w:pPr>
        <w:ind w:left="5388" w:hanging="360"/>
      </w:pPr>
    </w:lvl>
    <w:lvl w:ilvl="7" w:tplc="140A0019">
      <w:start w:val="1"/>
      <w:numFmt w:val="lowerLetter"/>
      <w:lvlText w:val="%8."/>
      <w:lvlJc w:val="left"/>
      <w:pPr>
        <w:ind w:left="6108" w:hanging="360"/>
      </w:pPr>
    </w:lvl>
    <w:lvl w:ilvl="8" w:tplc="140A001B">
      <w:start w:val="1"/>
      <w:numFmt w:val="lowerRoman"/>
      <w:lvlText w:val="%9."/>
      <w:lvlJc w:val="right"/>
      <w:pPr>
        <w:ind w:left="6828" w:hanging="180"/>
      </w:pPr>
    </w:lvl>
  </w:abstractNum>
  <w:abstractNum w:abstractNumId="19" w15:restartNumberingAfterBreak="0">
    <w:nsid w:val="610E32B2"/>
    <w:multiLevelType w:val="hybridMultilevel"/>
    <w:tmpl w:val="5DB8E254"/>
    <w:lvl w:ilvl="0" w:tplc="120215BE">
      <w:start w:val="1"/>
      <w:numFmt w:val="lowerLetter"/>
      <w:lvlText w:val="%1."/>
      <w:lvlJc w:val="left"/>
      <w:pPr>
        <w:ind w:left="360" w:hanging="360"/>
      </w:pPr>
      <w:rPr>
        <w:rFonts w:hint="default"/>
        <w:b/>
        <w:i w:val="0"/>
        <w:sz w:val="24"/>
        <w:szCs w:val="24"/>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0" w15:restartNumberingAfterBreak="0">
    <w:nsid w:val="6267510B"/>
    <w:multiLevelType w:val="hybridMultilevel"/>
    <w:tmpl w:val="D3560164"/>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6399399C"/>
    <w:multiLevelType w:val="hybridMultilevel"/>
    <w:tmpl w:val="CB8C4064"/>
    <w:lvl w:ilvl="0" w:tplc="945CF1C2">
      <w:start w:val="1"/>
      <w:numFmt w:val="lowerLetter"/>
      <w:lvlText w:val="%1."/>
      <w:lvlJc w:val="left"/>
      <w:pPr>
        <w:ind w:left="720" w:hanging="360"/>
      </w:pPr>
      <w:rPr>
        <w:rFonts w:hint="default"/>
        <w:b/>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65537EB8"/>
    <w:multiLevelType w:val="hybridMultilevel"/>
    <w:tmpl w:val="552A8036"/>
    <w:lvl w:ilvl="0" w:tplc="3022147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6640017E"/>
    <w:multiLevelType w:val="hybridMultilevel"/>
    <w:tmpl w:val="21F658FC"/>
    <w:lvl w:ilvl="0" w:tplc="140A0013">
      <w:start w:val="1"/>
      <w:numFmt w:val="upperRoman"/>
      <w:lvlText w:val="%1."/>
      <w:lvlJc w:val="righ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73EC67C9"/>
    <w:multiLevelType w:val="hybridMultilevel"/>
    <w:tmpl w:val="AC18A8D2"/>
    <w:lvl w:ilvl="0" w:tplc="0962381C">
      <w:start w:val="1"/>
      <w:numFmt w:val="decimal"/>
      <w:lvlText w:val="%1."/>
      <w:lvlJc w:val="left"/>
      <w:pPr>
        <w:ind w:left="720" w:hanging="360"/>
      </w:pPr>
      <w:rPr>
        <w:b/>
        <w:color w:val="auto"/>
      </w:rPr>
    </w:lvl>
    <w:lvl w:ilvl="1" w:tplc="1C985A44">
      <w:numFmt w:val="bullet"/>
      <w:lvlText w:val="-"/>
      <w:lvlJc w:val="left"/>
      <w:pPr>
        <w:ind w:left="2506" w:hanging="1426"/>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4DA320A"/>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713603E"/>
    <w:multiLevelType w:val="hybridMultilevel"/>
    <w:tmpl w:val="C20E49DE"/>
    <w:lvl w:ilvl="0" w:tplc="5470B98C">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1"/>
  </w:num>
  <w:num w:numId="7">
    <w:abstractNumId w:val="9"/>
  </w:num>
  <w:num w:numId="8">
    <w:abstractNumId w:val="14"/>
  </w:num>
  <w:num w:numId="9">
    <w:abstractNumId w:val="27"/>
  </w:num>
  <w:num w:numId="10">
    <w:abstractNumId w:val="5"/>
  </w:num>
  <w:num w:numId="11">
    <w:abstractNumId w:val="17"/>
  </w:num>
  <w:num w:numId="12">
    <w:abstractNumId w:val="12"/>
  </w:num>
  <w:num w:numId="13">
    <w:abstractNumId w:val="19"/>
  </w:num>
  <w:num w:numId="14">
    <w:abstractNumId w:val="6"/>
  </w:num>
  <w:num w:numId="15">
    <w:abstractNumId w:val="26"/>
  </w:num>
  <w:num w:numId="16">
    <w:abstractNumId w:val="0"/>
  </w:num>
  <w:num w:numId="17">
    <w:abstractNumId w:val="23"/>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2"/>
  </w:num>
  <w:num w:numId="21">
    <w:abstractNumId w:val="20"/>
  </w:num>
  <w:num w:numId="22">
    <w:abstractNumId w:val="1"/>
  </w:num>
  <w:num w:numId="23">
    <w:abstractNumId w:val="15"/>
  </w:num>
  <w:num w:numId="24">
    <w:abstractNumId w:val="11"/>
  </w:num>
  <w:num w:numId="25">
    <w:abstractNumId w:val="13"/>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6DBD"/>
    <w:rsid w:val="00076EC1"/>
    <w:rsid w:val="00077BC7"/>
    <w:rsid w:val="00077D4B"/>
    <w:rsid w:val="0008022E"/>
    <w:rsid w:val="00080FD1"/>
    <w:rsid w:val="000813BE"/>
    <w:rsid w:val="00081BCF"/>
    <w:rsid w:val="000846DF"/>
    <w:rsid w:val="00084FDD"/>
    <w:rsid w:val="00087607"/>
    <w:rsid w:val="000903CE"/>
    <w:rsid w:val="00090FDF"/>
    <w:rsid w:val="00091B7B"/>
    <w:rsid w:val="000934FF"/>
    <w:rsid w:val="00093971"/>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39E4"/>
    <w:rsid w:val="000E420E"/>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B1E0E"/>
    <w:rsid w:val="001B208D"/>
    <w:rsid w:val="001B59CC"/>
    <w:rsid w:val="001B7AB0"/>
    <w:rsid w:val="001C1124"/>
    <w:rsid w:val="001C1335"/>
    <w:rsid w:val="001C54CE"/>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29C"/>
    <w:rsid w:val="0020478D"/>
    <w:rsid w:val="00204A01"/>
    <w:rsid w:val="00204A3D"/>
    <w:rsid w:val="00210743"/>
    <w:rsid w:val="002118B2"/>
    <w:rsid w:val="002127EE"/>
    <w:rsid w:val="002139D9"/>
    <w:rsid w:val="002172C6"/>
    <w:rsid w:val="00217BCB"/>
    <w:rsid w:val="002204D7"/>
    <w:rsid w:val="002207D9"/>
    <w:rsid w:val="00220ED5"/>
    <w:rsid w:val="00221713"/>
    <w:rsid w:val="00221F57"/>
    <w:rsid w:val="00225D59"/>
    <w:rsid w:val="002279E5"/>
    <w:rsid w:val="00227D3E"/>
    <w:rsid w:val="00230EB0"/>
    <w:rsid w:val="00234BB0"/>
    <w:rsid w:val="00235258"/>
    <w:rsid w:val="0024107D"/>
    <w:rsid w:val="00242D06"/>
    <w:rsid w:val="00245783"/>
    <w:rsid w:val="00246D38"/>
    <w:rsid w:val="00250B47"/>
    <w:rsid w:val="00253D5C"/>
    <w:rsid w:val="00255202"/>
    <w:rsid w:val="002569E9"/>
    <w:rsid w:val="00260F3E"/>
    <w:rsid w:val="00261D4A"/>
    <w:rsid w:val="00263233"/>
    <w:rsid w:val="00264EFA"/>
    <w:rsid w:val="00266024"/>
    <w:rsid w:val="00266221"/>
    <w:rsid w:val="002668E5"/>
    <w:rsid w:val="0026727D"/>
    <w:rsid w:val="00267A3B"/>
    <w:rsid w:val="00267FAF"/>
    <w:rsid w:val="002743B7"/>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C163E"/>
    <w:rsid w:val="002C19F4"/>
    <w:rsid w:val="002C228F"/>
    <w:rsid w:val="002C2B58"/>
    <w:rsid w:val="002C468D"/>
    <w:rsid w:val="002C4D2C"/>
    <w:rsid w:val="002C6BE2"/>
    <w:rsid w:val="002D170E"/>
    <w:rsid w:val="002D2C7C"/>
    <w:rsid w:val="002D6978"/>
    <w:rsid w:val="002D76DD"/>
    <w:rsid w:val="002E03BF"/>
    <w:rsid w:val="002E1507"/>
    <w:rsid w:val="002E2751"/>
    <w:rsid w:val="002E49F2"/>
    <w:rsid w:val="002E5A2A"/>
    <w:rsid w:val="002F03FC"/>
    <w:rsid w:val="002F05FD"/>
    <w:rsid w:val="002F1374"/>
    <w:rsid w:val="00300778"/>
    <w:rsid w:val="003011A3"/>
    <w:rsid w:val="0030153B"/>
    <w:rsid w:val="00301B0B"/>
    <w:rsid w:val="00302849"/>
    <w:rsid w:val="00302A99"/>
    <w:rsid w:val="00305BC2"/>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607E"/>
    <w:rsid w:val="00366F0E"/>
    <w:rsid w:val="00370216"/>
    <w:rsid w:val="00371DC1"/>
    <w:rsid w:val="003756F2"/>
    <w:rsid w:val="00380871"/>
    <w:rsid w:val="00381397"/>
    <w:rsid w:val="00382EA8"/>
    <w:rsid w:val="00385402"/>
    <w:rsid w:val="00387158"/>
    <w:rsid w:val="00387E4E"/>
    <w:rsid w:val="00391FB9"/>
    <w:rsid w:val="003921B6"/>
    <w:rsid w:val="00392B56"/>
    <w:rsid w:val="00394733"/>
    <w:rsid w:val="00395647"/>
    <w:rsid w:val="00396AAA"/>
    <w:rsid w:val="003A34C0"/>
    <w:rsid w:val="003A434F"/>
    <w:rsid w:val="003A49BC"/>
    <w:rsid w:val="003A5456"/>
    <w:rsid w:val="003A5BCA"/>
    <w:rsid w:val="003A7912"/>
    <w:rsid w:val="003B0A2D"/>
    <w:rsid w:val="003B245E"/>
    <w:rsid w:val="003B4C91"/>
    <w:rsid w:val="003B5F32"/>
    <w:rsid w:val="003B5FFB"/>
    <w:rsid w:val="003B6DC0"/>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273C"/>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401"/>
    <w:rsid w:val="004268E7"/>
    <w:rsid w:val="00426AC7"/>
    <w:rsid w:val="00427B05"/>
    <w:rsid w:val="00430CF8"/>
    <w:rsid w:val="004314B6"/>
    <w:rsid w:val="00432A0F"/>
    <w:rsid w:val="004335D5"/>
    <w:rsid w:val="00436940"/>
    <w:rsid w:val="00436F0E"/>
    <w:rsid w:val="00437F0F"/>
    <w:rsid w:val="0044013A"/>
    <w:rsid w:val="00443B63"/>
    <w:rsid w:val="00445CED"/>
    <w:rsid w:val="00447784"/>
    <w:rsid w:val="004505E8"/>
    <w:rsid w:val="004511A1"/>
    <w:rsid w:val="00452394"/>
    <w:rsid w:val="0045318C"/>
    <w:rsid w:val="004542F9"/>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F319C"/>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7985"/>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66E0"/>
    <w:rsid w:val="00577426"/>
    <w:rsid w:val="005832B2"/>
    <w:rsid w:val="00591483"/>
    <w:rsid w:val="00591A6C"/>
    <w:rsid w:val="00593737"/>
    <w:rsid w:val="005972A7"/>
    <w:rsid w:val="005978DB"/>
    <w:rsid w:val="00597AA2"/>
    <w:rsid w:val="005A1349"/>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4831"/>
    <w:rsid w:val="005E6C51"/>
    <w:rsid w:val="005E6F3F"/>
    <w:rsid w:val="005E779D"/>
    <w:rsid w:val="005F3429"/>
    <w:rsid w:val="005F3B68"/>
    <w:rsid w:val="005F40F5"/>
    <w:rsid w:val="005F6B28"/>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1D76"/>
    <w:rsid w:val="006B20B4"/>
    <w:rsid w:val="006B3AB9"/>
    <w:rsid w:val="006B4FBB"/>
    <w:rsid w:val="006B59C4"/>
    <w:rsid w:val="006B5EC0"/>
    <w:rsid w:val="006B7D15"/>
    <w:rsid w:val="006C3D72"/>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430"/>
    <w:rsid w:val="007D3593"/>
    <w:rsid w:val="007D5BC0"/>
    <w:rsid w:val="007D71B4"/>
    <w:rsid w:val="007D77B2"/>
    <w:rsid w:val="007D7B7B"/>
    <w:rsid w:val="007E0809"/>
    <w:rsid w:val="007E12A1"/>
    <w:rsid w:val="007E7814"/>
    <w:rsid w:val="007F1052"/>
    <w:rsid w:val="007F49BB"/>
    <w:rsid w:val="007F5314"/>
    <w:rsid w:val="007F60AC"/>
    <w:rsid w:val="007F625C"/>
    <w:rsid w:val="007F63D0"/>
    <w:rsid w:val="007F6D48"/>
    <w:rsid w:val="007F6F78"/>
    <w:rsid w:val="007F7114"/>
    <w:rsid w:val="007F730F"/>
    <w:rsid w:val="00800060"/>
    <w:rsid w:val="008009B0"/>
    <w:rsid w:val="00803BB3"/>
    <w:rsid w:val="00804036"/>
    <w:rsid w:val="008059AB"/>
    <w:rsid w:val="008071A7"/>
    <w:rsid w:val="00807CCB"/>
    <w:rsid w:val="008101FC"/>
    <w:rsid w:val="008108E8"/>
    <w:rsid w:val="0081353F"/>
    <w:rsid w:val="00816407"/>
    <w:rsid w:val="00821E37"/>
    <w:rsid w:val="00823CC6"/>
    <w:rsid w:val="00825809"/>
    <w:rsid w:val="00825F93"/>
    <w:rsid w:val="00831982"/>
    <w:rsid w:val="0083257F"/>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33CD"/>
    <w:rsid w:val="00887FCC"/>
    <w:rsid w:val="00891B08"/>
    <w:rsid w:val="00893524"/>
    <w:rsid w:val="00893FAC"/>
    <w:rsid w:val="0089404C"/>
    <w:rsid w:val="008A03C9"/>
    <w:rsid w:val="008A0859"/>
    <w:rsid w:val="008A1075"/>
    <w:rsid w:val="008A160D"/>
    <w:rsid w:val="008A28F0"/>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30A02"/>
    <w:rsid w:val="00931FBC"/>
    <w:rsid w:val="009401C7"/>
    <w:rsid w:val="009526A4"/>
    <w:rsid w:val="00953CA5"/>
    <w:rsid w:val="009546D0"/>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5EBE"/>
    <w:rsid w:val="009860F5"/>
    <w:rsid w:val="00990B7F"/>
    <w:rsid w:val="009912AB"/>
    <w:rsid w:val="00992545"/>
    <w:rsid w:val="00994C10"/>
    <w:rsid w:val="00997E5D"/>
    <w:rsid w:val="009A0CCA"/>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609F"/>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54E67"/>
    <w:rsid w:val="00A559D5"/>
    <w:rsid w:val="00A57051"/>
    <w:rsid w:val="00A602B0"/>
    <w:rsid w:val="00A60666"/>
    <w:rsid w:val="00A60DB0"/>
    <w:rsid w:val="00A618D1"/>
    <w:rsid w:val="00A65BB9"/>
    <w:rsid w:val="00A666DE"/>
    <w:rsid w:val="00A702FC"/>
    <w:rsid w:val="00A70CFC"/>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1D20"/>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36A6C"/>
    <w:rsid w:val="00B40B55"/>
    <w:rsid w:val="00B415F0"/>
    <w:rsid w:val="00B429A5"/>
    <w:rsid w:val="00B4627C"/>
    <w:rsid w:val="00B47959"/>
    <w:rsid w:val="00B500C3"/>
    <w:rsid w:val="00B50C53"/>
    <w:rsid w:val="00B50DD5"/>
    <w:rsid w:val="00B544F0"/>
    <w:rsid w:val="00B545A7"/>
    <w:rsid w:val="00B60382"/>
    <w:rsid w:val="00B6158F"/>
    <w:rsid w:val="00B63D1C"/>
    <w:rsid w:val="00B65D67"/>
    <w:rsid w:val="00B70E30"/>
    <w:rsid w:val="00B715D6"/>
    <w:rsid w:val="00B7167E"/>
    <w:rsid w:val="00B7392D"/>
    <w:rsid w:val="00B74005"/>
    <w:rsid w:val="00B80A64"/>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4CDF"/>
    <w:rsid w:val="00BA7C97"/>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01DF"/>
    <w:rsid w:val="00C0578A"/>
    <w:rsid w:val="00C06CDD"/>
    <w:rsid w:val="00C1061F"/>
    <w:rsid w:val="00C10AC0"/>
    <w:rsid w:val="00C11B55"/>
    <w:rsid w:val="00C11CB1"/>
    <w:rsid w:val="00C16E0E"/>
    <w:rsid w:val="00C229BF"/>
    <w:rsid w:val="00C25779"/>
    <w:rsid w:val="00C3150F"/>
    <w:rsid w:val="00C331DC"/>
    <w:rsid w:val="00C338DB"/>
    <w:rsid w:val="00C33B68"/>
    <w:rsid w:val="00C3580C"/>
    <w:rsid w:val="00C37602"/>
    <w:rsid w:val="00C47C47"/>
    <w:rsid w:val="00C540BB"/>
    <w:rsid w:val="00C54CCA"/>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1B7B"/>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4387"/>
    <w:rsid w:val="00CE0215"/>
    <w:rsid w:val="00CE5E1A"/>
    <w:rsid w:val="00CE6A7A"/>
    <w:rsid w:val="00CE7F7E"/>
    <w:rsid w:val="00CF025B"/>
    <w:rsid w:val="00CF0602"/>
    <w:rsid w:val="00CF1711"/>
    <w:rsid w:val="00CF1C87"/>
    <w:rsid w:val="00CF1E9D"/>
    <w:rsid w:val="00CF22B9"/>
    <w:rsid w:val="00CF2D7E"/>
    <w:rsid w:val="00CF3F70"/>
    <w:rsid w:val="00D0233D"/>
    <w:rsid w:val="00D023EE"/>
    <w:rsid w:val="00D0240D"/>
    <w:rsid w:val="00D040A1"/>
    <w:rsid w:val="00D0436A"/>
    <w:rsid w:val="00D111F5"/>
    <w:rsid w:val="00D12861"/>
    <w:rsid w:val="00D14DDC"/>
    <w:rsid w:val="00D20378"/>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1750C"/>
    <w:rsid w:val="00E22D17"/>
    <w:rsid w:val="00E26992"/>
    <w:rsid w:val="00E30502"/>
    <w:rsid w:val="00E359B9"/>
    <w:rsid w:val="00E37B8A"/>
    <w:rsid w:val="00E41D82"/>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65876"/>
    <w:rsid w:val="00E718A6"/>
    <w:rsid w:val="00E80FBE"/>
    <w:rsid w:val="00E81E9F"/>
    <w:rsid w:val="00E82183"/>
    <w:rsid w:val="00E85F6A"/>
    <w:rsid w:val="00E909DA"/>
    <w:rsid w:val="00E9331A"/>
    <w:rsid w:val="00E96B6D"/>
    <w:rsid w:val="00E97E4C"/>
    <w:rsid w:val="00E97F75"/>
    <w:rsid w:val="00EA5044"/>
    <w:rsid w:val="00EA7D5B"/>
    <w:rsid w:val="00EB118F"/>
    <w:rsid w:val="00EB1F53"/>
    <w:rsid w:val="00EB4683"/>
    <w:rsid w:val="00EB602D"/>
    <w:rsid w:val="00EB7E2E"/>
    <w:rsid w:val="00EC05E8"/>
    <w:rsid w:val="00EC20F1"/>
    <w:rsid w:val="00EC2289"/>
    <w:rsid w:val="00EC2B3F"/>
    <w:rsid w:val="00EC30C2"/>
    <w:rsid w:val="00EC3BD7"/>
    <w:rsid w:val="00EC3C5B"/>
    <w:rsid w:val="00EC3FA1"/>
    <w:rsid w:val="00EC6EDE"/>
    <w:rsid w:val="00EC73DD"/>
    <w:rsid w:val="00ED0DA7"/>
    <w:rsid w:val="00ED3805"/>
    <w:rsid w:val="00ED3841"/>
    <w:rsid w:val="00ED4BF0"/>
    <w:rsid w:val="00ED5B24"/>
    <w:rsid w:val="00ED5E2F"/>
    <w:rsid w:val="00EE0E1C"/>
    <w:rsid w:val="00EE38FD"/>
    <w:rsid w:val="00EE4333"/>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A3F"/>
    <w:rsid w:val="00F47518"/>
    <w:rsid w:val="00F5261B"/>
    <w:rsid w:val="00F55303"/>
    <w:rsid w:val="00F60439"/>
    <w:rsid w:val="00F607CE"/>
    <w:rsid w:val="00F609B3"/>
    <w:rsid w:val="00F617DE"/>
    <w:rsid w:val="00F623C8"/>
    <w:rsid w:val="00F63922"/>
    <w:rsid w:val="00F64331"/>
    <w:rsid w:val="00F67816"/>
    <w:rsid w:val="00F72058"/>
    <w:rsid w:val="00F737AC"/>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BFF"/>
    <w:rsid w:val="00FB3EB6"/>
    <w:rsid w:val="00FB41C9"/>
    <w:rsid w:val="00FB5D65"/>
    <w:rsid w:val="00FB6232"/>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2A23"/>
    <w:rsid w:val="00FE327A"/>
    <w:rsid w:val="00FE3EF9"/>
    <w:rsid w:val="00FE781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58C9AA"/>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72"/>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C4E6B-F57C-4E05-8A1F-4163269B4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1634</Words>
  <Characters>8992</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9</cp:revision>
  <cp:lastPrinted>2018-01-31T18:22:00Z</cp:lastPrinted>
  <dcterms:created xsi:type="dcterms:W3CDTF">2018-01-31T17:57:00Z</dcterms:created>
  <dcterms:modified xsi:type="dcterms:W3CDTF">2018-02-14T21:55:00Z</dcterms:modified>
</cp:coreProperties>
</file>