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6A2B99" w:rsidRDefault="006A2B99"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E6AD6">
        <w:rPr>
          <w:rFonts w:ascii="Arial" w:hAnsi="Arial" w:cs="Arial"/>
          <w:b/>
          <w:bCs/>
          <w:iCs/>
          <w:sz w:val="26"/>
          <w:szCs w:val="22"/>
          <w:lang w:val="es-CR"/>
        </w:rPr>
        <w:t>458</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6E6AD6" w:rsidRDefault="00162459" w:rsidP="00772438">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772438" w:rsidRPr="000661B6">
              <w:rPr>
                <w:rFonts w:ascii="Arial" w:eastAsia="Cambria" w:hAnsi="Arial" w:cs="Arial"/>
                <w:sz w:val="22"/>
                <w:szCs w:val="22"/>
                <w:lang w:val="es-ES_tradnl" w:eastAsia="en-US"/>
              </w:rPr>
              <w:t>, Rector</w:t>
            </w:r>
            <w:r w:rsidR="00772438">
              <w:rPr>
                <w:rFonts w:ascii="Arial" w:eastAsia="Cambria" w:hAnsi="Arial" w:cs="Arial"/>
                <w:sz w:val="22"/>
                <w:szCs w:val="22"/>
                <w:lang w:val="es-ES_tradnl" w:eastAsia="en-US"/>
              </w:rPr>
              <w:t xml:space="preserve"> </w:t>
            </w:r>
          </w:p>
          <w:p w:rsidR="00772438" w:rsidRPr="000661B6" w:rsidRDefault="006E6AD6" w:rsidP="00772438">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Humberto </w:t>
            </w:r>
            <w:r w:rsidR="00772438" w:rsidRPr="000661B6">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Villalta, Solano, Vicerrector de Administración </w:t>
            </w:r>
          </w:p>
          <w:p w:rsidR="004C05F3" w:rsidRPr="004C05F3" w:rsidRDefault="004C05F3" w:rsidP="00A20EA7">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11585B" w:rsidP="0011585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03</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agosto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772438" w:rsidRDefault="007742A1" w:rsidP="007742A1">
            <w:pPr>
              <w:rPr>
                <w:rFonts w:ascii="Arial" w:eastAsia="SimSun" w:hAnsi="Arial" w:cs="Arial"/>
                <w:sz w:val="22"/>
                <w:szCs w:val="22"/>
                <w:lang w:val="es-CR"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162459" w:rsidRPr="00A2484D" w:rsidRDefault="007742A1" w:rsidP="006E6AD6">
            <w:pPr>
              <w:jc w:val="both"/>
              <w:rPr>
                <w:rFonts w:ascii="Arial" w:eastAsia="Cambria" w:hAnsi="Arial" w:cs="Arial"/>
                <w:b/>
                <w:sz w:val="22"/>
                <w:szCs w:val="22"/>
                <w:highlight w:val="yellow"/>
                <w:lang w:val="es-CR" w:eastAsia="en-US"/>
              </w:rPr>
            </w:pPr>
            <w:r w:rsidRPr="00A2484D">
              <w:rPr>
                <w:rFonts w:ascii="Arial" w:eastAsia="Calibri" w:hAnsi="Arial" w:cs="Arial"/>
                <w:b/>
                <w:sz w:val="22"/>
                <w:szCs w:val="22"/>
              </w:rPr>
              <w:t xml:space="preserve">Sesión Ordinaria No. </w:t>
            </w:r>
            <w:r w:rsidR="00337455" w:rsidRPr="00A2484D">
              <w:rPr>
                <w:rFonts w:ascii="Arial" w:eastAsia="Calibri" w:hAnsi="Arial" w:cs="Arial"/>
                <w:b/>
                <w:sz w:val="22"/>
                <w:szCs w:val="22"/>
              </w:rPr>
              <w:t>30</w:t>
            </w:r>
            <w:r w:rsidR="00162459">
              <w:rPr>
                <w:rFonts w:ascii="Arial" w:eastAsia="Calibri" w:hAnsi="Arial" w:cs="Arial"/>
                <w:b/>
                <w:sz w:val="22"/>
                <w:szCs w:val="22"/>
              </w:rPr>
              <w:t>3</w:t>
            </w:r>
            <w:r w:rsidR="0011585B">
              <w:rPr>
                <w:rFonts w:ascii="Arial" w:eastAsia="Calibri" w:hAnsi="Arial" w:cs="Arial"/>
                <w:b/>
                <w:sz w:val="22"/>
                <w:szCs w:val="22"/>
              </w:rPr>
              <w:t>2</w:t>
            </w:r>
            <w:r w:rsidRPr="00A2484D">
              <w:rPr>
                <w:rFonts w:ascii="Arial" w:eastAsia="Calibri" w:hAnsi="Arial" w:cs="Arial"/>
                <w:b/>
                <w:sz w:val="22"/>
                <w:szCs w:val="22"/>
              </w:rPr>
              <w:t>, Artículo</w:t>
            </w:r>
            <w:r w:rsidR="00437F0F" w:rsidRPr="00A2484D">
              <w:rPr>
                <w:rFonts w:ascii="Arial" w:eastAsia="Calibri" w:hAnsi="Arial" w:cs="Arial"/>
                <w:b/>
                <w:sz w:val="22"/>
                <w:szCs w:val="22"/>
              </w:rPr>
              <w:t xml:space="preserve"> </w:t>
            </w:r>
            <w:r w:rsidR="0011585B">
              <w:rPr>
                <w:rFonts w:ascii="Arial" w:eastAsia="Calibri" w:hAnsi="Arial" w:cs="Arial"/>
                <w:b/>
                <w:sz w:val="22"/>
                <w:szCs w:val="22"/>
              </w:rPr>
              <w:t>8</w:t>
            </w:r>
            <w:r w:rsidR="00337455" w:rsidRPr="00A2484D">
              <w:rPr>
                <w:rFonts w:ascii="Arial" w:eastAsia="Calibri" w:hAnsi="Arial" w:cs="Arial"/>
                <w:b/>
                <w:sz w:val="22"/>
                <w:szCs w:val="22"/>
              </w:rPr>
              <w:t>,</w:t>
            </w:r>
            <w:r w:rsidRPr="00A2484D">
              <w:rPr>
                <w:rFonts w:ascii="Arial" w:eastAsia="Calibri" w:hAnsi="Arial" w:cs="Arial"/>
                <w:b/>
                <w:sz w:val="22"/>
                <w:szCs w:val="22"/>
              </w:rPr>
              <w:t xml:space="preserve"> del </w:t>
            </w:r>
            <w:r w:rsidR="0011585B">
              <w:rPr>
                <w:rFonts w:ascii="Arial" w:eastAsia="Calibri" w:hAnsi="Arial" w:cs="Arial"/>
                <w:b/>
                <w:sz w:val="22"/>
                <w:szCs w:val="22"/>
              </w:rPr>
              <w:t>03</w:t>
            </w:r>
            <w:r w:rsidRPr="00A2484D">
              <w:rPr>
                <w:rFonts w:ascii="Arial" w:eastAsia="Calibri" w:hAnsi="Arial" w:cs="Arial"/>
                <w:b/>
                <w:sz w:val="22"/>
                <w:szCs w:val="22"/>
              </w:rPr>
              <w:t xml:space="preserve"> </w:t>
            </w:r>
            <w:r w:rsidRPr="006E6AD6">
              <w:rPr>
                <w:rFonts w:ascii="Arial" w:eastAsia="Calibri" w:hAnsi="Arial" w:cs="Arial"/>
                <w:b/>
                <w:sz w:val="22"/>
                <w:szCs w:val="22"/>
              </w:rPr>
              <w:t xml:space="preserve">de </w:t>
            </w:r>
            <w:r w:rsidR="0011585B" w:rsidRPr="006E6AD6">
              <w:rPr>
                <w:rFonts w:ascii="Arial" w:eastAsia="Calibri" w:hAnsi="Arial" w:cs="Arial"/>
                <w:b/>
                <w:sz w:val="22"/>
                <w:szCs w:val="22"/>
              </w:rPr>
              <w:t>agosto</w:t>
            </w:r>
            <w:r w:rsidR="007A2D73" w:rsidRPr="006E6AD6">
              <w:rPr>
                <w:rFonts w:ascii="Arial" w:eastAsia="Calibri" w:hAnsi="Arial" w:cs="Arial"/>
                <w:b/>
                <w:sz w:val="22"/>
                <w:szCs w:val="22"/>
              </w:rPr>
              <w:t xml:space="preserve"> </w:t>
            </w:r>
            <w:r w:rsidR="00A772EF" w:rsidRPr="006E6AD6">
              <w:rPr>
                <w:rFonts w:ascii="Arial" w:eastAsia="Calibri" w:hAnsi="Arial" w:cs="Arial"/>
                <w:b/>
                <w:sz w:val="22"/>
                <w:szCs w:val="22"/>
              </w:rPr>
              <w:t>de 2017</w:t>
            </w:r>
            <w:r w:rsidR="001E08C0" w:rsidRPr="006E6AD6">
              <w:rPr>
                <w:rFonts w:ascii="Arial" w:eastAsia="Calibri" w:hAnsi="Arial" w:cs="Arial"/>
                <w:b/>
                <w:sz w:val="22"/>
                <w:szCs w:val="22"/>
              </w:rPr>
              <w:t xml:space="preserve">.  </w:t>
            </w:r>
            <w:r w:rsidR="006E6AD6" w:rsidRPr="006E6AD6">
              <w:rPr>
                <w:rFonts w:ascii="Arial" w:hAnsi="Arial" w:cs="Arial"/>
                <w:b/>
                <w:sz w:val="22"/>
                <w:szCs w:val="22"/>
                <w:lang w:val="es-CR"/>
              </w:rPr>
              <w:t>Documentos a presentar de la Evaluación del PAO y Ejecución Presupuesto semestral y anual</w:t>
            </w:r>
          </w:p>
        </w:tc>
      </w:tr>
      <w:tr w:rsidR="006E6AD6" w:rsidRPr="00A2484D" w:rsidTr="007742A1">
        <w:trPr>
          <w:trHeight w:val="327"/>
        </w:trPr>
        <w:tc>
          <w:tcPr>
            <w:tcW w:w="1418" w:type="dxa"/>
          </w:tcPr>
          <w:p w:rsidR="006E6AD6" w:rsidRPr="00D958BC" w:rsidRDefault="006E6AD6" w:rsidP="007742A1">
            <w:pPr>
              <w:rPr>
                <w:rFonts w:ascii="Arial" w:eastAsia="SimSun" w:hAnsi="Arial" w:cs="Arial"/>
                <w:b/>
                <w:sz w:val="22"/>
                <w:szCs w:val="22"/>
                <w:lang w:val="es-ES_tradnl" w:eastAsia="en-US"/>
              </w:rPr>
            </w:pPr>
          </w:p>
        </w:tc>
        <w:tc>
          <w:tcPr>
            <w:tcW w:w="8221" w:type="dxa"/>
          </w:tcPr>
          <w:p w:rsidR="006E6AD6" w:rsidRPr="00A2484D" w:rsidRDefault="006E6AD6" w:rsidP="006E6AD6">
            <w:pPr>
              <w:jc w:val="both"/>
              <w:rPr>
                <w:rFonts w:ascii="Arial" w:eastAsia="Calibri" w:hAnsi="Arial" w:cs="Arial"/>
                <w:b/>
                <w:sz w:val="22"/>
                <w:szCs w:val="22"/>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E6AD6" w:rsidRDefault="006E6AD6" w:rsidP="007742A1">
      <w:pPr>
        <w:jc w:val="both"/>
        <w:rPr>
          <w:rFonts w:ascii="Arial" w:eastAsia="Cambria" w:hAnsi="Arial" w:cs="Arial"/>
          <w:lang w:val="es-ES_tradnl" w:eastAsia="en-US"/>
        </w:rPr>
      </w:pPr>
    </w:p>
    <w:p w:rsidR="006E6AD6" w:rsidRPr="006E6AD6" w:rsidRDefault="006E6AD6" w:rsidP="006E6AD6">
      <w:pPr>
        <w:jc w:val="both"/>
        <w:outlineLvl w:val="0"/>
        <w:rPr>
          <w:rFonts w:ascii="Arial" w:eastAsia="Cambria" w:hAnsi="Arial" w:cs="Arial"/>
          <w:b/>
          <w:lang w:val="es-CR" w:eastAsia="en-US"/>
        </w:rPr>
      </w:pPr>
      <w:r w:rsidRPr="006E6AD6">
        <w:rPr>
          <w:rFonts w:ascii="Arial" w:eastAsia="Cambria" w:hAnsi="Arial" w:cs="Arial"/>
          <w:b/>
          <w:lang w:val="es-CR" w:eastAsia="en-US"/>
        </w:rPr>
        <w:t>RESULTANDO QUE:</w:t>
      </w:r>
    </w:p>
    <w:p w:rsidR="006E6AD6" w:rsidRPr="006E6AD6" w:rsidRDefault="006E6AD6" w:rsidP="006E6AD6">
      <w:pPr>
        <w:jc w:val="both"/>
        <w:outlineLvl w:val="0"/>
        <w:rPr>
          <w:rFonts w:ascii="Arial" w:eastAsia="Cambria" w:hAnsi="Arial" w:cs="Arial"/>
          <w:b/>
          <w:lang w:val="es-CR" w:eastAsia="en-US"/>
        </w:rPr>
      </w:pPr>
    </w:p>
    <w:p w:rsidR="006E6AD6" w:rsidRPr="006E6AD6" w:rsidRDefault="006E6AD6" w:rsidP="006E6AD6">
      <w:pPr>
        <w:numPr>
          <w:ilvl w:val="0"/>
          <w:numId w:val="32"/>
        </w:numPr>
        <w:tabs>
          <w:tab w:val="num" w:pos="465"/>
        </w:tabs>
        <w:ind w:left="465"/>
        <w:jc w:val="both"/>
        <w:rPr>
          <w:rFonts w:ascii="Arial" w:hAnsi="Arial"/>
          <w:lang w:val="es-CR"/>
        </w:rPr>
      </w:pPr>
      <w:r w:rsidRPr="006E6AD6">
        <w:rPr>
          <w:rFonts w:ascii="Arial" w:hAnsi="Arial"/>
          <w:lang w:val="es-CR"/>
        </w:rPr>
        <w:t>Estatuto Orgánico del Instituto Tecnológico de Costa Rica, establece en el Artículo 18, inciso b, lo siguiente:</w:t>
      </w:r>
    </w:p>
    <w:p w:rsidR="006E6AD6" w:rsidRPr="006E6AD6" w:rsidRDefault="006E6AD6" w:rsidP="006E6AD6">
      <w:pPr>
        <w:ind w:left="709" w:right="284"/>
        <w:contextualSpacing/>
        <w:jc w:val="both"/>
        <w:rPr>
          <w:rFonts w:ascii="Calibri" w:eastAsia="Calibri" w:hAnsi="Calibri"/>
          <w:sz w:val="20"/>
          <w:szCs w:val="20"/>
          <w:lang w:val="es-CR" w:eastAsia="en-US"/>
        </w:rPr>
      </w:pPr>
    </w:p>
    <w:p w:rsidR="006E6AD6" w:rsidRPr="006E6AD6" w:rsidRDefault="006E6AD6" w:rsidP="006E6AD6">
      <w:pPr>
        <w:ind w:left="1276" w:right="425" w:hanging="480"/>
        <w:jc w:val="both"/>
        <w:outlineLvl w:val="0"/>
        <w:rPr>
          <w:rFonts w:ascii="Arial" w:hAnsi="Arial" w:cs="Arial"/>
          <w:b/>
          <w:i/>
          <w:sz w:val="22"/>
          <w:szCs w:val="22"/>
          <w:lang w:val="es-CR" w:eastAsia="es-CR"/>
        </w:rPr>
      </w:pPr>
      <w:r w:rsidRPr="006E6AD6">
        <w:rPr>
          <w:rFonts w:ascii="Arial" w:hAnsi="Arial" w:cs="Arial"/>
          <w:b/>
          <w:i/>
          <w:sz w:val="22"/>
          <w:szCs w:val="22"/>
          <w:lang w:val="es-CR" w:eastAsia="es-CR"/>
        </w:rPr>
        <w:t>“Son funciones del Consejo Institucional:</w:t>
      </w:r>
    </w:p>
    <w:p w:rsidR="006E6AD6" w:rsidRPr="006E6AD6" w:rsidRDefault="006E6AD6" w:rsidP="006E6AD6">
      <w:pPr>
        <w:ind w:left="810" w:right="992"/>
        <w:contextualSpacing/>
        <w:jc w:val="both"/>
        <w:rPr>
          <w:rFonts w:ascii="Calibri" w:eastAsia="Calibri" w:hAnsi="Calibri"/>
          <w:sz w:val="22"/>
          <w:szCs w:val="22"/>
          <w:lang w:val="es-CR" w:eastAsia="en-US"/>
        </w:rPr>
      </w:pPr>
      <w:r w:rsidRPr="006E6AD6">
        <w:rPr>
          <w:rFonts w:ascii="Calibri" w:eastAsia="Calibri" w:hAnsi="Calibri"/>
          <w:sz w:val="22"/>
          <w:szCs w:val="22"/>
          <w:lang w:val="es-CR" w:eastAsia="en-US"/>
        </w:rPr>
        <w:t>…</w:t>
      </w:r>
    </w:p>
    <w:p w:rsidR="006E6AD6" w:rsidRPr="006E6AD6" w:rsidRDefault="006E6AD6" w:rsidP="006E6AD6">
      <w:pPr>
        <w:ind w:left="810" w:right="992"/>
        <w:contextualSpacing/>
        <w:jc w:val="both"/>
        <w:rPr>
          <w:rFonts w:ascii="Calibri" w:eastAsia="Calibri" w:hAnsi="Calibri"/>
          <w:sz w:val="16"/>
          <w:szCs w:val="16"/>
          <w:lang w:val="es-CR" w:eastAsia="en-US"/>
        </w:rPr>
      </w:pPr>
    </w:p>
    <w:p w:rsidR="006E6AD6" w:rsidRPr="006E6AD6" w:rsidRDefault="006E6AD6" w:rsidP="006E6AD6">
      <w:pPr>
        <w:ind w:left="1134" w:right="567" w:hanging="283"/>
        <w:contextualSpacing/>
        <w:jc w:val="both"/>
        <w:rPr>
          <w:rFonts w:ascii="Arial" w:hAnsi="Arial" w:cs="Arial"/>
          <w:i/>
          <w:sz w:val="22"/>
          <w:szCs w:val="22"/>
          <w:lang w:val="es-CR" w:eastAsia="es-CR"/>
        </w:rPr>
      </w:pPr>
      <w:r w:rsidRPr="006E6AD6">
        <w:rPr>
          <w:rFonts w:ascii="Calibri" w:eastAsia="Calibri" w:hAnsi="Calibri"/>
          <w:b/>
          <w:sz w:val="22"/>
          <w:szCs w:val="22"/>
          <w:lang w:val="es-CR" w:eastAsia="en-US"/>
        </w:rPr>
        <w:t>b.</w:t>
      </w:r>
      <w:r w:rsidRPr="006E6AD6">
        <w:rPr>
          <w:rFonts w:ascii="Calibri" w:eastAsia="Calibri" w:hAnsi="Calibri"/>
          <w:b/>
          <w:sz w:val="22"/>
          <w:szCs w:val="22"/>
          <w:lang w:val="es-CR" w:eastAsia="en-US"/>
        </w:rPr>
        <w:tab/>
      </w:r>
      <w:r w:rsidRPr="006E6AD6">
        <w:rPr>
          <w:rFonts w:ascii="Calibri" w:eastAsia="Calibri" w:hAnsi="Calibri"/>
          <w:sz w:val="22"/>
          <w:szCs w:val="22"/>
          <w:lang w:val="es-CR" w:eastAsia="en-US"/>
        </w:rPr>
        <w:t xml:space="preserve"> </w:t>
      </w:r>
      <w:r w:rsidRPr="006E6AD6">
        <w:rPr>
          <w:rFonts w:ascii="Arial" w:hAnsi="Arial" w:cs="Arial"/>
          <w:i/>
          <w:sz w:val="22"/>
          <w:szCs w:val="22"/>
          <w:lang w:val="es-CR" w:eastAsia="es-CR"/>
        </w:rPr>
        <w:t>Aprobar el Plan estratégico institucional y los Planes anuales operativos, el presupuesto del Instituto, y los indicadores de gestión, de acuerdo con lo establecido en el Estatuto Orgánico y en la reglamentación respectiva.”</w:t>
      </w:r>
    </w:p>
    <w:p w:rsidR="006E6AD6" w:rsidRPr="006E6AD6" w:rsidRDefault="006E6AD6" w:rsidP="006E6AD6">
      <w:pPr>
        <w:ind w:left="993" w:right="992" w:hanging="273"/>
        <w:contextualSpacing/>
        <w:jc w:val="both"/>
        <w:rPr>
          <w:rFonts w:ascii="Arial" w:hAnsi="Arial" w:cs="Arial"/>
          <w:i/>
          <w:sz w:val="22"/>
          <w:szCs w:val="22"/>
          <w:highlight w:val="yellow"/>
          <w:lang w:val="es-CR" w:eastAsia="es-CR"/>
        </w:rPr>
      </w:pPr>
    </w:p>
    <w:p w:rsidR="006E6AD6" w:rsidRPr="006E6AD6" w:rsidRDefault="006E6AD6" w:rsidP="006E6AD6">
      <w:pPr>
        <w:numPr>
          <w:ilvl w:val="0"/>
          <w:numId w:val="32"/>
        </w:numPr>
        <w:tabs>
          <w:tab w:val="num" w:pos="465"/>
        </w:tabs>
        <w:ind w:left="465"/>
        <w:jc w:val="both"/>
        <w:rPr>
          <w:rFonts w:ascii="Arial" w:hAnsi="Arial"/>
          <w:lang w:val="es-CR"/>
        </w:rPr>
      </w:pPr>
      <w:r w:rsidRPr="006E6AD6">
        <w:rPr>
          <w:rFonts w:ascii="Arial" w:hAnsi="Arial"/>
          <w:lang w:val="es-CR"/>
        </w:rPr>
        <w:t xml:space="preserve">Las Normas Técnicas sobre el Presupuesto Público, disponen en el punto “4.3.14 Suministro de la información de la Ejecución Presupuestaria al Órgano Contralor” que </w:t>
      </w:r>
      <w:r w:rsidRPr="006E6AD6">
        <w:rPr>
          <w:rFonts w:ascii="Arial" w:hAnsi="Arial"/>
          <w:i/>
          <w:lang w:val="es-CR"/>
        </w:rPr>
        <w:t>“La información de la ejecución de las cuentas del presupuesto deberá suministrarse con corte a cada trimestre del año a la Contraloría General de la República para el ejercicio de sus competencias, dentro de los 15 días hábiles posteriores al vencimiento de cada trimestre…”</w:t>
      </w:r>
    </w:p>
    <w:p w:rsidR="006E6AD6" w:rsidRPr="006E6AD6" w:rsidRDefault="006E6AD6" w:rsidP="006E6AD6">
      <w:pPr>
        <w:autoSpaceDE w:val="0"/>
        <w:autoSpaceDN w:val="0"/>
        <w:jc w:val="both"/>
        <w:rPr>
          <w:sz w:val="20"/>
          <w:szCs w:val="20"/>
          <w:lang w:val="es-CR"/>
        </w:rPr>
      </w:pPr>
    </w:p>
    <w:p w:rsidR="006E6AD6" w:rsidRPr="006E6AD6" w:rsidRDefault="006E6AD6" w:rsidP="006E6AD6">
      <w:pPr>
        <w:numPr>
          <w:ilvl w:val="0"/>
          <w:numId w:val="32"/>
        </w:numPr>
        <w:tabs>
          <w:tab w:val="num" w:pos="465"/>
        </w:tabs>
        <w:ind w:left="465"/>
        <w:jc w:val="both"/>
        <w:rPr>
          <w:rFonts w:ascii="Arial" w:hAnsi="Arial"/>
          <w:lang w:val="es-CR"/>
        </w:rPr>
      </w:pPr>
      <w:r w:rsidRPr="006E6AD6">
        <w:rPr>
          <w:rFonts w:ascii="Arial" w:hAnsi="Arial"/>
          <w:lang w:val="es-CR"/>
        </w:rPr>
        <w:t>El Consejo Institucional, en la Sesión No. 3030, Artículo 7, del 19 de julio de 2017, aprobó el “</w:t>
      </w:r>
      <w:r w:rsidRPr="006E6AD6">
        <w:rPr>
          <w:rFonts w:ascii="Arial" w:hAnsi="Arial"/>
          <w:i/>
          <w:lang w:val="es-CR"/>
        </w:rPr>
        <w:t>Informe de Ejecución Presupuestaria al 30 de junio de 2017</w:t>
      </w:r>
      <w:r w:rsidRPr="006E6AD6">
        <w:rPr>
          <w:rFonts w:ascii="Arial" w:hAnsi="Arial"/>
          <w:lang w:val="es-CR"/>
        </w:rPr>
        <w:t>”</w:t>
      </w:r>
    </w:p>
    <w:p w:rsidR="006E6AD6" w:rsidRPr="006E6AD6" w:rsidRDefault="006E6AD6" w:rsidP="009652B4">
      <w:pPr>
        <w:contextualSpacing/>
        <w:jc w:val="both"/>
        <w:rPr>
          <w:rFonts w:ascii="Calibri" w:eastAsia="Calibri" w:hAnsi="Calibri"/>
          <w:sz w:val="22"/>
          <w:szCs w:val="22"/>
          <w:lang w:val="es-CR" w:eastAsia="en-US"/>
        </w:rPr>
      </w:pPr>
    </w:p>
    <w:p w:rsidR="006E6AD6" w:rsidRPr="006E6AD6" w:rsidRDefault="006E6AD6" w:rsidP="006E6AD6">
      <w:pPr>
        <w:jc w:val="both"/>
        <w:outlineLvl w:val="0"/>
        <w:rPr>
          <w:rFonts w:ascii="Arial" w:eastAsia="Cambria" w:hAnsi="Arial" w:cs="Arial"/>
          <w:b/>
          <w:lang w:val="es-CR" w:eastAsia="en-US"/>
        </w:rPr>
      </w:pPr>
      <w:r w:rsidRPr="006E6AD6">
        <w:rPr>
          <w:rFonts w:ascii="Arial" w:eastAsia="Cambria" w:hAnsi="Arial" w:cs="Arial"/>
          <w:b/>
          <w:lang w:val="es-CR" w:eastAsia="en-US"/>
        </w:rPr>
        <w:t>CONSIDERANDO QUE:</w:t>
      </w:r>
    </w:p>
    <w:p w:rsidR="006E6AD6" w:rsidRPr="006E6AD6" w:rsidRDefault="006E6AD6" w:rsidP="006E6AD6">
      <w:pPr>
        <w:jc w:val="both"/>
        <w:outlineLvl w:val="0"/>
        <w:rPr>
          <w:rFonts w:ascii="Arial" w:eastAsia="Cambria" w:hAnsi="Arial" w:cs="Arial"/>
          <w:b/>
          <w:lang w:val="es-CR" w:eastAsia="en-US"/>
        </w:rPr>
      </w:pPr>
    </w:p>
    <w:p w:rsidR="006E6AD6" w:rsidRPr="006E6AD6" w:rsidRDefault="006E6AD6" w:rsidP="006E6AD6">
      <w:pPr>
        <w:numPr>
          <w:ilvl w:val="0"/>
          <w:numId w:val="30"/>
        </w:numPr>
        <w:ind w:left="426"/>
        <w:jc w:val="both"/>
        <w:rPr>
          <w:rFonts w:ascii="Arial" w:hAnsi="Arial"/>
          <w:lang w:val="es-CR"/>
        </w:rPr>
      </w:pPr>
      <w:r w:rsidRPr="006E6AD6">
        <w:rPr>
          <w:rFonts w:ascii="Arial" w:hAnsi="Arial"/>
          <w:lang w:val="es-CR"/>
        </w:rPr>
        <w:t>El Consejo Institucional, con el fin de cumplir con la presentación del Informe de Ejecución Presupuestaria al 30 de junio de 2017, ante la Contraloría General de la República, en el plazo correspondiente según lo dispuesto en el punto 4.3.14 reseñado en el resultando 2, aprobó en la Sesión No. 3030 del 19 de julio de 2017, el informe de Ejecución Presupuestaria al 30 de junio del 2017,  sin contar con la correspondiente Evaluación del PAO 2017 por no haber sido presentado por la Administración.</w:t>
      </w:r>
    </w:p>
    <w:p w:rsidR="006E6AD6" w:rsidRPr="006E6AD6" w:rsidRDefault="006E6AD6" w:rsidP="006E6AD6">
      <w:pPr>
        <w:ind w:left="720"/>
        <w:contextualSpacing/>
        <w:jc w:val="both"/>
        <w:rPr>
          <w:rFonts w:ascii="Calibri" w:eastAsia="Calibri" w:hAnsi="Calibri"/>
          <w:sz w:val="22"/>
          <w:szCs w:val="22"/>
          <w:lang w:val="es-CR" w:eastAsia="en-US"/>
        </w:rPr>
      </w:pPr>
    </w:p>
    <w:p w:rsidR="006E6AD6" w:rsidRDefault="006E6AD6" w:rsidP="006E6AD6">
      <w:pPr>
        <w:numPr>
          <w:ilvl w:val="0"/>
          <w:numId w:val="30"/>
        </w:numPr>
        <w:ind w:left="426"/>
        <w:jc w:val="both"/>
        <w:rPr>
          <w:rFonts w:ascii="Arial" w:hAnsi="Arial"/>
          <w:lang w:val="es-CR"/>
        </w:rPr>
      </w:pPr>
      <w:r w:rsidRPr="006E6AD6">
        <w:rPr>
          <w:rFonts w:ascii="Arial" w:hAnsi="Arial"/>
          <w:lang w:val="es-CR"/>
        </w:rPr>
        <w:t xml:space="preserve">La aprobación del Informe de la Ejecución Presupuestaria al 30 de junio del 2017, se sustentó en una presentación detallada realizada por el Vicerrector de Administración, Dr. Humberto Villalta Solano, sobre el comportamiento de las partidas y el señalamiento de aspectos que hay que atender, en la reunión de la Comisión de Planificación y Administración, No. 729-2017, del 18 de julio de 2017.  </w:t>
      </w:r>
    </w:p>
    <w:p w:rsidR="007665D1" w:rsidRPr="006E6AD6" w:rsidRDefault="007665D1" w:rsidP="007665D1">
      <w:pPr>
        <w:jc w:val="both"/>
        <w:rPr>
          <w:rFonts w:ascii="Arial" w:hAnsi="Arial"/>
          <w:lang w:val="es-CR"/>
        </w:rPr>
      </w:pPr>
    </w:p>
    <w:p w:rsidR="006E6AD6" w:rsidRPr="006E6AD6" w:rsidRDefault="006E6AD6" w:rsidP="006E6AD6">
      <w:pPr>
        <w:numPr>
          <w:ilvl w:val="0"/>
          <w:numId w:val="30"/>
        </w:numPr>
        <w:ind w:left="426"/>
        <w:jc w:val="both"/>
        <w:rPr>
          <w:rFonts w:ascii="Arial" w:hAnsi="Arial"/>
          <w:lang w:val="es-CR"/>
        </w:rPr>
      </w:pPr>
      <w:r w:rsidRPr="006E6AD6">
        <w:rPr>
          <w:rFonts w:ascii="Arial" w:hAnsi="Arial"/>
          <w:lang w:val="es-CR"/>
        </w:rPr>
        <w:t xml:space="preserve">La presentación del Vicerrector de Administración evidenció la ausencia de la Evaluación del PAO 2017, lo que impidió conocer de mejor forma el correspondiente cumplimiento de metas.  </w:t>
      </w:r>
    </w:p>
    <w:p w:rsidR="006E6AD6" w:rsidRPr="006E6AD6" w:rsidRDefault="006E6AD6" w:rsidP="006E6AD6">
      <w:pPr>
        <w:ind w:left="720"/>
        <w:contextualSpacing/>
        <w:jc w:val="both"/>
        <w:rPr>
          <w:rFonts w:ascii="Calibri" w:eastAsia="Calibri" w:hAnsi="Calibri"/>
          <w:sz w:val="22"/>
          <w:szCs w:val="22"/>
          <w:lang w:val="es-CR" w:eastAsia="en-US"/>
        </w:rPr>
      </w:pPr>
    </w:p>
    <w:p w:rsidR="006E6AD6" w:rsidRPr="006E6AD6" w:rsidRDefault="006E6AD6" w:rsidP="006E6AD6">
      <w:pPr>
        <w:numPr>
          <w:ilvl w:val="0"/>
          <w:numId w:val="30"/>
        </w:numPr>
        <w:ind w:left="426"/>
        <w:jc w:val="both"/>
        <w:rPr>
          <w:rFonts w:ascii="Arial" w:hAnsi="Arial"/>
          <w:lang w:val="es-CR"/>
        </w:rPr>
      </w:pPr>
      <w:r w:rsidRPr="006E6AD6">
        <w:rPr>
          <w:rFonts w:ascii="Arial" w:hAnsi="Arial"/>
          <w:lang w:val="es-CR"/>
        </w:rPr>
        <w:t>La ausencia de la Evaluación del PAO 2017 se justifica por un atraso generado por la utilización del nuevo sistema para el uso de los y las usuarias del TEC.</w:t>
      </w:r>
    </w:p>
    <w:p w:rsidR="006E6AD6" w:rsidRPr="006E6AD6" w:rsidRDefault="006E6AD6" w:rsidP="006E6AD6">
      <w:pPr>
        <w:ind w:left="720"/>
        <w:contextualSpacing/>
        <w:jc w:val="both"/>
        <w:rPr>
          <w:rFonts w:ascii="Calibri" w:eastAsia="Calibri" w:hAnsi="Calibri"/>
          <w:sz w:val="22"/>
          <w:szCs w:val="22"/>
          <w:lang w:val="es-CR" w:eastAsia="en-US"/>
        </w:rPr>
      </w:pPr>
    </w:p>
    <w:p w:rsidR="006E6AD6" w:rsidRPr="006E6AD6" w:rsidRDefault="006E6AD6" w:rsidP="006E6AD6">
      <w:pPr>
        <w:numPr>
          <w:ilvl w:val="0"/>
          <w:numId w:val="30"/>
        </w:numPr>
        <w:ind w:left="426"/>
        <w:jc w:val="both"/>
        <w:rPr>
          <w:rFonts w:ascii="Arial" w:hAnsi="Arial"/>
          <w:lang w:val="es-CR"/>
        </w:rPr>
      </w:pPr>
      <w:r w:rsidRPr="006E6AD6">
        <w:rPr>
          <w:rFonts w:ascii="Arial" w:hAnsi="Arial"/>
          <w:lang w:val="es-CR"/>
        </w:rPr>
        <w:t>La Comisión de Planificación y Administración, en la reunión No. 730-2017, realizada el  20 de julio de 2017, discute sobre la inconveniencia de que el Consejo Institucional conozca en forma separada los informes de ejecución del Presupuesto y del PAO correspondiente, y considera que no obstante que ya se aprobó dar por conocido  el Informe de Ejecución Presupuestaria al 30 de junio de 2017, es necesario e importante señalarle a la Administración una serie de aspectos para que se consideren en las futuras presentaciones de la ejecución presupuestaria.</w:t>
      </w:r>
    </w:p>
    <w:p w:rsidR="006E6AD6" w:rsidRPr="006E6AD6" w:rsidRDefault="006E6AD6" w:rsidP="006E6AD6">
      <w:pPr>
        <w:ind w:left="720"/>
        <w:contextualSpacing/>
        <w:rPr>
          <w:rFonts w:ascii="Calibri" w:eastAsia="Calibri" w:hAnsi="Calibri"/>
          <w:sz w:val="22"/>
          <w:szCs w:val="22"/>
          <w:lang w:val="es-CR" w:eastAsia="en-US"/>
        </w:rPr>
      </w:pPr>
    </w:p>
    <w:p w:rsidR="006E6AD6" w:rsidRPr="006E6AD6" w:rsidRDefault="006E6AD6" w:rsidP="006E6AD6">
      <w:pPr>
        <w:numPr>
          <w:ilvl w:val="0"/>
          <w:numId w:val="30"/>
        </w:numPr>
        <w:ind w:left="426"/>
        <w:jc w:val="both"/>
        <w:rPr>
          <w:rFonts w:ascii="Arial" w:hAnsi="Arial"/>
          <w:lang w:val="es-CR"/>
        </w:rPr>
      </w:pPr>
      <w:r w:rsidRPr="006E6AD6">
        <w:rPr>
          <w:rFonts w:ascii="Arial" w:hAnsi="Arial"/>
          <w:lang w:val="es-CR"/>
        </w:rPr>
        <w:t>Los últimos informes de ejecución presupuestaria se han presentado con muy pocos días de anticipación ante el Consejo Institucional para el análisis y preparación de propuesta para ser elevado al Pleno, lo cual ha dificultado el análisis detallado en el seno del Consejo lo cual es importante corregir para futuras presentaciones de informes.</w:t>
      </w:r>
    </w:p>
    <w:p w:rsidR="006E6AD6" w:rsidRPr="006E6AD6" w:rsidRDefault="006E6AD6" w:rsidP="006E6AD6">
      <w:pPr>
        <w:jc w:val="both"/>
        <w:rPr>
          <w:rFonts w:ascii="Calibri" w:eastAsia="Calibri" w:hAnsi="Calibri"/>
          <w:sz w:val="22"/>
          <w:szCs w:val="22"/>
          <w:lang w:val="es-CR" w:eastAsia="en-US"/>
        </w:rPr>
      </w:pPr>
    </w:p>
    <w:p w:rsidR="006E6AD6" w:rsidRPr="006E6AD6" w:rsidRDefault="006E6AD6" w:rsidP="006E6AD6">
      <w:pPr>
        <w:jc w:val="both"/>
        <w:outlineLvl w:val="0"/>
        <w:rPr>
          <w:rFonts w:ascii="Arial" w:eastAsia="Cambria" w:hAnsi="Arial" w:cs="Arial"/>
          <w:b/>
          <w:lang w:val="es-CR" w:eastAsia="en-US"/>
        </w:rPr>
      </w:pPr>
      <w:r w:rsidRPr="006E6AD6">
        <w:rPr>
          <w:rFonts w:ascii="Arial" w:eastAsia="Cambria" w:hAnsi="Arial" w:cs="Arial"/>
          <w:b/>
          <w:lang w:val="es-CR" w:eastAsia="en-US"/>
        </w:rPr>
        <w:t>SE</w:t>
      </w:r>
      <w:r w:rsidR="007665D1">
        <w:rPr>
          <w:rFonts w:ascii="Arial" w:eastAsia="Cambria" w:hAnsi="Arial" w:cs="Arial"/>
          <w:b/>
          <w:lang w:val="es-CR" w:eastAsia="en-US"/>
        </w:rPr>
        <w:t xml:space="preserve"> ACUERDA</w:t>
      </w:r>
      <w:r w:rsidRPr="006E6AD6">
        <w:rPr>
          <w:rFonts w:ascii="Arial" w:eastAsia="Cambria" w:hAnsi="Arial" w:cs="Arial"/>
          <w:b/>
          <w:lang w:val="es-CR" w:eastAsia="en-US"/>
        </w:rPr>
        <w:t>:</w:t>
      </w:r>
    </w:p>
    <w:p w:rsidR="006E6AD6" w:rsidRPr="006E6AD6" w:rsidRDefault="006E6AD6" w:rsidP="006E6AD6">
      <w:pPr>
        <w:jc w:val="both"/>
        <w:outlineLvl w:val="0"/>
        <w:rPr>
          <w:rFonts w:ascii="Arial" w:eastAsia="Cambria" w:hAnsi="Arial" w:cs="Arial"/>
          <w:b/>
          <w:lang w:val="es-CR" w:eastAsia="en-US"/>
        </w:rPr>
      </w:pPr>
    </w:p>
    <w:p w:rsidR="006E6AD6" w:rsidRPr="006E6AD6" w:rsidRDefault="006E6AD6" w:rsidP="006E6AD6">
      <w:pPr>
        <w:numPr>
          <w:ilvl w:val="0"/>
          <w:numId w:val="31"/>
        </w:numPr>
        <w:ind w:left="426" w:hanging="426"/>
        <w:jc w:val="both"/>
        <w:rPr>
          <w:rFonts w:ascii="Arial" w:hAnsi="Arial"/>
          <w:lang w:val="es-CR"/>
        </w:rPr>
      </w:pPr>
      <w:r w:rsidRPr="006E6AD6">
        <w:rPr>
          <w:rFonts w:ascii="Arial" w:hAnsi="Arial"/>
          <w:lang w:val="es-CR"/>
        </w:rPr>
        <w:t>Indicar a la Administración que:</w:t>
      </w:r>
    </w:p>
    <w:p w:rsidR="006E6AD6" w:rsidRPr="006E6AD6" w:rsidRDefault="006E6AD6" w:rsidP="006E6AD6">
      <w:pPr>
        <w:ind w:left="360"/>
        <w:jc w:val="both"/>
        <w:rPr>
          <w:rFonts w:ascii="Arial" w:hAnsi="Arial"/>
          <w:lang w:val="es-CR"/>
        </w:rPr>
      </w:pPr>
    </w:p>
    <w:p w:rsidR="006E6AD6" w:rsidRPr="006E6AD6" w:rsidRDefault="006E6AD6" w:rsidP="006E6AD6">
      <w:pPr>
        <w:ind w:left="952" w:hanging="526"/>
        <w:contextualSpacing/>
        <w:jc w:val="both"/>
        <w:rPr>
          <w:rFonts w:ascii="Arial" w:eastAsia="Calibri" w:hAnsi="Arial" w:cs="Arial"/>
          <w:lang w:val="es-CR" w:eastAsia="en-US"/>
        </w:rPr>
      </w:pPr>
      <w:r w:rsidRPr="006E6AD6">
        <w:rPr>
          <w:rFonts w:ascii="Arial" w:eastAsia="Calibri" w:hAnsi="Arial" w:cs="Arial"/>
          <w:lang w:val="es-CR" w:eastAsia="en-US"/>
        </w:rPr>
        <w:t>a.1</w:t>
      </w:r>
      <w:proofErr w:type="gramStart"/>
      <w:r w:rsidRPr="006E6AD6">
        <w:rPr>
          <w:rFonts w:ascii="Arial" w:eastAsia="Calibri" w:hAnsi="Arial" w:cs="Arial"/>
          <w:lang w:val="es-CR" w:eastAsia="en-US"/>
        </w:rPr>
        <w:t>.  La</w:t>
      </w:r>
      <w:proofErr w:type="gramEnd"/>
      <w:r w:rsidRPr="006E6AD6">
        <w:rPr>
          <w:rFonts w:ascii="Arial" w:eastAsia="Calibri" w:hAnsi="Arial" w:cs="Arial"/>
          <w:lang w:val="es-CR" w:eastAsia="en-US"/>
        </w:rPr>
        <w:t xml:space="preserve"> Ejecución de Presupuesto semestral y anual deberá ser presentada en forma conjunta con la evaluación del PAO correspondiente, de manera que se evidencie el cumplimiento de los objetivos y metas.</w:t>
      </w:r>
    </w:p>
    <w:p w:rsidR="006E6AD6" w:rsidRPr="006E6AD6" w:rsidRDefault="006E6AD6" w:rsidP="006E6AD6">
      <w:pPr>
        <w:ind w:left="426"/>
        <w:contextualSpacing/>
        <w:jc w:val="both"/>
        <w:rPr>
          <w:rFonts w:ascii="Arial" w:eastAsia="Calibri" w:hAnsi="Arial" w:cs="Arial"/>
          <w:lang w:val="es-CR" w:eastAsia="en-US"/>
        </w:rPr>
      </w:pPr>
    </w:p>
    <w:p w:rsidR="006E6AD6" w:rsidRPr="006E6AD6" w:rsidRDefault="006E6AD6" w:rsidP="006E6AD6">
      <w:pPr>
        <w:ind w:left="952" w:hanging="526"/>
        <w:contextualSpacing/>
        <w:jc w:val="both"/>
        <w:rPr>
          <w:rFonts w:ascii="Arial" w:eastAsia="Calibri" w:hAnsi="Arial" w:cs="Arial"/>
          <w:lang w:val="es-CR" w:eastAsia="en-US"/>
        </w:rPr>
      </w:pPr>
      <w:r w:rsidRPr="006E6AD6">
        <w:rPr>
          <w:rFonts w:ascii="Arial" w:eastAsia="Calibri" w:hAnsi="Arial" w:cs="Arial"/>
          <w:lang w:val="es-CR" w:eastAsia="en-US"/>
        </w:rPr>
        <w:t>a.2</w:t>
      </w:r>
      <w:proofErr w:type="gramStart"/>
      <w:r w:rsidRPr="006E6AD6">
        <w:rPr>
          <w:rFonts w:ascii="Arial" w:eastAsia="Calibri" w:hAnsi="Arial" w:cs="Arial"/>
          <w:lang w:val="es-CR" w:eastAsia="en-US"/>
        </w:rPr>
        <w:t>.  Deberán</w:t>
      </w:r>
      <w:proofErr w:type="gramEnd"/>
      <w:r w:rsidRPr="006E6AD6">
        <w:rPr>
          <w:rFonts w:ascii="Arial" w:eastAsia="Calibri" w:hAnsi="Arial" w:cs="Arial"/>
          <w:lang w:val="es-CR" w:eastAsia="en-US"/>
        </w:rPr>
        <w:t xml:space="preserve"> ser presentados al menos dos documentos sobre la ejecución: uno con el formato que la Contraloría General de la República, solicita para su presentación y otro que corresponda a un informe para la toma de decisiones del Consejo Institucional. Este debe contener al menos información detallada como sigue:</w:t>
      </w:r>
    </w:p>
    <w:p w:rsidR="006E6AD6" w:rsidRPr="006E6AD6" w:rsidRDefault="006E6AD6" w:rsidP="006E6AD6">
      <w:pPr>
        <w:ind w:left="357"/>
        <w:jc w:val="both"/>
        <w:rPr>
          <w:rFonts w:ascii="Calibri" w:eastAsia="Calibri" w:hAnsi="Calibri"/>
          <w:sz w:val="22"/>
          <w:szCs w:val="22"/>
          <w:lang w:val="es-CR" w:eastAsia="en-US"/>
        </w:rPr>
      </w:pPr>
    </w:p>
    <w:p w:rsidR="006E6AD6" w:rsidRPr="006E6AD6" w:rsidRDefault="006E6AD6" w:rsidP="006E6AD6">
      <w:pPr>
        <w:ind w:left="993"/>
        <w:contextualSpacing/>
        <w:jc w:val="both"/>
        <w:rPr>
          <w:rFonts w:ascii="Arial" w:eastAsia="Calibri" w:hAnsi="Arial" w:cs="Arial"/>
          <w:b/>
          <w:lang w:val="es-CR" w:eastAsia="en-US"/>
        </w:rPr>
      </w:pPr>
      <w:r w:rsidRPr="006E6AD6">
        <w:rPr>
          <w:rFonts w:ascii="Arial" w:eastAsia="Calibri" w:hAnsi="Arial" w:cs="Arial"/>
          <w:b/>
          <w:lang w:val="es-CR" w:eastAsia="en-US"/>
        </w:rPr>
        <w:t>INGRESOS</w:t>
      </w:r>
    </w:p>
    <w:p w:rsidR="006E6AD6" w:rsidRPr="006E6AD6" w:rsidRDefault="006E6AD6" w:rsidP="006E6AD6">
      <w:pPr>
        <w:ind w:left="993"/>
        <w:contextualSpacing/>
        <w:jc w:val="both"/>
        <w:rPr>
          <w:rFonts w:ascii="Arial" w:eastAsia="Calibri" w:hAnsi="Arial" w:cs="Arial"/>
          <w:b/>
          <w:lang w:val="es-CR" w:eastAsia="en-US"/>
        </w:rPr>
      </w:pPr>
    </w:p>
    <w:p w:rsidR="006E6AD6" w:rsidRPr="006E6AD6" w:rsidRDefault="006E6AD6" w:rsidP="006E6AD6">
      <w:pPr>
        <w:numPr>
          <w:ilvl w:val="0"/>
          <w:numId w:val="29"/>
        </w:numPr>
        <w:spacing w:before="240"/>
        <w:ind w:left="1330" w:right="284" w:hanging="357"/>
        <w:contextualSpacing/>
        <w:jc w:val="both"/>
        <w:rPr>
          <w:rFonts w:ascii="Arial" w:eastAsia="Calibri" w:hAnsi="Arial" w:cs="Arial"/>
          <w:lang w:val="es-CR" w:eastAsia="en-US"/>
        </w:rPr>
      </w:pPr>
      <w:r w:rsidRPr="006E6AD6">
        <w:rPr>
          <w:rFonts w:ascii="Arial" w:eastAsia="Calibri" w:hAnsi="Arial" w:cs="Arial"/>
          <w:lang w:val="es-CR" w:eastAsia="en-US"/>
        </w:rPr>
        <w:t>Tendencia de los últimos cuatro años del comportamiento del presupuesto de ingresos a la fecha de corte.</w:t>
      </w:r>
    </w:p>
    <w:p w:rsidR="006E6AD6" w:rsidRDefault="006E6AD6" w:rsidP="006E6AD6">
      <w:pPr>
        <w:numPr>
          <w:ilvl w:val="0"/>
          <w:numId w:val="29"/>
        </w:numPr>
        <w:spacing w:before="240"/>
        <w:ind w:left="1330" w:right="284" w:hanging="357"/>
        <w:contextualSpacing/>
        <w:jc w:val="both"/>
        <w:rPr>
          <w:rFonts w:ascii="Arial" w:eastAsia="Calibri" w:hAnsi="Arial" w:cs="Arial"/>
          <w:lang w:val="es-CR" w:eastAsia="en-US"/>
        </w:rPr>
      </w:pPr>
      <w:r w:rsidRPr="006E6AD6">
        <w:rPr>
          <w:rFonts w:ascii="Arial" w:eastAsia="Calibri" w:hAnsi="Arial" w:cs="Arial"/>
          <w:lang w:val="es-CR" w:eastAsia="en-US"/>
        </w:rPr>
        <w:t>Detallar las justificaciones de aquellas partidas cuyo comportamiento es diferente al histórico o presenta una variación importante.</w:t>
      </w:r>
    </w:p>
    <w:p w:rsidR="007665D1" w:rsidRPr="006E6AD6" w:rsidRDefault="007665D1" w:rsidP="007665D1">
      <w:pPr>
        <w:spacing w:before="240"/>
        <w:ind w:left="1330" w:right="284"/>
        <w:contextualSpacing/>
        <w:jc w:val="both"/>
        <w:rPr>
          <w:rFonts w:ascii="Arial" w:eastAsia="Calibri" w:hAnsi="Arial" w:cs="Arial"/>
          <w:lang w:val="es-CR" w:eastAsia="en-US"/>
        </w:rPr>
      </w:pPr>
    </w:p>
    <w:p w:rsidR="006E6AD6" w:rsidRPr="006E6AD6" w:rsidRDefault="006E6AD6" w:rsidP="006E6AD6">
      <w:pPr>
        <w:numPr>
          <w:ilvl w:val="0"/>
          <w:numId w:val="29"/>
        </w:numPr>
        <w:spacing w:before="240"/>
        <w:ind w:left="1330" w:right="284" w:hanging="357"/>
        <w:contextualSpacing/>
        <w:jc w:val="both"/>
        <w:rPr>
          <w:rFonts w:ascii="Arial" w:eastAsia="Calibri" w:hAnsi="Arial" w:cs="Arial"/>
          <w:lang w:val="es-CR" w:eastAsia="en-US"/>
        </w:rPr>
      </w:pPr>
      <w:r w:rsidRPr="006E6AD6">
        <w:rPr>
          <w:rFonts w:ascii="Arial" w:eastAsia="Calibri" w:hAnsi="Arial" w:cs="Arial"/>
          <w:lang w:val="es-CR" w:eastAsia="en-US"/>
        </w:rPr>
        <w:lastRenderedPageBreak/>
        <w:t>Presentar las acciones que realizará la Administración para corregir o prever los efectos de un bajo comportamiento de los ingresos.</w:t>
      </w:r>
    </w:p>
    <w:p w:rsidR="006E6AD6" w:rsidRPr="006E6AD6" w:rsidRDefault="006E6AD6" w:rsidP="006E6AD6">
      <w:pPr>
        <w:ind w:left="1330"/>
        <w:contextualSpacing/>
        <w:jc w:val="both"/>
        <w:rPr>
          <w:rFonts w:ascii="Arial" w:eastAsia="Calibri" w:hAnsi="Arial" w:cs="Arial"/>
          <w:lang w:val="es-CR" w:eastAsia="en-US"/>
        </w:rPr>
      </w:pPr>
    </w:p>
    <w:p w:rsidR="006E6AD6" w:rsidRPr="006E6AD6" w:rsidRDefault="006E6AD6" w:rsidP="006E6AD6">
      <w:pPr>
        <w:ind w:left="993"/>
        <w:contextualSpacing/>
        <w:jc w:val="both"/>
        <w:rPr>
          <w:rFonts w:ascii="Arial" w:eastAsia="Calibri" w:hAnsi="Arial" w:cs="Arial"/>
          <w:b/>
          <w:lang w:val="es-CR" w:eastAsia="en-US"/>
        </w:rPr>
      </w:pPr>
      <w:r w:rsidRPr="006E6AD6">
        <w:rPr>
          <w:rFonts w:ascii="Arial" w:eastAsia="Calibri" w:hAnsi="Arial" w:cs="Arial"/>
          <w:b/>
          <w:lang w:val="es-CR" w:eastAsia="en-US"/>
        </w:rPr>
        <w:t>EGRESOS</w:t>
      </w:r>
    </w:p>
    <w:p w:rsidR="006E6AD6" w:rsidRPr="006E6AD6" w:rsidRDefault="006E6AD6" w:rsidP="006E6AD6">
      <w:pPr>
        <w:ind w:left="993"/>
        <w:contextualSpacing/>
        <w:jc w:val="both"/>
        <w:rPr>
          <w:rFonts w:ascii="Arial" w:eastAsia="Calibri" w:hAnsi="Arial" w:cs="Arial"/>
          <w:b/>
          <w:lang w:val="es-CR" w:eastAsia="en-US"/>
        </w:rPr>
      </w:pPr>
    </w:p>
    <w:p w:rsidR="006E6AD6" w:rsidRDefault="006E6AD6" w:rsidP="006E6AD6">
      <w:pPr>
        <w:numPr>
          <w:ilvl w:val="0"/>
          <w:numId w:val="29"/>
        </w:numPr>
        <w:spacing w:before="240"/>
        <w:ind w:left="1330" w:right="284" w:hanging="357"/>
        <w:contextualSpacing/>
        <w:jc w:val="both"/>
        <w:rPr>
          <w:rFonts w:ascii="Arial" w:eastAsia="Calibri" w:hAnsi="Arial" w:cs="Arial"/>
          <w:lang w:val="es-CR" w:eastAsia="en-US"/>
        </w:rPr>
      </w:pPr>
      <w:r w:rsidRPr="006E6AD6">
        <w:rPr>
          <w:rFonts w:ascii="Arial" w:eastAsia="Calibri" w:hAnsi="Arial" w:cs="Arial"/>
          <w:lang w:val="es-CR" w:eastAsia="en-US"/>
        </w:rPr>
        <w:t>Tendencia de los últimos cuatro años del comportamiento del presupuesto de egresos por partidas y por programa, referente a la fecha de corte.</w:t>
      </w:r>
    </w:p>
    <w:p w:rsidR="006E6AD6" w:rsidRPr="006E6AD6" w:rsidRDefault="006E6AD6" w:rsidP="006E6AD6">
      <w:pPr>
        <w:spacing w:before="240"/>
        <w:ind w:left="1330" w:right="284"/>
        <w:contextualSpacing/>
        <w:jc w:val="both"/>
        <w:rPr>
          <w:rFonts w:ascii="Arial" w:eastAsia="Calibri" w:hAnsi="Arial" w:cs="Arial"/>
          <w:lang w:val="es-CR" w:eastAsia="en-US"/>
        </w:rPr>
      </w:pPr>
    </w:p>
    <w:p w:rsidR="006E6AD6" w:rsidRPr="006E6AD6" w:rsidRDefault="006E6AD6" w:rsidP="006E6AD6">
      <w:pPr>
        <w:numPr>
          <w:ilvl w:val="0"/>
          <w:numId w:val="29"/>
        </w:numPr>
        <w:spacing w:before="240"/>
        <w:ind w:left="1330" w:right="284" w:hanging="357"/>
        <w:contextualSpacing/>
        <w:jc w:val="both"/>
        <w:rPr>
          <w:rFonts w:ascii="Arial" w:eastAsia="Calibri" w:hAnsi="Arial" w:cs="Arial"/>
          <w:lang w:val="es-CR" w:eastAsia="en-US"/>
        </w:rPr>
      </w:pPr>
      <w:r w:rsidRPr="006E6AD6">
        <w:rPr>
          <w:rFonts w:ascii="Arial" w:eastAsia="Calibri" w:hAnsi="Arial" w:cs="Arial"/>
          <w:lang w:val="es-CR" w:eastAsia="en-US"/>
        </w:rPr>
        <w:t>Detallar las justificaciones de aquellas partidas, programas y acciones</w:t>
      </w:r>
      <w:proofErr w:type="gramStart"/>
      <w:r w:rsidRPr="006E6AD6">
        <w:rPr>
          <w:rFonts w:ascii="Arial" w:eastAsia="Calibri" w:hAnsi="Arial" w:cs="Arial"/>
          <w:lang w:val="es-CR" w:eastAsia="en-US"/>
        </w:rPr>
        <w:t>,  cuyo</w:t>
      </w:r>
      <w:proofErr w:type="gramEnd"/>
      <w:r w:rsidRPr="006E6AD6">
        <w:rPr>
          <w:rFonts w:ascii="Arial" w:eastAsia="Calibri" w:hAnsi="Arial" w:cs="Arial"/>
          <w:lang w:val="es-CR" w:eastAsia="en-US"/>
        </w:rPr>
        <w:t xml:space="preserve"> comportamiento es diferente al histórico o presenta una variación importante, explicando con el PAO, el cumplimiento de objetivos y metas.</w:t>
      </w:r>
    </w:p>
    <w:p w:rsidR="006E6AD6" w:rsidRPr="006E6AD6" w:rsidRDefault="006E6AD6" w:rsidP="006E6AD6">
      <w:pPr>
        <w:widowControl w:val="0"/>
        <w:suppressAutoHyphens/>
        <w:jc w:val="both"/>
        <w:rPr>
          <w:rFonts w:ascii="Arial" w:eastAsia="Droid Sans" w:hAnsi="Arial" w:cs="Arial"/>
          <w:b/>
          <w:sz w:val="20"/>
          <w:szCs w:val="20"/>
          <w:lang w:val="es-CR" w:eastAsia="zh-CN" w:bidi="hi-IN"/>
        </w:rPr>
      </w:pPr>
    </w:p>
    <w:p w:rsidR="006E6AD6" w:rsidRPr="006E6AD6" w:rsidRDefault="007665D1" w:rsidP="007665D1">
      <w:pPr>
        <w:numPr>
          <w:ilvl w:val="0"/>
          <w:numId w:val="31"/>
        </w:numPr>
        <w:ind w:left="426" w:hanging="426"/>
        <w:jc w:val="both"/>
        <w:rPr>
          <w:rFonts w:ascii="Arial" w:hAnsi="Arial" w:cs="Arial"/>
          <w:b/>
          <w:lang w:val="es-CR"/>
        </w:rPr>
      </w:pPr>
      <w:r>
        <w:rPr>
          <w:rFonts w:ascii="Arial" w:hAnsi="Arial" w:cs="Arial"/>
          <w:lang w:val="es-CR"/>
        </w:rPr>
        <w:t xml:space="preserve">Comunicar.  </w:t>
      </w:r>
      <w:r w:rsidRPr="007665D1">
        <w:rPr>
          <w:rFonts w:ascii="Arial" w:hAnsi="Arial" w:cs="Arial"/>
          <w:b/>
          <w:lang w:val="es-CR"/>
        </w:rPr>
        <w:t xml:space="preserve">ACUERDO FIRME. </w:t>
      </w:r>
    </w:p>
    <w:p w:rsidR="006E6AD6" w:rsidRPr="006E6AD6" w:rsidRDefault="006E6AD6" w:rsidP="006E6AD6">
      <w:pPr>
        <w:ind w:right="-91"/>
        <w:jc w:val="both"/>
        <w:rPr>
          <w:rFonts w:ascii="Arial" w:hAnsi="Arial" w:cs="Arial"/>
          <w:b/>
          <w:sz w:val="22"/>
          <w:szCs w:val="22"/>
          <w:lang w:val="es-CR"/>
        </w:rPr>
      </w:pPr>
    </w:p>
    <w:p w:rsidR="006E6AD6" w:rsidRDefault="006E6AD6" w:rsidP="006E6AD6">
      <w:pPr>
        <w:ind w:right="-91"/>
        <w:jc w:val="both"/>
        <w:rPr>
          <w:rFonts w:ascii="Arial" w:hAnsi="Arial" w:cs="Arial"/>
          <w:b/>
          <w:sz w:val="22"/>
          <w:szCs w:val="22"/>
        </w:rPr>
      </w:pPr>
    </w:p>
    <w:p w:rsidR="006E6AD6" w:rsidRPr="006E6AD6" w:rsidRDefault="006E6AD6" w:rsidP="006E6AD6">
      <w:pPr>
        <w:ind w:right="-91"/>
        <w:jc w:val="both"/>
        <w:rPr>
          <w:rFonts w:ascii="Arial" w:hAnsi="Arial" w:cs="Arial"/>
          <w:b/>
          <w:sz w:val="22"/>
          <w:szCs w:val="22"/>
        </w:rPr>
      </w:pPr>
      <w:r w:rsidRPr="006E6AD6">
        <w:rPr>
          <w:rFonts w:ascii="Arial" w:hAnsi="Arial" w:cs="Arial"/>
          <w:b/>
          <w:sz w:val="22"/>
          <w:szCs w:val="22"/>
        </w:rPr>
        <w:t xml:space="preserve">Palabras clave:   </w:t>
      </w:r>
      <w:proofErr w:type="gramStart"/>
      <w:r w:rsidRPr="006E6AD6">
        <w:rPr>
          <w:rFonts w:ascii="Arial" w:hAnsi="Arial" w:cs="Arial"/>
          <w:b/>
          <w:sz w:val="22"/>
          <w:szCs w:val="22"/>
        </w:rPr>
        <w:t>Información  -</w:t>
      </w:r>
      <w:proofErr w:type="gramEnd"/>
      <w:r w:rsidRPr="006E6AD6">
        <w:rPr>
          <w:rFonts w:ascii="Arial" w:hAnsi="Arial" w:cs="Arial"/>
          <w:b/>
          <w:sz w:val="22"/>
          <w:szCs w:val="22"/>
        </w:rPr>
        <w:t xml:space="preserve"> Ejecución  -Presupuestaria </w:t>
      </w:r>
    </w:p>
    <w:p w:rsidR="006E6AD6" w:rsidRPr="00A20EA7" w:rsidRDefault="006E6AD6" w:rsidP="006E6AD6">
      <w:pPr>
        <w:jc w:val="both"/>
        <w:rPr>
          <w:rFonts w:ascii="Arial" w:eastAsia="Cambria" w:hAnsi="Arial" w:cs="Arial"/>
          <w:lang w:val="es-CR" w:eastAsia="en-US"/>
        </w:rPr>
      </w:pPr>
    </w:p>
    <w:p w:rsidR="00A20EA7" w:rsidRDefault="00A20EA7" w:rsidP="00A20EA7">
      <w:pPr>
        <w:pStyle w:val="Prrafodelista"/>
        <w:rPr>
          <w:rFonts w:ascii="Arial" w:eastAsia="Cambria" w:hAnsi="Arial" w:cs="Arial"/>
          <w:lang w:val="es-CR" w:eastAsia="en-US"/>
        </w:rPr>
      </w:pPr>
    </w:p>
    <w:p w:rsidR="00772438" w:rsidRPr="00772438" w:rsidRDefault="00772438" w:rsidP="00F8270A">
      <w:pPr>
        <w:ind w:right="-91"/>
        <w:jc w:val="both"/>
        <w:rPr>
          <w:rFonts w:ascii="Arial" w:hAnsi="Arial" w:cs="Arial"/>
        </w:rPr>
      </w:pPr>
    </w:p>
    <w:p w:rsidR="00F8270A" w:rsidRPr="00A20EA7" w:rsidRDefault="00F8270A" w:rsidP="00F8270A">
      <w:pPr>
        <w:jc w:val="both"/>
        <w:rPr>
          <w:rFonts w:ascii="Arial" w:eastAsia="Cambria" w:hAnsi="Arial" w:cs="Arial"/>
          <w:b/>
          <w:lang w:val="es-CR" w:eastAsia="en-US"/>
        </w:rPr>
      </w:pPr>
      <w:r w:rsidRPr="00A20EA7">
        <w:rPr>
          <w:rFonts w:ascii="Arial" w:eastAsia="Cambria" w:hAnsi="Arial" w:cs="Arial"/>
          <w:b/>
          <w:lang w:val="es-CR" w:eastAsia="en-US"/>
        </w:rPr>
        <w:t>NOTA</w:t>
      </w:r>
      <w:proofErr w:type="gramStart"/>
      <w:r w:rsidRPr="00A20EA7">
        <w:rPr>
          <w:rFonts w:ascii="Arial" w:eastAsia="Cambria" w:hAnsi="Arial" w:cs="Arial"/>
          <w:b/>
          <w:lang w:val="es-CR" w:eastAsia="en-US"/>
        </w:rPr>
        <w:t>:  Este</w:t>
      </w:r>
      <w:proofErr w:type="gramEnd"/>
      <w:r w:rsidRPr="00A20EA7">
        <w:rPr>
          <w:rFonts w:ascii="Arial" w:eastAsia="Cambria" w:hAnsi="Arial" w:cs="Arial"/>
          <w:b/>
          <w:lang w:val="es-CR" w:eastAsia="en-US"/>
        </w:rPr>
        <w:t xml:space="preserve"> acuerdo adquiere firmeza en la Sesión Ordinaria No. 303</w:t>
      </w:r>
      <w:r>
        <w:rPr>
          <w:rFonts w:ascii="Arial" w:eastAsia="Cambria" w:hAnsi="Arial" w:cs="Arial"/>
          <w:b/>
          <w:lang w:val="es-CR" w:eastAsia="en-US"/>
        </w:rPr>
        <w:t>4, con la aprobación del Acta No. 3032</w:t>
      </w:r>
      <w:r w:rsidRPr="00A20EA7">
        <w:rPr>
          <w:rFonts w:ascii="Arial" w:eastAsia="Cambria" w:hAnsi="Arial" w:cs="Arial"/>
          <w:b/>
          <w:lang w:val="es-CR" w:eastAsia="en-US"/>
        </w:rPr>
        <w:t>.</w:t>
      </w:r>
    </w:p>
    <w:p w:rsidR="00A20EA7" w:rsidRPr="00A20EA7" w:rsidRDefault="00A20EA7" w:rsidP="00A20EA7">
      <w:pPr>
        <w:jc w:val="both"/>
        <w:rPr>
          <w:rFonts w:ascii="Arial" w:hAnsi="Arial" w:cs="Arial"/>
          <w:lang w:val="es-CR"/>
        </w:rPr>
      </w:pPr>
    </w:p>
    <w:p w:rsidR="00772438" w:rsidRPr="00A20EA7" w:rsidRDefault="00772438" w:rsidP="00772438">
      <w:pPr>
        <w:ind w:left="-567" w:firstLine="567"/>
        <w:jc w:val="both"/>
        <w:rPr>
          <w:rFonts w:ascii="Arial" w:eastAsia="Cambria" w:hAnsi="Arial" w:cs="Arial"/>
          <w:b/>
          <w:sz w:val="16"/>
          <w:szCs w:val="16"/>
          <w:lang w:val="es-CR" w:eastAsia="en-US"/>
        </w:rPr>
      </w:pPr>
    </w:p>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22"/>
        <w:gridCol w:w="47"/>
        <w:gridCol w:w="175"/>
        <w:gridCol w:w="222"/>
        <w:gridCol w:w="222"/>
        <w:gridCol w:w="222"/>
      </w:tblGrid>
      <w:tr w:rsidR="009652B4" w:rsidTr="00FF595A">
        <w:trPr>
          <w:gridAfter w:val="3"/>
          <w:wAfter w:w="931" w:type="dxa"/>
          <w:trHeight w:val="183"/>
        </w:trPr>
        <w:tc>
          <w:tcPr>
            <w:tcW w:w="4361" w:type="dxa"/>
          </w:tcPr>
          <w:p w:rsidR="009652B4" w:rsidRDefault="009652B4" w:rsidP="00FF595A">
            <w:pPr>
              <w:rPr>
                <w:rFonts w:ascii="Arial" w:eastAsia="Cambria" w:hAnsi="Arial" w:cs="Arial"/>
                <w:b/>
                <w:sz w:val="16"/>
                <w:szCs w:val="16"/>
                <w:lang w:val="es-ES_tradnl" w:eastAsia="en-US"/>
              </w:rPr>
            </w:pPr>
          </w:p>
        </w:tc>
        <w:tc>
          <w:tcPr>
            <w:tcW w:w="4361" w:type="dxa"/>
          </w:tcPr>
          <w:p w:rsidR="009652B4" w:rsidRDefault="009652B4" w:rsidP="00FF595A">
            <w:pPr>
              <w:jc w:val="both"/>
              <w:rPr>
                <w:rFonts w:ascii="Arial" w:eastAsia="Cambria" w:hAnsi="Arial" w:cs="Arial"/>
                <w:b/>
                <w:sz w:val="16"/>
                <w:szCs w:val="16"/>
                <w:lang w:val="es-ES_tradnl" w:eastAsia="en-US"/>
              </w:rPr>
            </w:pPr>
          </w:p>
        </w:tc>
        <w:tc>
          <w:tcPr>
            <w:tcW w:w="4361" w:type="dxa"/>
          </w:tcPr>
          <w:p w:rsidR="009652B4" w:rsidRDefault="009652B4" w:rsidP="00FF595A">
            <w:pPr>
              <w:jc w:val="both"/>
              <w:rPr>
                <w:rFonts w:ascii="Arial" w:eastAsia="Cambria" w:hAnsi="Arial" w:cs="Arial"/>
                <w:b/>
                <w:sz w:val="16"/>
                <w:szCs w:val="16"/>
                <w:lang w:val="es-ES_tradnl" w:eastAsia="en-US"/>
              </w:rPr>
            </w:pPr>
          </w:p>
        </w:tc>
        <w:tc>
          <w:tcPr>
            <w:tcW w:w="4361" w:type="dxa"/>
          </w:tcPr>
          <w:p w:rsidR="009652B4" w:rsidRDefault="009652B4" w:rsidP="00FF595A">
            <w:pPr>
              <w:jc w:val="both"/>
              <w:rPr>
                <w:rFonts w:ascii="Arial" w:eastAsia="Cambria" w:hAnsi="Arial" w:cs="Arial"/>
                <w:b/>
                <w:sz w:val="16"/>
                <w:szCs w:val="16"/>
                <w:lang w:val="es-ES_tradnl" w:eastAsia="en-US"/>
              </w:rPr>
            </w:pPr>
          </w:p>
        </w:tc>
        <w:tc>
          <w:tcPr>
            <w:tcW w:w="5103" w:type="dxa"/>
            <w:gridSpan w:val="2"/>
          </w:tcPr>
          <w:p w:rsidR="009652B4" w:rsidRDefault="009652B4" w:rsidP="00FF595A">
            <w:pPr>
              <w:jc w:val="both"/>
              <w:rPr>
                <w:rFonts w:ascii="Arial" w:eastAsia="Cambria" w:hAnsi="Arial" w:cs="Arial"/>
                <w:b/>
                <w:sz w:val="16"/>
                <w:szCs w:val="16"/>
                <w:lang w:val="es-ES_tradnl" w:eastAsia="en-US"/>
              </w:rPr>
            </w:pPr>
          </w:p>
        </w:tc>
      </w:tr>
      <w:tr w:rsidR="009652B4" w:rsidTr="00FF595A">
        <w:trPr>
          <w:gridAfter w:val="4"/>
          <w:wAfter w:w="5292" w:type="dxa"/>
          <w:trHeight w:val="183"/>
        </w:trPr>
        <w:tc>
          <w:tcPr>
            <w:tcW w:w="4361" w:type="dxa"/>
          </w:tcPr>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9652B4" w:rsidTr="00FF595A">
              <w:trPr>
                <w:trHeight w:val="183"/>
              </w:trPr>
              <w:tc>
                <w:tcPr>
                  <w:tcW w:w="4361" w:type="dxa"/>
                </w:tcPr>
                <w:p w:rsidR="009652B4" w:rsidRDefault="009652B4" w:rsidP="00FF595A">
                  <w:pPr>
                    <w:jc w:val="both"/>
                    <w:rPr>
                      <w:rFonts w:ascii="Arial" w:eastAsia="Cambria" w:hAnsi="Arial" w:cs="Arial"/>
                      <w:b/>
                      <w:sz w:val="16"/>
                      <w:szCs w:val="16"/>
                      <w:lang w:val="es-ES_tradnl" w:eastAsia="en-US"/>
                    </w:rPr>
                  </w:pPr>
                </w:p>
              </w:tc>
              <w:tc>
                <w:tcPr>
                  <w:tcW w:w="4361" w:type="dxa"/>
                </w:tcPr>
                <w:p w:rsidR="009652B4" w:rsidRDefault="009652B4" w:rsidP="00FF595A">
                  <w:pPr>
                    <w:jc w:val="both"/>
                    <w:rPr>
                      <w:rFonts w:ascii="Arial" w:eastAsia="Cambria" w:hAnsi="Arial" w:cs="Arial"/>
                      <w:b/>
                      <w:sz w:val="16"/>
                      <w:szCs w:val="16"/>
                      <w:lang w:val="es-ES_tradnl" w:eastAsia="en-US"/>
                    </w:rPr>
                  </w:pPr>
                </w:p>
              </w:tc>
              <w:tc>
                <w:tcPr>
                  <w:tcW w:w="4361" w:type="dxa"/>
                </w:tcPr>
                <w:p w:rsidR="009652B4" w:rsidRDefault="009652B4" w:rsidP="00FF595A">
                  <w:pPr>
                    <w:jc w:val="both"/>
                    <w:rPr>
                      <w:rFonts w:ascii="Arial" w:eastAsia="Cambria" w:hAnsi="Arial" w:cs="Arial"/>
                      <w:b/>
                      <w:sz w:val="16"/>
                      <w:szCs w:val="16"/>
                      <w:lang w:val="es-ES_tradnl" w:eastAsia="en-US"/>
                    </w:rPr>
                  </w:pPr>
                </w:p>
              </w:tc>
              <w:tc>
                <w:tcPr>
                  <w:tcW w:w="4361" w:type="dxa"/>
                </w:tcPr>
                <w:p w:rsidR="009652B4" w:rsidRDefault="009652B4" w:rsidP="00FF595A">
                  <w:pPr>
                    <w:jc w:val="both"/>
                    <w:rPr>
                      <w:rFonts w:ascii="Arial" w:eastAsia="Cambria" w:hAnsi="Arial" w:cs="Arial"/>
                      <w:b/>
                      <w:sz w:val="16"/>
                      <w:szCs w:val="16"/>
                      <w:lang w:val="es-ES_tradnl" w:eastAsia="en-US"/>
                    </w:rPr>
                  </w:pPr>
                </w:p>
              </w:tc>
              <w:tc>
                <w:tcPr>
                  <w:tcW w:w="5103" w:type="dxa"/>
                  <w:gridSpan w:val="2"/>
                </w:tcPr>
                <w:p w:rsidR="009652B4" w:rsidRDefault="009652B4" w:rsidP="00FF595A">
                  <w:pPr>
                    <w:jc w:val="both"/>
                    <w:rPr>
                      <w:rFonts w:ascii="Arial" w:eastAsia="Cambria" w:hAnsi="Arial" w:cs="Arial"/>
                      <w:b/>
                      <w:sz w:val="16"/>
                      <w:szCs w:val="16"/>
                      <w:lang w:val="es-ES_tradnl" w:eastAsia="en-US"/>
                    </w:rPr>
                  </w:pPr>
                </w:p>
              </w:tc>
            </w:tr>
            <w:tr w:rsidR="009652B4" w:rsidTr="00FF595A">
              <w:trPr>
                <w:gridAfter w:val="1"/>
                <w:wAfter w:w="4361" w:type="dxa"/>
                <w:trHeight w:val="183"/>
              </w:trPr>
              <w:tc>
                <w:tcPr>
                  <w:tcW w:w="4361" w:type="dxa"/>
                </w:tcPr>
                <w:p w:rsidR="009652B4" w:rsidRDefault="009652B4"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9652B4" w:rsidRDefault="009652B4" w:rsidP="00FF595A">
                  <w:pPr>
                    <w:ind w:left="-567" w:firstLine="567"/>
                    <w:jc w:val="both"/>
                    <w:rPr>
                      <w:rFonts w:ascii="Arial" w:eastAsia="Cambria" w:hAnsi="Arial" w:cs="Arial"/>
                      <w:b/>
                      <w:sz w:val="16"/>
                      <w:szCs w:val="16"/>
                      <w:lang w:val="es-ES_tradnl" w:eastAsia="en-US"/>
                    </w:rPr>
                  </w:pPr>
                  <w:bookmarkStart w:id="0" w:name="_GoBack"/>
                  <w:bookmarkEnd w:id="0"/>
                  <w:r>
                    <w:rPr>
                      <w:rFonts w:ascii="Arial" w:eastAsia="Cambria" w:hAnsi="Arial" w:cs="Arial"/>
                      <w:b/>
                      <w:sz w:val="16"/>
                      <w:szCs w:val="16"/>
                      <w:lang w:val="es-ES_tradnl" w:eastAsia="en-US"/>
                    </w:rPr>
                    <w:t>Vicerrectoría Docencia</w:t>
                  </w:r>
                </w:p>
                <w:p w:rsidR="009652B4" w:rsidRDefault="009652B4"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9652B4" w:rsidRDefault="009652B4"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9652B4" w:rsidRDefault="009652B4"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9652B4" w:rsidRDefault="009652B4"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9652B4" w:rsidRDefault="009652B4"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9652B4" w:rsidRDefault="009652B4"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9652B4" w:rsidRDefault="009652B4" w:rsidP="00FF595A">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tc>
              <w:tc>
                <w:tcPr>
                  <w:tcW w:w="4361" w:type="dxa"/>
                </w:tcPr>
                <w:p w:rsidR="009652B4" w:rsidRDefault="009652B4" w:rsidP="00FF595A">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9652B4" w:rsidRDefault="009652B4" w:rsidP="00FF595A">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9652B4" w:rsidRDefault="009652B4" w:rsidP="00FF595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9652B4" w:rsidRDefault="009652B4" w:rsidP="00FF595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9652B4" w:rsidRDefault="009652B4" w:rsidP="00FF595A">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9652B4" w:rsidRDefault="009652B4" w:rsidP="00FF595A">
                  <w:pPr>
                    <w:jc w:val="both"/>
                    <w:rPr>
                      <w:rFonts w:ascii="Arial" w:eastAsia="Cambria" w:hAnsi="Arial" w:cs="Arial"/>
                      <w:b/>
                      <w:sz w:val="16"/>
                      <w:szCs w:val="16"/>
                      <w:lang w:val="es-ES_tradnl" w:eastAsia="en-US"/>
                    </w:rPr>
                  </w:pPr>
                </w:p>
                <w:p w:rsidR="009652B4" w:rsidRDefault="009652B4" w:rsidP="00FF595A">
                  <w:pPr>
                    <w:rPr>
                      <w:rFonts w:ascii="Arial" w:eastAsia="Cambria" w:hAnsi="Arial" w:cs="Arial"/>
                      <w:b/>
                      <w:sz w:val="16"/>
                      <w:szCs w:val="16"/>
                      <w:lang w:val="es-CR" w:eastAsia="en-US"/>
                    </w:rPr>
                  </w:pPr>
                </w:p>
              </w:tc>
              <w:tc>
                <w:tcPr>
                  <w:tcW w:w="4361" w:type="dxa"/>
                </w:tcPr>
                <w:p w:rsidR="009652B4" w:rsidRDefault="009652B4" w:rsidP="00FF595A">
                  <w:pPr>
                    <w:jc w:val="both"/>
                    <w:rPr>
                      <w:rFonts w:ascii="Arial" w:eastAsia="Cambria" w:hAnsi="Arial" w:cs="Arial"/>
                      <w:b/>
                      <w:sz w:val="16"/>
                      <w:szCs w:val="16"/>
                      <w:lang w:val="es-ES_tradnl" w:eastAsia="en-US"/>
                    </w:rPr>
                  </w:pPr>
                </w:p>
              </w:tc>
              <w:tc>
                <w:tcPr>
                  <w:tcW w:w="5103" w:type="dxa"/>
                  <w:gridSpan w:val="2"/>
                </w:tcPr>
                <w:p w:rsidR="009652B4" w:rsidRDefault="009652B4" w:rsidP="00FF595A">
                  <w:pPr>
                    <w:jc w:val="both"/>
                    <w:rPr>
                      <w:rFonts w:ascii="Arial" w:eastAsia="Cambria" w:hAnsi="Arial" w:cs="Arial"/>
                      <w:b/>
                      <w:sz w:val="16"/>
                      <w:szCs w:val="16"/>
                      <w:lang w:val="es-ES_tradnl" w:eastAsia="en-US"/>
                    </w:rPr>
                  </w:pPr>
                </w:p>
              </w:tc>
            </w:tr>
          </w:tbl>
          <w:p w:rsidR="009652B4" w:rsidRDefault="009652B4" w:rsidP="00FF595A">
            <w:pPr>
              <w:rPr>
                <w:rFonts w:ascii="Arial" w:eastAsia="Cambria" w:hAnsi="Arial" w:cs="Arial"/>
                <w:b/>
                <w:sz w:val="16"/>
                <w:szCs w:val="16"/>
                <w:lang w:val="es-CR" w:eastAsia="en-US"/>
              </w:rPr>
            </w:pPr>
          </w:p>
        </w:tc>
        <w:tc>
          <w:tcPr>
            <w:tcW w:w="4361" w:type="dxa"/>
          </w:tcPr>
          <w:p w:rsidR="009652B4" w:rsidRDefault="009652B4" w:rsidP="00FF595A">
            <w:pPr>
              <w:rPr>
                <w:rFonts w:ascii="Arial" w:eastAsia="Cambria" w:hAnsi="Arial" w:cs="Arial"/>
                <w:b/>
                <w:sz w:val="16"/>
                <w:szCs w:val="16"/>
                <w:lang w:val="es-CR" w:eastAsia="en-US"/>
              </w:rPr>
            </w:pPr>
          </w:p>
        </w:tc>
        <w:tc>
          <w:tcPr>
            <w:tcW w:w="4361" w:type="dxa"/>
          </w:tcPr>
          <w:p w:rsidR="009652B4" w:rsidRDefault="009652B4" w:rsidP="00FF595A">
            <w:pPr>
              <w:jc w:val="both"/>
              <w:rPr>
                <w:rFonts w:ascii="Arial" w:eastAsia="Cambria" w:hAnsi="Arial" w:cs="Arial"/>
                <w:b/>
                <w:sz w:val="16"/>
                <w:szCs w:val="16"/>
                <w:lang w:val="es-ES_tradnl" w:eastAsia="en-US"/>
              </w:rPr>
            </w:pPr>
          </w:p>
        </w:tc>
        <w:tc>
          <w:tcPr>
            <w:tcW w:w="5103" w:type="dxa"/>
            <w:gridSpan w:val="2"/>
          </w:tcPr>
          <w:p w:rsidR="009652B4" w:rsidRDefault="009652B4" w:rsidP="00FF595A">
            <w:pPr>
              <w:jc w:val="both"/>
              <w:rPr>
                <w:rFonts w:ascii="Arial" w:eastAsia="Cambria" w:hAnsi="Arial" w:cs="Arial"/>
                <w:b/>
                <w:sz w:val="16"/>
                <w:szCs w:val="16"/>
                <w:lang w:val="es-ES_tradnl" w:eastAsia="en-US"/>
              </w:rPr>
            </w:pPr>
          </w:p>
        </w:tc>
      </w:tr>
      <w:tr w:rsidR="009652B4" w:rsidRPr="00474B22" w:rsidTr="00FF595A">
        <w:trPr>
          <w:trHeight w:val="183"/>
        </w:trPr>
        <w:tc>
          <w:tcPr>
            <w:tcW w:w="22763" w:type="dxa"/>
            <w:gridSpan w:val="6"/>
          </w:tcPr>
          <w:p w:rsidR="009652B4" w:rsidRPr="00474B22" w:rsidRDefault="009652B4" w:rsidP="00FF595A">
            <w:pPr>
              <w:ind w:left="-567" w:firstLine="567"/>
              <w:jc w:val="both"/>
              <w:rPr>
                <w:rFonts w:ascii="Arial" w:eastAsia="Cambria" w:hAnsi="Arial" w:cs="Arial"/>
                <w:b/>
                <w:sz w:val="16"/>
                <w:szCs w:val="16"/>
                <w:lang w:val="es-ES_tradnl" w:eastAsia="en-US"/>
              </w:rPr>
            </w:pPr>
          </w:p>
        </w:tc>
        <w:tc>
          <w:tcPr>
            <w:tcW w:w="222" w:type="dxa"/>
          </w:tcPr>
          <w:p w:rsidR="009652B4" w:rsidRPr="00474B22" w:rsidRDefault="009652B4" w:rsidP="00FF595A">
            <w:pPr>
              <w:rPr>
                <w:rFonts w:ascii="Arial" w:eastAsia="Cambria" w:hAnsi="Arial" w:cs="Arial"/>
                <w:b/>
                <w:sz w:val="16"/>
                <w:szCs w:val="16"/>
                <w:lang w:val="es-CR" w:eastAsia="en-US"/>
              </w:rPr>
            </w:pPr>
          </w:p>
        </w:tc>
        <w:tc>
          <w:tcPr>
            <w:tcW w:w="222" w:type="dxa"/>
          </w:tcPr>
          <w:p w:rsidR="009652B4" w:rsidRPr="00474B22" w:rsidRDefault="009652B4" w:rsidP="00FF595A">
            <w:pPr>
              <w:jc w:val="both"/>
              <w:rPr>
                <w:rFonts w:ascii="Arial" w:eastAsia="Cambria" w:hAnsi="Arial" w:cs="Arial"/>
                <w:b/>
                <w:sz w:val="16"/>
                <w:szCs w:val="16"/>
                <w:lang w:val="es-ES_tradnl" w:eastAsia="en-US"/>
              </w:rPr>
            </w:pPr>
          </w:p>
        </w:tc>
        <w:tc>
          <w:tcPr>
            <w:tcW w:w="271" w:type="dxa"/>
          </w:tcPr>
          <w:p w:rsidR="009652B4" w:rsidRPr="00474B22" w:rsidRDefault="009652B4" w:rsidP="00FF595A">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75" w:rsidRDefault="009E7975">
      <w:r>
        <w:separator/>
      </w:r>
    </w:p>
  </w:endnote>
  <w:endnote w:type="continuationSeparator" w:id="0">
    <w:p w:rsidR="009E7975" w:rsidRDefault="009E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75" w:rsidRDefault="009E7975">
      <w:r>
        <w:separator/>
      </w:r>
    </w:p>
  </w:footnote>
  <w:footnote w:type="continuationSeparator" w:id="0">
    <w:p w:rsidR="009E7975" w:rsidRDefault="009E7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32AAB">
      <w:rPr>
        <w:rFonts w:ascii="Arial" w:eastAsia="Cambria" w:hAnsi="Arial" w:cs="Arial"/>
        <w:i/>
        <w:sz w:val="18"/>
        <w:szCs w:val="18"/>
        <w:lang w:val="es-ES_tradnl" w:eastAsia="x-none"/>
      </w:rPr>
      <w:t>3</w:t>
    </w:r>
    <w:r w:rsidR="006E6AD6">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6E6AD6">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E6AD6">
      <w:rPr>
        <w:rFonts w:ascii="Arial" w:eastAsia="Cambria" w:hAnsi="Arial" w:cs="Arial"/>
        <w:i/>
        <w:sz w:val="18"/>
        <w:szCs w:val="18"/>
        <w:lang w:val="es-ES_tradnl" w:eastAsia="x-none"/>
      </w:rPr>
      <w:t>03</w:t>
    </w:r>
    <w:r w:rsidR="006442DF">
      <w:rPr>
        <w:rFonts w:ascii="Arial" w:eastAsia="Cambria" w:hAnsi="Arial" w:cs="Arial"/>
        <w:i/>
        <w:sz w:val="18"/>
        <w:szCs w:val="18"/>
        <w:lang w:val="es-ES_tradnl" w:eastAsia="x-none"/>
      </w:rPr>
      <w:t xml:space="preserve"> de </w:t>
    </w:r>
    <w:r w:rsidR="006E6AD6">
      <w:rPr>
        <w:rFonts w:ascii="Arial" w:eastAsia="Cambria" w:hAnsi="Arial" w:cs="Arial"/>
        <w:i/>
        <w:sz w:val="18"/>
        <w:szCs w:val="18"/>
        <w:lang w:val="es-ES_tradnl" w:eastAsia="x-none"/>
      </w:rPr>
      <w:t>agosto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54EE6">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227B4E"/>
    <w:multiLevelType w:val="hybridMultilevel"/>
    <w:tmpl w:val="66DA58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EC0D81"/>
    <w:multiLevelType w:val="hybridMultilevel"/>
    <w:tmpl w:val="A4164A0E"/>
    <w:lvl w:ilvl="0" w:tplc="7070E608">
      <w:start w:val="1"/>
      <w:numFmt w:val="decimal"/>
      <w:lvlText w:val="%1."/>
      <w:lvlJc w:val="left"/>
      <w:pPr>
        <w:ind w:left="720" w:hanging="360"/>
      </w:pPr>
      <w:rPr>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C4392D"/>
    <w:multiLevelType w:val="hybridMultilevel"/>
    <w:tmpl w:val="B90EE708"/>
    <w:lvl w:ilvl="0" w:tplc="03EE3954">
      <w:start w:val="1"/>
      <w:numFmt w:val="low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B734C35"/>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D673D27"/>
    <w:multiLevelType w:val="hybridMultilevel"/>
    <w:tmpl w:val="6CB84570"/>
    <w:lvl w:ilvl="0" w:tplc="140A0001">
      <w:start w:val="1"/>
      <w:numFmt w:val="bullet"/>
      <w:lvlText w:val=""/>
      <w:lvlJc w:val="left"/>
      <w:pPr>
        <w:ind w:left="4188" w:hanging="360"/>
      </w:pPr>
      <w:rPr>
        <w:rFonts w:ascii="Symbol" w:hAnsi="Symbol"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7" w15:restartNumberingAfterBreak="0">
    <w:nsid w:val="22B534BF"/>
    <w:multiLevelType w:val="hybridMultilevel"/>
    <w:tmpl w:val="CA187D80"/>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E0353D7"/>
    <w:multiLevelType w:val="hybridMultilevel"/>
    <w:tmpl w:val="2026D462"/>
    <w:lvl w:ilvl="0" w:tplc="7236E97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4A4D5A"/>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A26C0F"/>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BE7ED4"/>
    <w:multiLevelType w:val="hybridMultilevel"/>
    <w:tmpl w:val="172A20AE"/>
    <w:lvl w:ilvl="0" w:tplc="0F8CB14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E26103"/>
    <w:multiLevelType w:val="hybridMultilevel"/>
    <w:tmpl w:val="AB2C696C"/>
    <w:lvl w:ilvl="0" w:tplc="AE70AE64">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BB00756"/>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B53C64"/>
    <w:multiLevelType w:val="multilevel"/>
    <w:tmpl w:val="1BECB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9951499"/>
    <w:multiLevelType w:val="hybridMultilevel"/>
    <w:tmpl w:val="7C728520"/>
    <w:lvl w:ilvl="0" w:tplc="B1E2DCD4">
      <w:start w:val="1"/>
      <w:numFmt w:val="decimal"/>
      <w:lvlText w:val="%1."/>
      <w:lvlJc w:val="left"/>
      <w:pPr>
        <w:tabs>
          <w:tab w:val="num" w:pos="720"/>
        </w:tabs>
        <w:ind w:left="720" w:hanging="360"/>
      </w:pPr>
      <w:rPr>
        <w:rFonts w:ascii="Arial" w:hAnsi="Arial" w:cs="Arial" w:hint="default"/>
        <w:b/>
        <w:i w:val="0"/>
        <w:color w:val="000000"/>
        <w:sz w:val="24"/>
        <w:szCs w:val="24"/>
      </w:rPr>
    </w:lvl>
    <w:lvl w:ilvl="1" w:tplc="78B06F26">
      <w:start w:val="18"/>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32F0845"/>
    <w:multiLevelType w:val="hybridMultilevel"/>
    <w:tmpl w:val="AC8027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79C383E"/>
    <w:multiLevelType w:val="multilevel"/>
    <w:tmpl w:val="DC4A9B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8C72396"/>
    <w:multiLevelType w:val="hybridMultilevel"/>
    <w:tmpl w:val="144883FC"/>
    <w:lvl w:ilvl="0" w:tplc="FA8A05CA">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2" w15:restartNumberingAfterBreak="0">
    <w:nsid w:val="62396970"/>
    <w:multiLevelType w:val="hybridMultilevel"/>
    <w:tmpl w:val="60A28068"/>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23" w15:restartNumberingAfterBreak="0">
    <w:nsid w:val="6C024BDA"/>
    <w:multiLevelType w:val="hybridMultilevel"/>
    <w:tmpl w:val="4EC65B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CEC5D64"/>
    <w:multiLevelType w:val="hybridMultilevel"/>
    <w:tmpl w:val="D318E652"/>
    <w:lvl w:ilvl="0" w:tplc="60B21C56">
      <w:start w:val="1"/>
      <w:numFmt w:val="lowerLetter"/>
      <w:lvlText w:val="%1."/>
      <w:lvlJc w:val="left"/>
      <w:pPr>
        <w:ind w:left="5606" w:hanging="360"/>
      </w:pPr>
      <w:rPr>
        <w:b/>
        <w:strike w:val="0"/>
        <w:sz w:val="24"/>
        <w:szCs w:val="24"/>
      </w:rPr>
    </w:lvl>
    <w:lvl w:ilvl="1" w:tplc="140A0019">
      <w:start w:val="1"/>
      <w:numFmt w:val="lowerLetter"/>
      <w:lvlText w:val="%2."/>
      <w:lvlJc w:val="left"/>
      <w:pPr>
        <w:ind w:left="6326" w:hanging="360"/>
      </w:pPr>
    </w:lvl>
    <w:lvl w:ilvl="2" w:tplc="140A001B" w:tentative="1">
      <w:start w:val="1"/>
      <w:numFmt w:val="lowerRoman"/>
      <w:lvlText w:val="%3."/>
      <w:lvlJc w:val="right"/>
      <w:pPr>
        <w:ind w:left="7046" w:hanging="180"/>
      </w:pPr>
    </w:lvl>
    <w:lvl w:ilvl="3" w:tplc="140A000F" w:tentative="1">
      <w:start w:val="1"/>
      <w:numFmt w:val="decimal"/>
      <w:lvlText w:val="%4."/>
      <w:lvlJc w:val="left"/>
      <w:pPr>
        <w:ind w:left="7766" w:hanging="360"/>
      </w:pPr>
    </w:lvl>
    <w:lvl w:ilvl="4" w:tplc="140A0019" w:tentative="1">
      <w:start w:val="1"/>
      <w:numFmt w:val="lowerLetter"/>
      <w:lvlText w:val="%5."/>
      <w:lvlJc w:val="left"/>
      <w:pPr>
        <w:ind w:left="8486" w:hanging="360"/>
      </w:pPr>
    </w:lvl>
    <w:lvl w:ilvl="5" w:tplc="140A001B" w:tentative="1">
      <w:start w:val="1"/>
      <w:numFmt w:val="lowerRoman"/>
      <w:lvlText w:val="%6."/>
      <w:lvlJc w:val="right"/>
      <w:pPr>
        <w:ind w:left="9206" w:hanging="180"/>
      </w:pPr>
    </w:lvl>
    <w:lvl w:ilvl="6" w:tplc="140A000F" w:tentative="1">
      <w:start w:val="1"/>
      <w:numFmt w:val="decimal"/>
      <w:lvlText w:val="%7."/>
      <w:lvlJc w:val="left"/>
      <w:pPr>
        <w:ind w:left="9926" w:hanging="360"/>
      </w:pPr>
    </w:lvl>
    <w:lvl w:ilvl="7" w:tplc="140A0019" w:tentative="1">
      <w:start w:val="1"/>
      <w:numFmt w:val="lowerLetter"/>
      <w:lvlText w:val="%8."/>
      <w:lvlJc w:val="left"/>
      <w:pPr>
        <w:ind w:left="10646" w:hanging="360"/>
      </w:pPr>
    </w:lvl>
    <w:lvl w:ilvl="8" w:tplc="140A001B" w:tentative="1">
      <w:start w:val="1"/>
      <w:numFmt w:val="lowerRoman"/>
      <w:lvlText w:val="%9."/>
      <w:lvlJc w:val="right"/>
      <w:pPr>
        <w:ind w:left="11366" w:hanging="180"/>
      </w:pPr>
    </w:lvl>
  </w:abstractNum>
  <w:abstractNum w:abstractNumId="25" w15:restartNumberingAfterBreak="0">
    <w:nsid w:val="6F060AE7"/>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702F1053"/>
    <w:multiLevelType w:val="multilevel"/>
    <w:tmpl w:val="F40026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266035E"/>
    <w:multiLevelType w:val="hybridMultilevel"/>
    <w:tmpl w:val="EA5EC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3530BB4"/>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29" w15:restartNumberingAfterBreak="0">
    <w:nsid w:val="751D28A6"/>
    <w:multiLevelType w:val="hybridMultilevel"/>
    <w:tmpl w:val="79E0F2AE"/>
    <w:lvl w:ilvl="0" w:tplc="6A329154">
      <w:start w:val="1"/>
      <w:numFmt w:val="lowerLetter"/>
      <w:lvlText w:val="%1."/>
      <w:lvlJc w:val="left"/>
      <w:pPr>
        <w:tabs>
          <w:tab w:val="num" w:pos="360"/>
        </w:tabs>
        <w:ind w:left="360" w:hanging="360"/>
      </w:pPr>
      <w:rPr>
        <w:rFonts w:ascii="Arial" w:hAnsi="Arial" w:hint="default"/>
        <w:b/>
        <w:i w:val="0"/>
        <w:sz w:val="24"/>
        <w:szCs w:val="24"/>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C261EE5"/>
    <w:multiLevelType w:val="hybridMultilevel"/>
    <w:tmpl w:val="B1CEC5BE"/>
    <w:lvl w:ilvl="0" w:tplc="2A4278DE">
      <w:start w:val="1"/>
      <w:numFmt w:val="lowerLetter"/>
      <w:lvlText w:val="%1."/>
      <w:lvlJc w:val="left"/>
      <w:pPr>
        <w:ind w:left="1426" w:hanging="360"/>
      </w:pPr>
      <w:rPr>
        <w:rFonts w:cs="Times New Roman" w:hint="default"/>
        <w:b/>
        <w:i w:val="0"/>
        <w:sz w:val="24"/>
        <w:szCs w:val="24"/>
      </w:rPr>
    </w:lvl>
    <w:lvl w:ilvl="1" w:tplc="140A0019" w:tentative="1">
      <w:start w:val="1"/>
      <w:numFmt w:val="lowerLetter"/>
      <w:lvlText w:val="%2."/>
      <w:lvlJc w:val="left"/>
      <w:pPr>
        <w:ind w:left="2146" w:hanging="360"/>
      </w:pPr>
    </w:lvl>
    <w:lvl w:ilvl="2" w:tplc="140A001B" w:tentative="1">
      <w:start w:val="1"/>
      <w:numFmt w:val="lowerRoman"/>
      <w:lvlText w:val="%3."/>
      <w:lvlJc w:val="right"/>
      <w:pPr>
        <w:ind w:left="2866" w:hanging="180"/>
      </w:pPr>
    </w:lvl>
    <w:lvl w:ilvl="3" w:tplc="140A000F" w:tentative="1">
      <w:start w:val="1"/>
      <w:numFmt w:val="decimal"/>
      <w:lvlText w:val="%4."/>
      <w:lvlJc w:val="left"/>
      <w:pPr>
        <w:ind w:left="3586" w:hanging="360"/>
      </w:pPr>
    </w:lvl>
    <w:lvl w:ilvl="4" w:tplc="140A0019" w:tentative="1">
      <w:start w:val="1"/>
      <w:numFmt w:val="lowerLetter"/>
      <w:lvlText w:val="%5."/>
      <w:lvlJc w:val="left"/>
      <w:pPr>
        <w:ind w:left="4306" w:hanging="360"/>
      </w:pPr>
    </w:lvl>
    <w:lvl w:ilvl="5" w:tplc="140A001B" w:tentative="1">
      <w:start w:val="1"/>
      <w:numFmt w:val="lowerRoman"/>
      <w:lvlText w:val="%6."/>
      <w:lvlJc w:val="right"/>
      <w:pPr>
        <w:ind w:left="5026" w:hanging="180"/>
      </w:pPr>
    </w:lvl>
    <w:lvl w:ilvl="6" w:tplc="140A000F" w:tentative="1">
      <w:start w:val="1"/>
      <w:numFmt w:val="decimal"/>
      <w:lvlText w:val="%7."/>
      <w:lvlJc w:val="left"/>
      <w:pPr>
        <w:ind w:left="5746" w:hanging="360"/>
      </w:pPr>
    </w:lvl>
    <w:lvl w:ilvl="7" w:tplc="140A0019" w:tentative="1">
      <w:start w:val="1"/>
      <w:numFmt w:val="lowerLetter"/>
      <w:lvlText w:val="%8."/>
      <w:lvlJc w:val="left"/>
      <w:pPr>
        <w:ind w:left="6466" w:hanging="360"/>
      </w:pPr>
    </w:lvl>
    <w:lvl w:ilvl="8" w:tplc="140A001B" w:tentative="1">
      <w:start w:val="1"/>
      <w:numFmt w:val="lowerRoman"/>
      <w:lvlText w:val="%9."/>
      <w:lvlJc w:val="right"/>
      <w:pPr>
        <w:ind w:left="7186" w:hanging="180"/>
      </w:pPr>
    </w:lvl>
  </w:abstractNum>
  <w:abstractNum w:abstractNumId="31" w15:restartNumberingAfterBreak="0">
    <w:nsid w:val="7FEB2D67"/>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num w:numId="1">
    <w:abstractNumId w:val="0"/>
  </w:num>
  <w:num w:numId="2">
    <w:abstractNumId w:val="2"/>
  </w:num>
  <w:num w:numId="3">
    <w:abstractNumId w:val="11"/>
  </w:num>
  <w:num w:numId="4">
    <w:abstractNumId w:val="21"/>
  </w:num>
  <w:num w:numId="5">
    <w:abstractNumId w:val="24"/>
  </w:num>
  <w:num w:numId="6">
    <w:abstractNumId w:val="19"/>
  </w:num>
  <w:num w:numId="7">
    <w:abstractNumId w:val="1"/>
  </w:num>
  <w:num w:numId="8">
    <w:abstractNumId w:val="5"/>
  </w:num>
  <w:num w:numId="9">
    <w:abstractNumId w:val="31"/>
  </w:num>
  <w:num w:numId="10">
    <w:abstractNumId w:val="23"/>
  </w:num>
  <w:num w:numId="11">
    <w:abstractNumId w:val="27"/>
  </w:num>
  <w:num w:numId="12">
    <w:abstractNumId w:val="28"/>
  </w:num>
  <w:num w:numId="13">
    <w:abstractNumId w:val="22"/>
  </w:num>
  <w:num w:numId="14">
    <w:abstractNumId w:val="25"/>
  </w:num>
  <w:num w:numId="15">
    <w:abstractNumId w:val="12"/>
  </w:num>
  <w:num w:numId="16">
    <w:abstractNumId w:val="3"/>
  </w:num>
  <w:num w:numId="17">
    <w:abstractNumId w:val="16"/>
  </w:num>
  <w:num w:numId="18">
    <w:abstractNumId w:val="15"/>
  </w:num>
  <w:num w:numId="19">
    <w:abstractNumId w:val="14"/>
  </w:num>
  <w:num w:numId="20">
    <w:abstractNumId w:val="10"/>
  </w:num>
  <w:num w:numId="21">
    <w:abstractNumId w:val="4"/>
  </w:num>
  <w:num w:numId="22">
    <w:abstractNumId w:val="18"/>
  </w:num>
  <w:num w:numId="23">
    <w:abstractNumId w:val="29"/>
  </w:num>
  <w:num w:numId="24">
    <w:abstractNumId w:val="26"/>
  </w:num>
  <w:num w:numId="25">
    <w:abstractNumId w:val="20"/>
  </w:num>
  <w:num w:numId="26">
    <w:abstractNumId w:val="17"/>
  </w:num>
  <w:num w:numId="27">
    <w:abstractNumId w:val="9"/>
  </w:num>
  <w:num w:numId="28">
    <w:abstractNumId w:val="7"/>
  </w:num>
  <w:num w:numId="29">
    <w:abstractNumId w:val="6"/>
  </w:num>
  <w:num w:numId="30">
    <w:abstractNumId w:val="13"/>
  </w:num>
  <w:num w:numId="31">
    <w:abstractNumId w:val="30"/>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585B"/>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2459"/>
    <w:rsid w:val="001644B1"/>
    <w:rsid w:val="00165556"/>
    <w:rsid w:val="00165902"/>
    <w:rsid w:val="00165B51"/>
    <w:rsid w:val="00165C83"/>
    <w:rsid w:val="00165F34"/>
    <w:rsid w:val="00166375"/>
    <w:rsid w:val="00171AC3"/>
    <w:rsid w:val="001746E5"/>
    <w:rsid w:val="0018030A"/>
    <w:rsid w:val="001806C4"/>
    <w:rsid w:val="00182124"/>
    <w:rsid w:val="00184CD7"/>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4EE6"/>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5E89"/>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253B"/>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05F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D4642"/>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0EA9"/>
    <w:rsid w:val="0068346A"/>
    <w:rsid w:val="006842AD"/>
    <w:rsid w:val="006851C8"/>
    <w:rsid w:val="0068595E"/>
    <w:rsid w:val="006862AA"/>
    <w:rsid w:val="006871B3"/>
    <w:rsid w:val="00691130"/>
    <w:rsid w:val="006938F4"/>
    <w:rsid w:val="006976E0"/>
    <w:rsid w:val="006A0355"/>
    <w:rsid w:val="006A0409"/>
    <w:rsid w:val="006A0667"/>
    <w:rsid w:val="006A2A49"/>
    <w:rsid w:val="006A2B9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E6AD6"/>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2AAB"/>
    <w:rsid w:val="00733178"/>
    <w:rsid w:val="00734993"/>
    <w:rsid w:val="007369BA"/>
    <w:rsid w:val="00740752"/>
    <w:rsid w:val="0074284B"/>
    <w:rsid w:val="00744C74"/>
    <w:rsid w:val="0075179A"/>
    <w:rsid w:val="00751AB1"/>
    <w:rsid w:val="007553D4"/>
    <w:rsid w:val="00760AD1"/>
    <w:rsid w:val="00761133"/>
    <w:rsid w:val="007619FB"/>
    <w:rsid w:val="00763AF2"/>
    <w:rsid w:val="007665D1"/>
    <w:rsid w:val="00772438"/>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3F94"/>
    <w:rsid w:val="00865845"/>
    <w:rsid w:val="008765DF"/>
    <w:rsid w:val="00876EC4"/>
    <w:rsid w:val="00877453"/>
    <w:rsid w:val="0088064F"/>
    <w:rsid w:val="008833CD"/>
    <w:rsid w:val="008859A4"/>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473"/>
    <w:rsid w:val="00914F38"/>
    <w:rsid w:val="00917F97"/>
    <w:rsid w:val="00924AA2"/>
    <w:rsid w:val="009258C6"/>
    <w:rsid w:val="00930A02"/>
    <w:rsid w:val="00931FBC"/>
    <w:rsid w:val="009401C7"/>
    <w:rsid w:val="00941FEE"/>
    <w:rsid w:val="009526A4"/>
    <w:rsid w:val="00953CA5"/>
    <w:rsid w:val="0096004A"/>
    <w:rsid w:val="00961770"/>
    <w:rsid w:val="00962660"/>
    <w:rsid w:val="00963F04"/>
    <w:rsid w:val="00964B8E"/>
    <w:rsid w:val="009651B9"/>
    <w:rsid w:val="009652B4"/>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E7975"/>
    <w:rsid w:val="009F2039"/>
    <w:rsid w:val="009F26A6"/>
    <w:rsid w:val="009F2D9A"/>
    <w:rsid w:val="009F4734"/>
    <w:rsid w:val="009F4B6B"/>
    <w:rsid w:val="009F58D0"/>
    <w:rsid w:val="009F79DC"/>
    <w:rsid w:val="00A00DE4"/>
    <w:rsid w:val="00A034D6"/>
    <w:rsid w:val="00A04B4B"/>
    <w:rsid w:val="00A06A2B"/>
    <w:rsid w:val="00A07231"/>
    <w:rsid w:val="00A07BF1"/>
    <w:rsid w:val="00A14238"/>
    <w:rsid w:val="00A1609F"/>
    <w:rsid w:val="00A20EA7"/>
    <w:rsid w:val="00A22594"/>
    <w:rsid w:val="00A22FC1"/>
    <w:rsid w:val="00A2484D"/>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97FD5"/>
    <w:rsid w:val="00AA4A78"/>
    <w:rsid w:val="00AA5259"/>
    <w:rsid w:val="00AA7CF3"/>
    <w:rsid w:val="00AB0454"/>
    <w:rsid w:val="00AB4A79"/>
    <w:rsid w:val="00AC66E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2D5F"/>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64"/>
    <w:rsid w:val="00BD64C2"/>
    <w:rsid w:val="00BD72A1"/>
    <w:rsid w:val="00BE11A5"/>
    <w:rsid w:val="00BE546A"/>
    <w:rsid w:val="00BE5D68"/>
    <w:rsid w:val="00BF7038"/>
    <w:rsid w:val="00BF7AAD"/>
    <w:rsid w:val="00C0001A"/>
    <w:rsid w:val="00C00074"/>
    <w:rsid w:val="00C0578A"/>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4EB2"/>
    <w:rsid w:val="00C909AC"/>
    <w:rsid w:val="00C93118"/>
    <w:rsid w:val="00C93AE1"/>
    <w:rsid w:val="00C940BF"/>
    <w:rsid w:val="00C947EB"/>
    <w:rsid w:val="00C95610"/>
    <w:rsid w:val="00C95715"/>
    <w:rsid w:val="00C971F9"/>
    <w:rsid w:val="00C97317"/>
    <w:rsid w:val="00CA3E94"/>
    <w:rsid w:val="00CA406B"/>
    <w:rsid w:val="00CA7F9E"/>
    <w:rsid w:val="00CB0CB0"/>
    <w:rsid w:val="00CB0ED4"/>
    <w:rsid w:val="00CB1EFF"/>
    <w:rsid w:val="00CB4C4E"/>
    <w:rsid w:val="00CB5DCD"/>
    <w:rsid w:val="00CB682F"/>
    <w:rsid w:val="00CB7A61"/>
    <w:rsid w:val="00CC363D"/>
    <w:rsid w:val="00CC41FF"/>
    <w:rsid w:val="00CC64CA"/>
    <w:rsid w:val="00CC68BB"/>
    <w:rsid w:val="00CD4387"/>
    <w:rsid w:val="00CE0215"/>
    <w:rsid w:val="00CE6A7A"/>
    <w:rsid w:val="00CF025B"/>
    <w:rsid w:val="00CF034C"/>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6F2D"/>
    <w:rsid w:val="00D91190"/>
    <w:rsid w:val="00D91D3F"/>
    <w:rsid w:val="00D91FDE"/>
    <w:rsid w:val="00D9781D"/>
    <w:rsid w:val="00DA005F"/>
    <w:rsid w:val="00DA0942"/>
    <w:rsid w:val="00DA0D04"/>
    <w:rsid w:val="00DA7DB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1250"/>
    <w:rsid w:val="00E03D24"/>
    <w:rsid w:val="00E05701"/>
    <w:rsid w:val="00E0753C"/>
    <w:rsid w:val="00E11488"/>
    <w:rsid w:val="00E12B5E"/>
    <w:rsid w:val="00E16F62"/>
    <w:rsid w:val="00E22D17"/>
    <w:rsid w:val="00E26992"/>
    <w:rsid w:val="00E30502"/>
    <w:rsid w:val="00E359B9"/>
    <w:rsid w:val="00E37B8A"/>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3BA9"/>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270A"/>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25A8F-95D9-4F99-9659-512F436B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Pages>
  <Words>874</Words>
  <Characters>4811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122</cp:revision>
  <cp:lastPrinted>2017-06-29T14:16:00Z</cp:lastPrinted>
  <dcterms:created xsi:type="dcterms:W3CDTF">2016-10-05T20:00:00Z</dcterms:created>
  <dcterms:modified xsi:type="dcterms:W3CDTF">2017-08-16T15:56:00Z</dcterms:modified>
</cp:coreProperties>
</file>