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DC4940">
        <w:rPr>
          <w:rFonts w:ascii="Arial" w:hAnsi="Arial" w:cs="Arial"/>
          <w:b/>
          <w:bCs/>
          <w:iCs/>
          <w:sz w:val="26"/>
          <w:szCs w:val="22"/>
          <w:lang w:val="es-CR"/>
        </w:rPr>
        <w:t>219</w:t>
      </w:r>
      <w:r w:rsidRPr="00D958BC">
        <w:rPr>
          <w:rFonts w:ascii="Arial" w:hAnsi="Arial" w:cs="Arial"/>
          <w:b/>
          <w:bCs/>
          <w:iCs/>
          <w:sz w:val="26"/>
          <w:szCs w:val="22"/>
          <w:lang w:val="es-CR"/>
        </w:rPr>
        <w:t>-201</w:t>
      </w:r>
      <w:r w:rsidR="00A772EF">
        <w:rPr>
          <w:rFonts w:ascii="Arial" w:hAnsi="Arial" w:cs="Arial"/>
          <w:b/>
          <w:bCs/>
          <w:iCs/>
          <w:sz w:val="26"/>
          <w:szCs w:val="22"/>
          <w:lang w:val="es-CR"/>
        </w:rPr>
        <w:t>7</w:t>
      </w:r>
      <w:bookmarkStart w:id="0" w:name="_GoBack"/>
      <w:bookmarkEnd w:id="0"/>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3E0C89" w:rsidRPr="00D958BC" w:rsidRDefault="003E0C89" w:rsidP="003E0C8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D958BC">
              <w:rPr>
                <w:rFonts w:ascii="Arial" w:eastAsia="Cambria" w:hAnsi="Arial" w:cs="Arial"/>
                <w:sz w:val="22"/>
                <w:szCs w:val="22"/>
                <w:lang w:val="es-ES_tradnl" w:eastAsia="en-US"/>
              </w:rPr>
              <w:t>. Humberto Villalta, Vicerrector de Administración</w:t>
            </w:r>
          </w:p>
          <w:p w:rsidR="003E0C89" w:rsidRPr="00D958BC" w:rsidRDefault="003E0C89" w:rsidP="003E0C89">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Ing. Luis Paulino Méndez, Vicerrector de Docencia</w:t>
            </w:r>
          </w:p>
          <w:p w:rsidR="003E0C89" w:rsidRPr="00D958BC" w:rsidRDefault="003E0C89" w:rsidP="003E0C89">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Dra. Paola Vega, Vicerrectora de Investigación y Extensión </w:t>
            </w:r>
          </w:p>
          <w:p w:rsidR="003E0C89" w:rsidRPr="00D958BC" w:rsidRDefault="003E0C89" w:rsidP="003E0C89">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Dra. Claudia Madrizova, Vicerrectora de Vida Estudiantil y Servicios Académicos </w:t>
            </w:r>
          </w:p>
          <w:p w:rsidR="003E0C89" w:rsidRPr="00D958BC" w:rsidRDefault="003E0C89" w:rsidP="003E0C89">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 Edgardo Vargas, Director Sede Regional San Carlos</w:t>
            </w:r>
          </w:p>
          <w:p w:rsidR="003E0C89" w:rsidRPr="00D958BC" w:rsidRDefault="003E0C89" w:rsidP="003E0C89">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Arq. Marlene Ilama, Directora Centro Académico de San José</w:t>
            </w:r>
          </w:p>
          <w:p w:rsidR="003E0C89" w:rsidRPr="00D958BC" w:rsidRDefault="003E0C89" w:rsidP="003E0C8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w:t>
            </w:r>
            <w:r w:rsidRPr="00D958BC">
              <w:rPr>
                <w:rFonts w:ascii="Arial" w:eastAsia="Cambria" w:hAnsi="Arial" w:cs="Arial"/>
                <w:sz w:val="22"/>
                <w:szCs w:val="22"/>
                <w:lang w:val="es-ES_tradnl" w:eastAsia="en-US"/>
              </w:rPr>
              <w:t>, Director Centro Académico de Alajuela</w:t>
            </w:r>
          </w:p>
          <w:p w:rsidR="003E0C89" w:rsidRDefault="003E0C89" w:rsidP="003E0C89">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Máster Roxana Jiménez, Directora Centro Académico de Limón</w:t>
            </w:r>
          </w:p>
          <w:p w:rsidR="005B6F1F" w:rsidRDefault="005B6F1F" w:rsidP="003E0C8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 Roy D’Avanzo, Director Departamento Financiero Contable </w:t>
            </w:r>
          </w:p>
          <w:p w:rsidR="00DC4940" w:rsidRDefault="00DC4940" w:rsidP="003E0C8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Isidro Álvarez, Auditor Interno</w:t>
            </w:r>
          </w:p>
          <w:p w:rsidR="00DC4940" w:rsidRPr="00D958BC" w:rsidRDefault="00DC4940" w:rsidP="003E0C8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Alfredo Villarreal, Director DATIC </w:t>
            </w:r>
          </w:p>
          <w:p w:rsidR="005D234B" w:rsidRPr="006B4FBB" w:rsidRDefault="005D234B" w:rsidP="004053D4">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4053D4" w:rsidP="007A2D73">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19</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7A2D73">
              <w:rPr>
                <w:rFonts w:ascii="Arial" w:eastAsia="Cambria" w:hAnsi="Arial" w:cs="Arial"/>
                <w:b/>
                <w:sz w:val="22"/>
                <w:szCs w:val="22"/>
                <w:lang w:val="es-ES_tradnl" w:eastAsia="en-US"/>
              </w:rPr>
              <w:t>abril</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4053D4" w:rsidRDefault="007742A1" w:rsidP="00DC4940">
            <w:pPr>
              <w:ind w:left="-74"/>
              <w:jc w:val="both"/>
              <w:rPr>
                <w:rFonts w:ascii="Arial" w:hAnsi="Arial" w:cs="Arial"/>
                <w:b/>
                <w:sz w:val="22"/>
                <w:szCs w:val="22"/>
                <w:lang w:val="es-CR"/>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6442DF">
              <w:rPr>
                <w:rFonts w:ascii="Arial" w:eastAsia="Calibri" w:hAnsi="Arial" w:cs="Arial"/>
                <w:b/>
                <w:sz w:val="22"/>
                <w:szCs w:val="22"/>
              </w:rPr>
              <w:t>1</w:t>
            </w:r>
            <w:r w:rsidR="004053D4">
              <w:rPr>
                <w:rFonts w:ascii="Arial" w:eastAsia="Calibri" w:hAnsi="Arial" w:cs="Arial"/>
                <w:b/>
                <w:sz w:val="22"/>
                <w:szCs w:val="22"/>
              </w:rPr>
              <w:t>8</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E08C0">
              <w:rPr>
                <w:rFonts w:ascii="Arial" w:eastAsia="Calibri" w:hAnsi="Arial" w:cs="Arial"/>
                <w:b/>
                <w:sz w:val="22"/>
                <w:szCs w:val="22"/>
              </w:rPr>
              <w:t>1</w:t>
            </w:r>
            <w:r w:rsidR="006C4FFB">
              <w:rPr>
                <w:rFonts w:ascii="Arial" w:eastAsia="Calibri" w:hAnsi="Arial" w:cs="Arial"/>
                <w:b/>
                <w:sz w:val="22"/>
                <w:szCs w:val="22"/>
              </w:rPr>
              <w:t>0</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4053D4">
              <w:rPr>
                <w:rFonts w:ascii="Arial" w:eastAsia="Calibri" w:hAnsi="Arial" w:cs="Arial"/>
                <w:b/>
                <w:sz w:val="22"/>
                <w:szCs w:val="22"/>
              </w:rPr>
              <w:t>19</w:t>
            </w:r>
            <w:r w:rsidRPr="00D958BC">
              <w:rPr>
                <w:rFonts w:ascii="Arial" w:eastAsia="Calibri" w:hAnsi="Arial" w:cs="Arial"/>
                <w:b/>
                <w:sz w:val="22"/>
                <w:szCs w:val="22"/>
              </w:rPr>
              <w:t xml:space="preserve"> de </w:t>
            </w:r>
            <w:r w:rsidR="007A2D73">
              <w:rPr>
                <w:rFonts w:ascii="Arial" w:eastAsia="Calibri" w:hAnsi="Arial" w:cs="Arial"/>
                <w:b/>
                <w:sz w:val="22"/>
                <w:szCs w:val="22"/>
              </w:rPr>
              <w:t xml:space="preserve">abril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DC4940" w:rsidRPr="00DC4940">
              <w:rPr>
                <w:rFonts w:ascii="Arial" w:hAnsi="Arial" w:cs="Arial"/>
                <w:b/>
                <w:sz w:val="22"/>
                <w:szCs w:val="22"/>
                <w:lang w:val="es-CR"/>
              </w:rPr>
              <w:t>Plan Remedial presentado por la Administración para atender la observaciones de la Auditoría Externa sobre los Estados Financieros y Tecnologías de Información, correspondiente al periodo 2015, emitidos por el Consorcio EMD</w:t>
            </w:r>
          </w:p>
          <w:p w:rsidR="00DC4940" w:rsidRPr="00DC4940" w:rsidRDefault="00DC4940" w:rsidP="00DC4940">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03BB3" w:rsidRDefault="00803BB3" w:rsidP="00803BB3">
      <w:pPr>
        <w:ind w:right="-91"/>
        <w:jc w:val="both"/>
        <w:rPr>
          <w:rFonts w:ascii="Arial" w:hAnsi="Arial" w:cs="Arial"/>
        </w:rPr>
      </w:pPr>
    </w:p>
    <w:p w:rsidR="00DC4940" w:rsidRPr="00DC4940" w:rsidRDefault="00DC4940" w:rsidP="00DC4940">
      <w:pPr>
        <w:tabs>
          <w:tab w:val="left" w:pos="3070"/>
        </w:tabs>
        <w:contextualSpacing/>
        <w:jc w:val="both"/>
        <w:outlineLvl w:val="0"/>
        <w:rPr>
          <w:rFonts w:ascii="Arial" w:hAnsi="Arial" w:cs="Arial"/>
          <w:b/>
          <w:lang w:val="es-CR"/>
        </w:rPr>
      </w:pPr>
      <w:r w:rsidRPr="00DC4940">
        <w:rPr>
          <w:rFonts w:ascii="Arial" w:hAnsi="Arial" w:cs="Arial"/>
          <w:b/>
          <w:lang w:val="es-CR"/>
        </w:rPr>
        <w:t>RESULTANDO QUE:</w:t>
      </w:r>
    </w:p>
    <w:p w:rsidR="00DC4940" w:rsidRPr="00DC4940" w:rsidRDefault="00DC4940" w:rsidP="00DC4940">
      <w:pPr>
        <w:jc w:val="both"/>
        <w:rPr>
          <w:rFonts w:ascii="Arial" w:hAnsi="Arial" w:cs="Arial"/>
          <w:lang w:val="es-CR"/>
        </w:rPr>
      </w:pPr>
    </w:p>
    <w:p w:rsidR="00DC4940" w:rsidRPr="00DC4940" w:rsidRDefault="00DC4940" w:rsidP="00DC4940">
      <w:pPr>
        <w:numPr>
          <w:ilvl w:val="0"/>
          <w:numId w:val="19"/>
        </w:numPr>
        <w:ind w:left="360"/>
        <w:jc w:val="both"/>
        <w:rPr>
          <w:rFonts w:ascii="Arial" w:hAnsi="Arial" w:cs="Arial"/>
          <w:lang w:val="es-CR"/>
        </w:rPr>
      </w:pPr>
      <w:r w:rsidRPr="00DC4940">
        <w:rPr>
          <w:rFonts w:ascii="Arial" w:hAnsi="Arial" w:cs="Arial"/>
          <w:lang w:val="es-CR"/>
        </w:rPr>
        <w:t>De acuerdo con lo dispuesto en la Ley General de Control Interno No. 8292, el máximo jerarca en materia de control interno</w:t>
      </w:r>
      <w:r>
        <w:rPr>
          <w:rFonts w:ascii="Arial" w:hAnsi="Arial" w:cs="Arial"/>
          <w:lang w:val="es-CR"/>
        </w:rPr>
        <w:t xml:space="preserve"> </w:t>
      </w:r>
      <w:r w:rsidRPr="00DC4940">
        <w:rPr>
          <w:rFonts w:ascii="Arial" w:hAnsi="Arial" w:cs="Arial"/>
          <w:lang w:val="es-CR"/>
        </w:rPr>
        <w:t>en el I</w:t>
      </w:r>
      <w:r>
        <w:rPr>
          <w:rFonts w:ascii="Arial" w:hAnsi="Arial" w:cs="Arial"/>
          <w:lang w:val="es-CR"/>
        </w:rPr>
        <w:t xml:space="preserve">nstituto </w:t>
      </w:r>
      <w:r w:rsidRPr="00DC4940">
        <w:rPr>
          <w:rFonts w:ascii="Arial" w:hAnsi="Arial" w:cs="Arial"/>
          <w:lang w:val="es-CR"/>
        </w:rPr>
        <w:t>T</w:t>
      </w:r>
      <w:r>
        <w:rPr>
          <w:rFonts w:ascii="Arial" w:hAnsi="Arial" w:cs="Arial"/>
          <w:lang w:val="es-CR"/>
        </w:rPr>
        <w:t xml:space="preserve">ecnológico de </w:t>
      </w:r>
      <w:r w:rsidRPr="00DC4940">
        <w:rPr>
          <w:rFonts w:ascii="Arial" w:hAnsi="Arial" w:cs="Arial"/>
          <w:lang w:val="es-CR"/>
        </w:rPr>
        <w:t>C</w:t>
      </w:r>
      <w:r>
        <w:rPr>
          <w:rFonts w:ascii="Arial" w:hAnsi="Arial" w:cs="Arial"/>
          <w:lang w:val="es-CR"/>
        </w:rPr>
        <w:t xml:space="preserve">osta </w:t>
      </w:r>
      <w:r w:rsidRPr="00DC4940">
        <w:rPr>
          <w:rFonts w:ascii="Arial" w:hAnsi="Arial" w:cs="Arial"/>
          <w:lang w:val="es-CR"/>
        </w:rPr>
        <w:t>R</w:t>
      </w:r>
      <w:r>
        <w:rPr>
          <w:rFonts w:ascii="Arial" w:hAnsi="Arial" w:cs="Arial"/>
          <w:lang w:val="es-CR"/>
        </w:rPr>
        <w:t>ica</w:t>
      </w:r>
      <w:r w:rsidRPr="00DC4940">
        <w:rPr>
          <w:rFonts w:ascii="Arial" w:hAnsi="Arial" w:cs="Arial"/>
          <w:lang w:val="es-CR"/>
        </w:rPr>
        <w:t>, es el Consejo Institucional.</w:t>
      </w:r>
    </w:p>
    <w:p w:rsidR="00DC4940" w:rsidRPr="00DC4940" w:rsidRDefault="00DC4940" w:rsidP="00DC4940">
      <w:pPr>
        <w:ind w:left="360"/>
        <w:jc w:val="both"/>
        <w:rPr>
          <w:rFonts w:ascii="Arial" w:hAnsi="Arial" w:cs="Arial"/>
          <w:lang w:val="es-CR"/>
        </w:rPr>
      </w:pPr>
    </w:p>
    <w:p w:rsidR="00DC4940" w:rsidRPr="00DC4940" w:rsidRDefault="00DC4940" w:rsidP="00DC4940">
      <w:pPr>
        <w:numPr>
          <w:ilvl w:val="0"/>
          <w:numId w:val="19"/>
        </w:numPr>
        <w:ind w:left="360"/>
        <w:jc w:val="both"/>
        <w:rPr>
          <w:rFonts w:ascii="Arial" w:eastAsia="Calibri" w:hAnsi="Arial" w:cs="Arial"/>
          <w:sz w:val="22"/>
          <w:szCs w:val="22"/>
          <w:lang w:val="es-CR"/>
        </w:rPr>
      </w:pPr>
      <w:r w:rsidRPr="00DC4940">
        <w:rPr>
          <w:rFonts w:ascii="Arial" w:eastAsia="Calibri" w:hAnsi="Arial" w:cs="Arial"/>
          <w:lang w:val="es-CR"/>
        </w:rPr>
        <w:t xml:space="preserve"> En lo que respecta a los </w:t>
      </w:r>
      <w:r w:rsidRPr="00DC4940">
        <w:rPr>
          <w:rFonts w:ascii="Arial" w:eastAsia="Calibri" w:hAnsi="Arial" w:cs="Arial"/>
          <w:i/>
          <w:iCs/>
          <w:lang w:val="es-CR"/>
        </w:rPr>
        <w:t>deberes del jerarca y de los titulares subordinados en el sistema de control interno,</w:t>
      </w:r>
      <w:r w:rsidRPr="00DC4940">
        <w:rPr>
          <w:rFonts w:ascii="Arial" w:eastAsia="Calibri" w:hAnsi="Arial" w:cs="Arial"/>
          <w:i/>
          <w:iCs/>
          <w:sz w:val="20"/>
          <w:szCs w:val="20"/>
          <w:lang w:val="es-CR"/>
        </w:rPr>
        <w:t xml:space="preserve"> </w:t>
      </w:r>
      <w:r w:rsidRPr="00DC4940">
        <w:rPr>
          <w:rFonts w:ascii="Arial" w:eastAsia="Calibri" w:hAnsi="Arial" w:cs="Arial"/>
          <w:lang w:val="es-CR"/>
        </w:rPr>
        <w:t>establece, lo siguiente:</w:t>
      </w:r>
    </w:p>
    <w:p w:rsidR="00DC4940" w:rsidRPr="00DC4940" w:rsidRDefault="00DC4940" w:rsidP="00DC4940">
      <w:pPr>
        <w:ind w:left="708"/>
        <w:rPr>
          <w:rFonts w:ascii="Arial" w:eastAsia="Calibri" w:hAnsi="Arial" w:cs="Arial"/>
          <w:sz w:val="20"/>
          <w:szCs w:val="20"/>
          <w:lang w:val="es-CR"/>
        </w:rPr>
      </w:pPr>
    </w:p>
    <w:p w:rsidR="00DC4940" w:rsidRPr="00DC4940" w:rsidRDefault="00DC4940" w:rsidP="00DC4940">
      <w:pPr>
        <w:autoSpaceDE w:val="0"/>
        <w:autoSpaceDN w:val="0"/>
        <w:adjustRightInd w:val="0"/>
        <w:ind w:left="709" w:right="843"/>
        <w:jc w:val="both"/>
        <w:rPr>
          <w:rFonts w:ascii="Arial" w:eastAsia="Cambria" w:hAnsi="Arial" w:cs="Arial"/>
          <w:b/>
          <w:bCs/>
          <w:i/>
          <w:sz w:val="20"/>
          <w:szCs w:val="20"/>
          <w:lang w:val="es-CR" w:eastAsia="es-CR"/>
        </w:rPr>
      </w:pPr>
      <w:r w:rsidRPr="00DC4940">
        <w:rPr>
          <w:rFonts w:ascii="Arial" w:eastAsia="Cambria" w:hAnsi="Arial" w:cs="Arial"/>
          <w:b/>
          <w:bCs/>
          <w:i/>
          <w:sz w:val="20"/>
          <w:szCs w:val="20"/>
          <w:lang w:val="es-CR" w:eastAsia="es-CR"/>
        </w:rPr>
        <w:t>“Artículo 12</w:t>
      </w:r>
    </w:p>
    <w:p w:rsidR="00DC4940" w:rsidRPr="00DC4940" w:rsidRDefault="00DC4940" w:rsidP="00DC4940">
      <w:pPr>
        <w:ind w:left="426"/>
        <w:jc w:val="both"/>
        <w:rPr>
          <w:rFonts w:ascii="Arial" w:eastAsia="Calibri" w:hAnsi="Arial" w:cs="Arial"/>
          <w:i/>
          <w:iCs/>
          <w:sz w:val="10"/>
          <w:szCs w:val="10"/>
          <w:lang w:val="es-CR"/>
        </w:rPr>
      </w:pPr>
    </w:p>
    <w:p w:rsidR="00DC4940" w:rsidRPr="00DC4940" w:rsidRDefault="00DC4940" w:rsidP="00DC4940">
      <w:pPr>
        <w:ind w:left="709" w:right="474" w:hanging="51"/>
        <w:jc w:val="both"/>
        <w:rPr>
          <w:rFonts w:ascii="Arial" w:eastAsia="Calibri" w:hAnsi="Arial" w:cs="Arial"/>
          <w:i/>
          <w:iCs/>
          <w:sz w:val="20"/>
          <w:szCs w:val="20"/>
          <w:lang w:val="es-CR"/>
        </w:rPr>
      </w:pPr>
      <w:r w:rsidRPr="00DC4940">
        <w:rPr>
          <w:rFonts w:ascii="Arial" w:eastAsia="Calibri" w:hAnsi="Arial" w:cs="Arial"/>
          <w:i/>
          <w:iCs/>
          <w:sz w:val="20"/>
          <w:szCs w:val="20"/>
          <w:lang w:val="es-CR"/>
        </w:rPr>
        <w:t>“a</w:t>
      </w:r>
      <w:proofErr w:type="gramStart"/>
      <w:r w:rsidRPr="00DC4940">
        <w:rPr>
          <w:rFonts w:ascii="Arial" w:eastAsia="Calibri" w:hAnsi="Arial" w:cs="Arial"/>
          <w:i/>
          <w:iCs/>
          <w:sz w:val="20"/>
          <w:szCs w:val="20"/>
          <w:lang w:val="es-CR"/>
        </w:rPr>
        <w:t>)  ...</w:t>
      </w:r>
      <w:proofErr w:type="gramEnd"/>
    </w:p>
    <w:p w:rsidR="00DC4940" w:rsidRPr="00DC4940" w:rsidRDefault="00DC4940" w:rsidP="00DC4940">
      <w:pPr>
        <w:ind w:left="709" w:right="474"/>
        <w:jc w:val="both"/>
        <w:rPr>
          <w:rFonts w:ascii="Arial" w:eastAsia="Calibri" w:hAnsi="Arial" w:cs="Arial"/>
          <w:i/>
          <w:iCs/>
          <w:sz w:val="20"/>
          <w:szCs w:val="20"/>
          <w:lang w:val="es-CR"/>
        </w:rPr>
      </w:pPr>
      <w:proofErr w:type="gramStart"/>
      <w:r w:rsidRPr="00DC4940">
        <w:rPr>
          <w:rFonts w:ascii="Arial" w:eastAsia="Calibri" w:hAnsi="Arial" w:cs="Arial"/>
          <w:i/>
          <w:iCs/>
          <w:sz w:val="20"/>
          <w:szCs w:val="20"/>
          <w:lang w:val="es-CR"/>
        </w:rPr>
        <w:t>b)  …</w:t>
      </w:r>
      <w:proofErr w:type="gramEnd"/>
    </w:p>
    <w:p w:rsidR="00DC4940" w:rsidRPr="00DC4940" w:rsidRDefault="00DC4940" w:rsidP="00DC4940">
      <w:pPr>
        <w:ind w:left="709" w:right="474"/>
        <w:jc w:val="both"/>
        <w:rPr>
          <w:rFonts w:ascii="Arial" w:eastAsia="Calibri" w:hAnsi="Arial" w:cs="Arial"/>
          <w:i/>
          <w:iCs/>
          <w:sz w:val="20"/>
          <w:szCs w:val="20"/>
          <w:lang w:val="es-CR"/>
        </w:rPr>
      </w:pPr>
      <w:r w:rsidRPr="00DC4940">
        <w:rPr>
          <w:rFonts w:ascii="Arial" w:eastAsia="Calibri" w:hAnsi="Arial" w:cs="Arial"/>
          <w:i/>
          <w:iCs/>
          <w:sz w:val="20"/>
          <w:szCs w:val="20"/>
          <w:lang w:val="es-CR"/>
        </w:rPr>
        <w:t xml:space="preserve">c) Analizar e implantar, de inmediato, las observaciones, recomendaciones y disposiciones formuladas por la auditoría interna, la Contraloría General de la República, la auditoría externa y las demás instituciones de control y fiscalización que correspondan. </w:t>
      </w:r>
    </w:p>
    <w:p w:rsidR="00DC4940" w:rsidRPr="00DC4940" w:rsidRDefault="00DC4940" w:rsidP="00DC4940">
      <w:pPr>
        <w:ind w:left="709" w:right="474"/>
        <w:jc w:val="both"/>
        <w:rPr>
          <w:rFonts w:ascii="Arial" w:eastAsia="Calibri" w:hAnsi="Arial" w:cs="Arial"/>
          <w:i/>
          <w:iCs/>
          <w:sz w:val="20"/>
          <w:szCs w:val="20"/>
          <w:lang w:val="es-CR"/>
        </w:rPr>
      </w:pPr>
      <w:r w:rsidRPr="00DC4940">
        <w:rPr>
          <w:rFonts w:ascii="Arial" w:eastAsia="Calibri" w:hAnsi="Arial" w:cs="Arial"/>
          <w:i/>
          <w:iCs/>
          <w:sz w:val="20"/>
          <w:szCs w:val="20"/>
          <w:lang w:val="es-CR"/>
        </w:rPr>
        <w:t>…”</w:t>
      </w:r>
    </w:p>
    <w:p w:rsidR="00DC4940" w:rsidRPr="00DC4940" w:rsidRDefault="00DC4940" w:rsidP="00DC4940">
      <w:pPr>
        <w:ind w:left="360"/>
        <w:jc w:val="both"/>
        <w:rPr>
          <w:rFonts w:ascii="Arial" w:hAnsi="Arial" w:cs="Arial"/>
          <w:sz w:val="20"/>
          <w:szCs w:val="20"/>
          <w:lang w:val="es-CR"/>
        </w:rPr>
      </w:pPr>
    </w:p>
    <w:p w:rsidR="00DC4940" w:rsidRPr="00DC4940" w:rsidRDefault="00DC4940" w:rsidP="00DC4940">
      <w:pPr>
        <w:numPr>
          <w:ilvl w:val="0"/>
          <w:numId w:val="19"/>
        </w:numPr>
        <w:ind w:left="360"/>
        <w:jc w:val="both"/>
        <w:rPr>
          <w:rFonts w:ascii="Arial" w:hAnsi="Arial" w:cs="Arial"/>
          <w:lang w:val="es-CR"/>
        </w:rPr>
      </w:pPr>
      <w:r w:rsidRPr="00DC4940">
        <w:rPr>
          <w:rFonts w:ascii="Arial" w:hAnsi="Arial" w:cs="Arial"/>
          <w:lang w:val="es-CR"/>
        </w:rPr>
        <w:t>Las Disposiciones para la atención, por parte del Instituto Tecnológico de Costa Rica, de los Informes de Auditoría Interna, Externa y de la Contraloría General de la República, rezan:</w:t>
      </w:r>
    </w:p>
    <w:p w:rsidR="00DC4940" w:rsidRPr="00DC4940" w:rsidRDefault="00DC4940" w:rsidP="00DC4940">
      <w:pPr>
        <w:jc w:val="both"/>
        <w:rPr>
          <w:rFonts w:ascii="Arial" w:hAnsi="Arial" w:cs="Arial"/>
          <w:sz w:val="16"/>
          <w:szCs w:val="16"/>
          <w:lang w:val="es-CR"/>
        </w:rPr>
      </w:pPr>
    </w:p>
    <w:p w:rsidR="00DC4940" w:rsidRPr="00DC4940" w:rsidRDefault="00DC4940" w:rsidP="00DC4940">
      <w:pPr>
        <w:autoSpaceDE w:val="0"/>
        <w:autoSpaceDN w:val="0"/>
        <w:adjustRightInd w:val="0"/>
        <w:ind w:left="709" w:right="843"/>
        <w:jc w:val="both"/>
        <w:rPr>
          <w:rFonts w:ascii="Arial" w:eastAsia="Cambria" w:hAnsi="Arial" w:cs="Arial"/>
          <w:b/>
          <w:bCs/>
          <w:i/>
          <w:sz w:val="20"/>
          <w:szCs w:val="20"/>
          <w:lang w:val="es-CR" w:eastAsia="es-CR"/>
        </w:rPr>
      </w:pPr>
      <w:r w:rsidRPr="00DC4940">
        <w:rPr>
          <w:rFonts w:ascii="Arial" w:eastAsia="Cambria" w:hAnsi="Arial" w:cs="Arial"/>
          <w:b/>
          <w:bCs/>
          <w:i/>
          <w:sz w:val="20"/>
          <w:szCs w:val="20"/>
          <w:lang w:val="es-CR" w:eastAsia="es-CR"/>
        </w:rPr>
        <w:t xml:space="preserve">Artículo 7: Informes remitidos por la Auditoría Externa: </w:t>
      </w:r>
    </w:p>
    <w:p w:rsidR="00DC4940" w:rsidRPr="00DC4940" w:rsidRDefault="00DC4940" w:rsidP="00DC4940">
      <w:pPr>
        <w:ind w:left="709" w:right="843"/>
        <w:jc w:val="both"/>
        <w:rPr>
          <w:rFonts w:ascii="Arial" w:eastAsia="Cambria" w:hAnsi="Arial" w:cs="Arial"/>
          <w:i/>
          <w:sz w:val="20"/>
          <w:szCs w:val="20"/>
          <w:lang w:eastAsia="en-US"/>
        </w:rPr>
      </w:pPr>
      <w:r w:rsidRPr="00DC4940">
        <w:rPr>
          <w:rFonts w:ascii="Arial" w:eastAsia="Cambria" w:hAnsi="Arial" w:cs="Arial"/>
          <w:b/>
          <w:i/>
          <w:sz w:val="20"/>
          <w:szCs w:val="20"/>
          <w:lang w:eastAsia="en-US"/>
        </w:rPr>
        <w:lastRenderedPageBreak/>
        <w:t>7.1.</w:t>
      </w:r>
      <w:r w:rsidRPr="00DC4940">
        <w:rPr>
          <w:rFonts w:ascii="Arial" w:eastAsia="Cambria" w:hAnsi="Arial" w:cs="Arial"/>
          <w:i/>
          <w:sz w:val="20"/>
          <w:szCs w:val="20"/>
          <w:lang w:eastAsia="en-US"/>
        </w:rPr>
        <w:t xml:space="preserve"> Todos los informes de Auditoría Externa que se contraten, deben ser dirigidos </w:t>
      </w:r>
      <w:proofErr w:type="gramStart"/>
      <w:r w:rsidRPr="00DC4940">
        <w:rPr>
          <w:rFonts w:ascii="Arial" w:eastAsia="Cambria" w:hAnsi="Arial" w:cs="Arial"/>
          <w:i/>
          <w:sz w:val="20"/>
          <w:szCs w:val="20"/>
          <w:lang w:eastAsia="en-US"/>
        </w:rPr>
        <w:t>al  Consejo</w:t>
      </w:r>
      <w:proofErr w:type="gramEnd"/>
      <w:r w:rsidRPr="00DC4940">
        <w:rPr>
          <w:rFonts w:ascii="Arial" w:eastAsia="Cambria" w:hAnsi="Arial" w:cs="Arial"/>
          <w:i/>
          <w:sz w:val="20"/>
          <w:szCs w:val="20"/>
          <w:lang w:eastAsia="en-US"/>
        </w:rPr>
        <w:t xml:space="preserve"> Institucional para lo que corresponda. </w:t>
      </w:r>
    </w:p>
    <w:p w:rsidR="00DC4940" w:rsidRPr="00DC4940" w:rsidRDefault="00DC4940" w:rsidP="00DC4940">
      <w:pPr>
        <w:autoSpaceDE w:val="0"/>
        <w:autoSpaceDN w:val="0"/>
        <w:adjustRightInd w:val="0"/>
        <w:ind w:left="709" w:right="843"/>
        <w:jc w:val="both"/>
        <w:rPr>
          <w:rFonts w:ascii="Arial" w:eastAsia="Cambria" w:hAnsi="Arial" w:cs="Arial"/>
          <w:i/>
          <w:sz w:val="20"/>
          <w:szCs w:val="20"/>
          <w:lang w:eastAsia="en-US"/>
        </w:rPr>
      </w:pPr>
      <w:r w:rsidRPr="00DC4940">
        <w:rPr>
          <w:rFonts w:ascii="Arial" w:eastAsia="Cambria" w:hAnsi="Arial" w:cs="Arial"/>
          <w:b/>
          <w:i/>
          <w:sz w:val="20"/>
          <w:szCs w:val="20"/>
          <w:lang w:eastAsia="en-US"/>
        </w:rPr>
        <w:t>7.2.</w:t>
      </w:r>
      <w:r w:rsidRPr="00DC4940">
        <w:rPr>
          <w:rFonts w:ascii="Arial" w:eastAsia="Cambria" w:hAnsi="Arial" w:cs="Arial"/>
          <w:i/>
          <w:sz w:val="20"/>
          <w:szCs w:val="20"/>
          <w:lang w:eastAsia="en-US"/>
        </w:rPr>
        <w:t xml:space="preserve"> Recibido el informe de los Auditores Externos, la Comisión de Planificación y Administración del Consejo Institucional, solicitará a la Rectoría analizar su contenido y presentar: </w:t>
      </w:r>
    </w:p>
    <w:p w:rsidR="00DC4940" w:rsidRPr="00DC4940" w:rsidRDefault="00DC4940" w:rsidP="00DC4940">
      <w:pPr>
        <w:autoSpaceDE w:val="0"/>
        <w:autoSpaceDN w:val="0"/>
        <w:adjustRightInd w:val="0"/>
        <w:ind w:left="709" w:right="843"/>
        <w:jc w:val="both"/>
        <w:rPr>
          <w:rFonts w:ascii="Arial" w:eastAsia="Cambria" w:hAnsi="Arial" w:cs="Arial"/>
          <w:i/>
          <w:sz w:val="20"/>
          <w:szCs w:val="20"/>
          <w:lang w:eastAsia="en-US"/>
        </w:rPr>
      </w:pPr>
      <w:r w:rsidRPr="00DC4940">
        <w:rPr>
          <w:rFonts w:ascii="Arial" w:eastAsia="Cambria" w:hAnsi="Arial" w:cs="Arial"/>
          <w:b/>
          <w:i/>
          <w:sz w:val="20"/>
          <w:szCs w:val="20"/>
          <w:lang w:eastAsia="en-US"/>
        </w:rPr>
        <w:t>7.2.1</w:t>
      </w:r>
      <w:r w:rsidRPr="00DC4940">
        <w:rPr>
          <w:rFonts w:ascii="Arial" w:eastAsia="Cambria" w:hAnsi="Arial" w:cs="Arial"/>
          <w:i/>
          <w:sz w:val="20"/>
          <w:szCs w:val="20"/>
          <w:lang w:eastAsia="en-US"/>
        </w:rPr>
        <w:t xml:space="preserve"> La elaboración de un Plan de Acción para atender aquellas recomendaciones que se consideren viables, que deberá contener las acciones, plazos y responsables de su atención. </w:t>
      </w:r>
    </w:p>
    <w:p w:rsidR="00DC4940" w:rsidRPr="00DC4940" w:rsidRDefault="00DC4940" w:rsidP="00DC4940">
      <w:pPr>
        <w:ind w:left="709" w:right="843"/>
        <w:jc w:val="both"/>
        <w:rPr>
          <w:rFonts w:ascii="Arial" w:eastAsia="Cambria" w:hAnsi="Arial" w:cs="Arial"/>
          <w:i/>
          <w:sz w:val="20"/>
          <w:szCs w:val="20"/>
          <w:lang w:eastAsia="en-US"/>
        </w:rPr>
      </w:pPr>
      <w:r w:rsidRPr="00DC4940">
        <w:rPr>
          <w:rFonts w:ascii="Arial" w:eastAsia="Cambria" w:hAnsi="Arial" w:cs="Arial"/>
          <w:i/>
          <w:sz w:val="20"/>
          <w:szCs w:val="20"/>
          <w:lang w:eastAsia="en-US"/>
        </w:rPr>
        <w:t>Adicionalmente se debe adjuntar un resumen ejecutivo que contemple, al menos la información contenida en el siguiente cuadro</w:t>
      </w:r>
    </w:p>
    <w:p w:rsidR="00DC4940" w:rsidRPr="00DC4940" w:rsidRDefault="00DC4940" w:rsidP="00DC4940">
      <w:pPr>
        <w:ind w:left="851" w:right="843"/>
        <w:jc w:val="both"/>
        <w:rPr>
          <w:rFonts w:ascii="Arial" w:eastAsia="Cambria" w:hAnsi="Arial" w:cs="Arial"/>
          <w:i/>
          <w:sz w:val="22"/>
          <w:szCs w:val="22"/>
          <w:lang w:eastAsia="en-US"/>
        </w:rPr>
      </w:pPr>
    </w:p>
    <w:p w:rsidR="00DC4940" w:rsidRPr="00DC4940" w:rsidRDefault="00DC4940" w:rsidP="00DC4940">
      <w:pPr>
        <w:ind w:left="851" w:right="843"/>
        <w:jc w:val="center"/>
        <w:rPr>
          <w:rFonts w:ascii="Arial" w:eastAsia="Cambria" w:hAnsi="Arial" w:cs="Arial"/>
          <w:sz w:val="20"/>
          <w:lang w:eastAsia="en-US"/>
        </w:rPr>
      </w:pPr>
      <w:r w:rsidRPr="00DC4940">
        <w:rPr>
          <w:rFonts w:ascii="Arial" w:eastAsia="Cambria" w:hAnsi="Arial" w:cs="Arial"/>
          <w:noProof/>
          <w:sz w:val="20"/>
          <w:lang w:val="es-CR" w:eastAsia="es-CR"/>
        </w:rPr>
        <w:drawing>
          <wp:inline distT="0" distB="0" distL="0" distR="0" wp14:anchorId="5D9736F8" wp14:editId="0D24B425">
            <wp:extent cx="3992880" cy="9296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0229" cy="940664"/>
                    </a:xfrm>
                    <a:prstGeom prst="rect">
                      <a:avLst/>
                    </a:prstGeom>
                    <a:noFill/>
                    <a:ln>
                      <a:noFill/>
                    </a:ln>
                  </pic:spPr>
                </pic:pic>
              </a:graphicData>
            </a:graphic>
          </wp:inline>
        </w:drawing>
      </w:r>
    </w:p>
    <w:p w:rsidR="00DC4940" w:rsidRPr="00DC4940" w:rsidRDefault="00DC4940" w:rsidP="00DC4940">
      <w:pPr>
        <w:ind w:left="851" w:right="843"/>
        <w:jc w:val="center"/>
        <w:rPr>
          <w:rFonts w:ascii="Arial" w:eastAsia="Cambria" w:hAnsi="Arial" w:cs="Arial"/>
          <w:sz w:val="20"/>
          <w:lang w:eastAsia="en-US"/>
        </w:rPr>
      </w:pPr>
    </w:p>
    <w:p w:rsidR="00DC4940" w:rsidRPr="00DC4940" w:rsidRDefault="00DC4940" w:rsidP="00DC4940">
      <w:pPr>
        <w:ind w:left="851" w:right="843"/>
        <w:jc w:val="center"/>
        <w:rPr>
          <w:rFonts w:ascii="Arial" w:eastAsia="Cambria" w:hAnsi="Arial" w:cs="Arial"/>
          <w:sz w:val="20"/>
          <w:lang w:eastAsia="en-US"/>
        </w:rPr>
      </w:pPr>
    </w:p>
    <w:p w:rsidR="00DC4940" w:rsidRPr="00DC4940" w:rsidRDefault="00DC4940" w:rsidP="00DC4940">
      <w:pPr>
        <w:autoSpaceDE w:val="0"/>
        <w:autoSpaceDN w:val="0"/>
        <w:adjustRightInd w:val="0"/>
        <w:ind w:left="851" w:right="843"/>
        <w:jc w:val="both"/>
        <w:rPr>
          <w:rFonts w:ascii="Arial" w:eastAsia="Cambria" w:hAnsi="Arial" w:cs="Arial"/>
          <w:i/>
          <w:sz w:val="20"/>
          <w:szCs w:val="20"/>
          <w:lang w:eastAsia="en-US"/>
        </w:rPr>
      </w:pPr>
      <w:r w:rsidRPr="00DC4940">
        <w:rPr>
          <w:rFonts w:ascii="Arial" w:eastAsia="Cambria" w:hAnsi="Arial" w:cs="Arial"/>
          <w:b/>
          <w:i/>
          <w:sz w:val="20"/>
          <w:szCs w:val="20"/>
          <w:lang w:eastAsia="en-US"/>
        </w:rPr>
        <w:t>7.2.1</w:t>
      </w:r>
      <w:r w:rsidRPr="00DC4940">
        <w:rPr>
          <w:rFonts w:ascii="Arial" w:eastAsia="Cambria" w:hAnsi="Arial" w:cs="Arial"/>
          <w:i/>
          <w:sz w:val="20"/>
          <w:szCs w:val="20"/>
          <w:lang w:eastAsia="en-US"/>
        </w:rPr>
        <w:t xml:space="preserve"> Un informe sobre las recomendaciones consideradas no viables, con indicación de los criterios que así lo justifican, así como los eventuales riesgos que la institución asume por su no aceptación. </w:t>
      </w:r>
    </w:p>
    <w:p w:rsidR="00DC4940" w:rsidRPr="00DC4940" w:rsidRDefault="00DC4940" w:rsidP="00DC4940">
      <w:pPr>
        <w:autoSpaceDE w:val="0"/>
        <w:autoSpaceDN w:val="0"/>
        <w:adjustRightInd w:val="0"/>
        <w:ind w:left="851" w:right="843"/>
        <w:jc w:val="both"/>
        <w:rPr>
          <w:rFonts w:ascii="Arial" w:eastAsia="Cambria" w:hAnsi="Arial" w:cs="Arial"/>
          <w:i/>
          <w:sz w:val="20"/>
          <w:szCs w:val="20"/>
          <w:lang w:eastAsia="en-US"/>
        </w:rPr>
      </w:pPr>
      <w:r w:rsidRPr="00DC4940">
        <w:rPr>
          <w:rFonts w:ascii="Arial" w:eastAsia="Cambria" w:hAnsi="Arial" w:cs="Arial"/>
          <w:b/>
          <w:i/>
          <w:sz w:val="20"/>
          <w:szCs w:val="20"/>
          <w:lang w:eastAsia="en-US"/>
        </w:rPr>
        <w:t>7.2.2</w:t>
      </w:r>
      <w:r w:rsidRPr="00DC4940">
        <w:rPr>
          <w:rFonts w:ascii="Arial" w:eastAsia="Cambria" w:hAnsi="Arial" w:cs="Arial"/>
          <w:i/>
          <w:sz w:val="20"/>
          <w:szCs w:val="20"/>
          <w:lang w:eastAsia="en-US"/>
        </w:rPr>
        <w:t xml:space="preserve"> En caso de que la comisión de Planificación y Administración discrepe sobre alguna de las acciones propuestas en dicho Plan de Acción o sobre las recomendaciones no viables, podrá solicitar su modificación en las condiciones que es-time conveniente a la Rectoría. </w:t>
      </w:r>
    </w:p>
    <w:p w:rsidR="00DC4940" w:rsidRPr="00DC4940" w:rsidRDefault="00DC4940" w:rsidP="00DC4940">
      <w:pPr>
        <w:autoSpaceDE w:val="0"/>
        <w:autoSpaceDN w:val="0"/>
        <w:adjustRightInd w:val="0"/>
        <w:ind w:left="851" w:right="843"/>
        <w:jc w:val="both"/>
        <w:rPr>
          <w:rFonts w:ascii="Arial" w:eastAsia="Cambria" w:hAnsi="Arial" w:cs="Arial"/>
          <w:i/>
          <w:sz w:val="20"/>
          <w:szCs w:val="20"/>
          <w:lang w:eastAsia="en-US"/>
        </w:rPr>
      </w:pPr>
      <w:r w:rsidRPr="00DC4940">
        <w:rPr>
          <w:rFonts w:ascii="Arial" w:eastAsia="Cambria" w:hAnsi="Arial" w:cs="Arial"/>
          <w:b/>
          <w:i/>
          <w:sz w:val="20"/>
          <w:szCs w:val="20"/>
          <w:lang w:eastAsia="en-US"/>
        </w:rPr>
        <w:t>7.3</w:t>
      </w:r>
      <w:r w:rsidRPr="00DC4940">
        <w:rPr>
          <w:rFonts w:ascii="Arial" w:eastAsia="Cambria" w:hAnsi="Arial" w:cs="Arial"/>
          <w:i/>
          <w:sz w:val="20"/>
          <w:szCs w:val="20"/>
          <w:lang w:eastAsia="en-US"/>
        </w:rPr>
        <w:t xml:space="preserve"> La Comisión de Planificación y Administración elevará al pleno del Consejo Institucional una propuesta que ordene: </w:t>
      </w:r>
    </w:p>
    <w:p w:rsidR="00DC4940" w:rsidRPr="00DC4940" w:rsidRDefault="00DC4940" w:rsidP="00DC4940">
      <w:pPr>
        <w:autoSpaceDE w:val="0"/>
        <w:autoSpaceDN w:val="0"/>
        <w:adjustRightInd w:val="0"/>
        <w:ind w:left="851" w:right="843"/>
        <w:jc w:val="both"/>
        <w:rPr>
          <w:rFonts w:ascii="Arial" w:eastAsia="Cambria" w:hAnsi="Arial" w:cs="Arial"/>
          <w:i/>
          <w:sz w:val="20"/>
          <w:szCs w:val="20"/>
          <w:lang w:eastAsia="en-US"/>
        </w:rPr>
      </w:pPr>
      <w:r w:rsidRPr="00DC4940">
        <w:rPr>
          <w:rFonts w:ascii="Arial" w:eastAsia="Cambria" w:hAnsi="Arial" w:cs="Arial"/>
          <w:b/>
          <w:i/>
          <w:sz w:val="20"/>
          <w:szCs w:val="20"/>
          <w:lang w:eastAsia="en-US"/>
        </w:rPr>
        <w:t>7.3.1</w:t>
      </w:r>
      <w:r w:rsidRPr="00DC4940">
        <w:rPr>
          <w:rFonts w:ascii="Arial" w:eastAsia="Cambria" w:hAnsi="Arial" w:cs="Arial"/>
          <w:i/>
          <w:sz w:val="20"/>
          <w:szCs w:val="20"/>
          <w:lang w:eastAsia="en-US"/>
        </w:rPr>
        <w:t xml:space="preserve"> A la Administración Activa la implementación de las recomendaciones contenidas en el Plan de Acción </w:t>
      </w:r>
    </w:p>
    <w:p w:rsidR="00DC4940" w:rsidRPr="00DC4940" w:rsidRDefault="00DC4940" w:rsidP="00DC4940">
      <w:pPr>
        <w:autoSpaceDE w:val="0"/>
        <w:autoSpaceDN w:val="0"/>
        <w:adjustRightInd w:val="0"/>
        <w:ind w:left="851" w:right="843"/>
        <w:jc w:val="both"/>
        <w:rPr>
          <w:rFonts w:ascii="Arial" w:eastAsia="Cambria" w:hAnsi="Arial" w:cs="Arial"/>
          <w:i/>
          <w:sz w:val="20"/>
          <w:szCs w:val="20"/>
          <w:lang w:eastAsia="en-US"/>
        </w:rPr>
      </w:pPr>
      <w:proofErr w:type="gramStart"/>
      <w:r w:rsidRPr="00DC4940">
        <w:rPr>
          <w:rFonts w:ascii="Arial" w:eastAsia="Cambria" w:hAnsi="Arial" w:cs="Arial"/>
          <w:b/>
          <w:i/>
          <w:sz w:val="20"/>
          <w:szCs w:val="20"/>
          <w:lang w:eastAsia="en-US"/>
        </w:rPr>
        <w:t>7.3.2</w:t>
      </w:r>
      <w:r w:rsidRPr="00DC4940">
        <w:rPr>
          <w:rFonts w:ascii="Arial" w:eastAsia="Cambria" w:hAnsi="Arial" w:cs="Arial"/>
          <w:i/>
          <w:sz w:val="20"/>
          <w:szCs w:val="20"/>
          <w:lang w:eastAsia="en-US"/>
        </w:rPr>
        <w:t xml:space="preserve">  A</w:t>
      </w:r>
      <w:proofErr w:type="gramEnd"/>
      <w:r w:rsidRPr="00DC4940">
        <w:rPr>
          <w:rFonts w:ascii="Arial" w:eastAsia="Cambria" w:hAnsi="Arial" w:cs="Arial"/>
          <w:i/>
          <w:sz w:val="20"/>
          <w:szCs w:val="20"/>
          <w:lang w:eastAsia="en-US"/>
        </w:rPr>
        <w:t xml:space="preserve"> la Auditoría Interna llevar a cabo el seguimiento de dicho plan de acción e informar cada 6 meses al Consejo Institucional el avance respectivo. </w:t>
      </w:r>
    </w:p>
    <w:p w:rsidR="00DC4940" w:rsidRPr="00DC4940" w:rsidRDefault="00DC4940" w:rsidP="00DC4940">
      <w:pPr>
        <w:autoSpaceDE w:val="0"/>
        <w:autoSpaceDN w:val="0"/>
        <w:adjustRightInd w:val="0"/>
        <w:ind w:left="851" w:right="843"/>
        <w:jc w:val="both"/>
        <w:rPr>
          <w:rFonts w:ascii="Arial" w:eastAsia="Cambria" w:hAnsi="Arial" w:cs="Arial"/>
          <w:b/>
          <w:i/>
          <w:sz w:val="20"/>
          <w:szCs w:val="20"/>
          <w:lang w:eastAsia="en-US"/>
        </w:rPr>
      </w:pPr>
      <w:r w:rsidRPr="00DC4940">
        <w:rPr>
          <w:rFonts w:ascii="Arial" w:eastAsia="Cambria" w:hAnsi="Arial" w:cs="Arial"/>
          <w:b/>
          <w:i/>
          <w:sz w:val="20"/>
          <w:szCs w:val="20"/>
          <w:lang w:eastAsia="en-US"/>
        </w:rPr>
        <w:t xml:space="preserve">7.4. </w:t>
      </w:r>
      <w:r w:rsidRPr="00DC4940">
        <w:rPr>
          <w:rFonts w:ascii="Arial" w:eastAsia="Cambria" w:hAnsi="Arial" w:cs="Arial"/>
          <w:i/>
          <w:sz w:val="20"/>
          <w:szCs w:val="20"/>
          <w:lang w:eastAsia="en-US"/>
        </w:rPr>
        <w:t>Conforme se ejecute el Plan de Acción, los funcionarios asignados para actualizar el sistema automatizado de seguimiento de recomendaciones que administra la Auditoría Interna, quedan obligados a incluir en el mismo la información correspondiente.</w:t>
      </w:r>
      <w:r w:rsidRPr="00DC4940">
        <w:rPr>
          <w:rFonts w:ascii="Arial" w:eastAsia="Cambria" w:hAnsi="Arial" w:cs="Arial"/>
          <w:b/>
          <w:i/>
          <w:sz w:val="20"/>
          <w:szCs w:val="20"/>
          <w:lang w:eastAsia="en-US"/>
        </w:rPr>
        <w:t xml:space="preserve"> </w:t>
      </w:r>
    </w:p>
    <w:p w:rsidR="00DC4940" w:rsidRPr="00DC4940" w:rsidRDefault="00DC4940" w:rsidP="00DC4940">
      <w:pPr>
        <w:autoSpaceDE w:val="0"/>
        <w:autoSpaceDN w:val="0"/>
        <w:adjustRightInd w:val="0"/>
        <w:ind w:left="851" w:right="843"/>
        <w:jc w:val="both"/>
        <w:rPr>
          <w:rFonts w:ascii="Arial" w:eastAsia="Cambria" w:hAnsi="Arial" w:cs="Arial"/>
          <w:b/>
          <w:i/>
          <w:color w:val="0000CC"/>
          <w:sz w:val="18"/>
          <w:szCs w:val="18"/>
          <w:lang w:eastAsia="en-US"/>
        </w:rPr>
      </w:pPr>
      <w:r w:rsidRPr="00DC4940">
        <w:rPr>
          <w:rFonts w:ascii="Arial" w:eastAsia="Cambria" w:hAnsi="Arial" w:cs="Arial"/>
          <w:b/>
          <w:i/>
          <w:sz w:val="20"/>
          <w:szCs w:val="20"/>
          <w:lang w:eastAsia="en-US"/>
        </w:rPr>
        <w:t>7.5</w:t>
      </w:r>
      <w:r w:rsidRPr="00DC4940">
        <w:rPr>
          <w:rFonts w:ascii="Arial" w:eastAsia="Cambria" w:hAnsi="Arial" w:cs="Arial"/>
          <w:i/>
          <w:sz w:val="20"/>
          <w:szCs w:val="20"/>
          <w:lang w:eastAsia="en-US"/>
        </w:rPr>
        <w:t>. Ejecutado el Plan de Acción, la Rectoría comunicará al Consejo Institucional lo actuado.</w:t>
      </w:r>
    </w:p>
    <w:p w:rsidR="00DC4940" w:rsidRPr="00DC4940" w:rsidRDefault="00DC4940" w:rsidP="00DC4940">
      <w:pPr>
        <w:ind w:left="742" w:right="689" w:firstLine="6"/>
        <w:jc w:val="both"/>
        <w:rPr>
          <w:rFonts w:ascii="Arial" w:hAnsi="Arial" w:cs="Arial"/>
          <w:b/>
          <w:i/>
          <w:sz w:val="20"/>
          <w:szCs w:val="20"/>
        </w:rPr>
      </w:pPr>
    </w:p>
    <w:p w:rsidR="00DC4940" w:rsidRPr="00DC4940" w:rsidRDefault="00DC4940" w:rsidP="00DC4940">
      <w:pPr>
        <w:numPr>
          <w:ilvl w:val="0"/>
          <w:numId w:val="19"/>
        </w:numPr>
        <w:ind w:left="360"/>
        <w:jc w:val="both"/>
        <w:rPr>
          <w:rFonts w:ascii="Arial" w:hAnsi="Arial" w:cs="Arial"/>
          <w:lang w:val="es-CR"/>
        </w:rPr>
      </w:pPr>
      <w:r w:rsidRPr="00DC4940">
        <w:rPr>
          <w:rFonts w:ascii="Arial" w:hAnsi="Arial" w:cs="Arial"/>
          <w:lang w:val="es-CR"/>
        </w:rPr>
        <w:t>El Consejo Institucional en la Sesión Ordinaria No. 2995, Artículo 11, del 26 de octubre de 2016:  “</w:t>
      </w:r>
      <w:r w:rsidRPr="00DC4940">
        <w:rPr>
          <w:rFonts w:ascii="Arial" w:hAnsi="Arial" w:cs="Arial"/>
          <w:i/>
          <w:sz w:val="22"/>
          <w:szCs w:val="22"/>
          <w:lang w:val="es-CR"/>
        </w:rPr>
        <w:t>Solicitud del Plan</w:t>
      </w:r>
      <w:r w:rsidRPr="00DC4940">
        <w:rPr>
          <w:rFonts w:ascii="Arial" w:hAnsi="Arial" w:cs="Arial"/>
          <w:b/>
          <w:i/>
          <w:sz w:val="22"/>
          <w:szCs w:val="22"/>
          <w:lang w:val="es-CR"/>
        </w:rPr>
        <w:t xml:space="preserve"> </w:t>
      </w:r>
      <w:r w:rsidRPr="00DC4940">
        <w:rPr>
          <w:rFonts w:ascii="Arial" w:hAnsi="Arial" w:cs="Arial"/>
          <w:i/>
          <w:sz w:val="22"/>
          <w:szCs w:val="22"/>
          <w:lang w:val="es-CR"/>
        </w:rPr>
        <w:t xml:space="preserve">Remedial Informe de Auditoría Externa Período 2015, Despacho de Contadores Públicos “Consorcio EMD” Estados Financieros y Tecnologías de Información y Comunicación”, </w:t>
      </w:r>
      <w:r w:rsidRPr="00DC4940">
        <w:rPr>
          <w:rFonts w:ascii="Arial" w:hAnsi="Arial" w:cs="Arial"/>
          <w:lang w:val="es-CR"/>
        </w:rPr>
        <w:t>acordó:</w:t>
      </w:r>
    </w:p>
    <w:p w:rsidR="00DC4940" w:rsidRPr="00DC4940" w:rsidRDefault="00DC4940" w:rsidP="00DC4940">
      <w:pPr>
        <w:jc w:val="both"/>
        <w:rPr>
          <w:rFonts w:ascii="Arial" w:hAnsi="Arial" w:cs="Arial"/>
          <w:b/>
          <w:sz w:val="16"/>
          <w:szCs w:val="16"/>
          <w:lang w:val="es-CR"/>
        </w:rPr>
      </w:pPr>
    </w:p>
    <w:p w:rsidR="00DC4940" w:rsidRPr="00DC4940" w:rsidRDefault="00DC4940" w:rsidP="00DC4940">
      <w:pPr>
        <w:ind w:left="868" w:right="333" w:hanging="301"/>
        <w:jc w:val="both"/>
        <w:rPr>
          <w:rFonts w:ascii="Arial" w:hAnsi="Arial" w:cs="Arial"/>
          <w:i/>
          <w:sz w:val="20"/>
          <w:szCs w:val="20"/>
        </w:rPr>
      </w:pPr>
      <w:r w:rsidRPr="00DC4940">
        <w:rPr>
          <w:rFonts w:ascii="Arial" w:hAnsi="Arial" w:cs="Arial"/>
          <w:i/>
          <w:sz w:val="20"/>
          <w:szCs w:val="20"/>
        </w:rPr>
        <w:t>“</w:t>
      </w:r>
      <w:r w:rsidRPr="00DC4940">
        <w:rPr>
          <w:rFonts w:ascii="Arial" w:hAnsi="Arial" w:cs="Arial"/>
          <w:b/>
          <w:i/>
          <w:sz w:val="20"/>
          <w:szCs w:val="20"/>
        </w:rPr>
        <w:t>a</w:t>
      </w:r>
      <w:r w:rsidRPr="00DC4940">
        <w:rPr>
          <w:rFonts w:ascii="Arial" w:hAnsi="Arial" w:cs="Arial"/>
          <w:i/>
          <w:sz w:val="20"/>
          <w:szCs w:val="20"/>
        </w:rPr>
        <w:t xml:space="preserve">.  Dar por conocido el Informe Final de la Auditoría Externa Período 2015, del Despacho de Contadores Públicos “Consorcio EMD” Estados Financieros y Tecnologías de Información y Comunicación. </w:t>
      </w:r>
    </w:p>
    <w:p w:rsidR="00DC4940" w:rsidRPr="00DC4940" w:rsidRDefault="00DC4940" w:rsidP="00DC4940">
      <w:pPr>
        <w:ind w:left="360" w:right="-91"/>
        <w:jc w:val="both"/>
        <w:rPr>
          <w:rFonts w:ascii="Arial" w:hAnsi="Arial" w:cs="Arial"/>
          <w:sz w:val="16"/>
          <w:szCs w:val="16"/>
        </w:rPr>
      </w:pPr>
    </w:p>
    <w:p w:rsidR="00DC4940" w:rsidRPr="00DC4940" w:rsidRDefault="00DC4940" w:rsidP="00DC4940">
      <w:pPr>
        <w:ind w:left="868" w:right="333" w:hanging="301"/>
        <w:jc w:val="both"/>
        <w:rPr>
          <w:rFonts w:ascii="Arial" w:hAnsi="Arial" w:cs="Arial"/>
          <w:i/>
          <w:sz w:val="20"/>
          <w:szCs w:val="20"/>
        </w:rPr>
      </w:pPr>
      <w:proofErr w:type="gramStart"/>
      <w:r w:rsidRPr="00DC4940">
        <w:rPr>
          <w:rFonts w:ascii="Arial" w:hAnsi="Arial" w:cs="Arial"/>
          <w:b/>
          <w:i/>
          <w:sz w:val="20"/>
          <w:szCs w:val="20"/>
        </w:rPr>
        <w:t>b.</w:t>
      </w:r>
      <w:r w:rsidRPr="00DC4940">
        <w:rPr>
          <w:rFonts w:ascii="Arial" w:hAnsi="Arial" w:cs="Arial"/>
          <w:i/>
          <w:sz w:val="20"/>
          <w:szCs w:val="20"/>
        </w:rPr>
        <w:t xml:space="preserve">  Indicar</w:t>
      </w:r>
      <w:proofErr w:type="gramEnd"/>
      <w:r w:rsidRPr="00DC4940">
        <w:rPr>
          <w:rFonts w:ascii="Arial" w:hAnsi="Arial" w:cs="Arial"/>
          <w:i/>
          <w:sz w:val="20"/>
          <w:szCs w:val="20"/>
        </w:rPr>
        <w:t xml:space="preserve"> a la Rectoría que en mes calendario, a partir de la aprobación de este acuerdo presente un  Plan Remedial, en las áreas cubiertas por esta Auditoría para cada uno de los hallazgos que se mencionan en el Informe.  </w:t>
      </w:r>
    </w:p>
    <w:p w:rsidR="00DC4940" w:rsidRPr="00DC4940" w:rsidRDefault="00DC4940" w:rsidP="00DC4940">
      <w:pPr>
        <w:ind w:left="360" w:right="-91"/>
        <w:jc w:val="both"/>
        <w:rPr>
          <w:rFonts w:ascii="Arial" w:hAnsi="Arial" w:cs="Arial"/>
          <w:sz w:val="16"/>
          <w:szCs w:val="16"/>
        </w:rPr>
      </w:pPr>
    </w:p>
    <w:p w:rsidR="00DC4940" w:rsidRPr="00DC4940" w:rsidRDefault="00DC4940" w:rsidP="00DC4940">
      <w:pPr>
        <w:ind w:left="868" w:right="333" w:hanging="301"/>
        <w:jc w:val="both"/>
        <w:rPr>
          <w:rFonts w:ascii="Arial" w:hAnsi="Arial" w:cs="Arial"/>
          <w:i/>
          <w:sz w:val="20"/>
          <w:szCs w:val="20"/>
        </w:rPr>
      </w:pPr>
      <w:proofErr w:type="gramStart"/>
      <w:r w:rsidRPr="00DC4940">
        <w:rPr>
          <w:rFonts w:ascii="Arial" w:hAnsi="Arial" w:cs="Arial"/>
          <w:b/>
          <w:i/>
          <w:sz w:val="20"/>
          <w:szCs w:val="20"/>
        </w:rPr>
        <w:t>c</w:t>
      </w:r>
      <w:r w:rsidRPr="00DC4940">
        <w:rPr>
          <w:rFonts w:ascii="Arial" w:hAnsi="Arial" w:cs="Arial"/>
          <w:i/>
          <w:sz w:val="20"/>
          <w:szCs w:val="20"/>
        </w:rPr>
        <w:t>.  Indicar</w:t>
      </w:r>
      <w:proofErr w:type="gramEnd"/>
      <w:r w:rsidRPr="00DC4940">
        <w:rPr>
          <w:rFonts w:ascii="Arial" w:hAnsi="Arial" w:cs="Arial"/>
          <w:i/>
          <w:sz w:val="20"/>
          <w:szCs w:val="20"/>
        </w:rPr>
        <w:t xml:space="preserve"> a la Rectoría que para este y  futuros Planes Remediales, se debe adjuntar un  resumen ejecutivo, que contemple al menos la información contenida en el siguiente cuadro:</w:t>
      </w:r>
    </w:p>
    <w:p w:rsidR="00DC4940" w:rsidRDefault="00DC4940" w:rsidP="00DC4940">
      <w:pPr>
        <w:ind w:left="360" w:right="-91"/>
        <w:jc w:val="both"/>
        <w:rPr>
          <w:rFonts w:ascii="Arial" w:hAnsi="Arial" w:cs="Arial"/>
          <w:sz w:val="16"/>
          <w:szCs w:val="16"/>
        </w:rPr>
      </w:pPr>
    </w:p>
    <w:p w:rsidR="00DC4940" w:rsidRDefault="00DC4940" w:rsidP="00DC4940">
      <w:pPr>
        <w:ind w:left="360" w:right="-91"/>
        <w:jc w:val="both"/>
        <w:rPr>
          <w:rFonts w:ascii="Arial" w:hAnsi="Arial" w:cs="Arial"/>
          <w:sz w:val="16"/>
          <w:szCs w:val="16"/>
        </w:rPr>
      </w:pPr>
    </w:p>
    <w:p w:rsidR="00DC4940" w:rsidRDefault="00DC4940" w:rsidP="00DC4940">
      <w:pPr>
        <w:ind w:left="360" w:right="-91"/>
        <w:jc w:val="both"/>
        <w:rPr>
          <w:rFonts w:ascii="Arial" w:hAnsi="Arial" w:cs="Arial"/>
          <w:sz w:val="16"/>
          <w:szCs w:val="16"/>
        </w:rPr>
      </w:pPr>
    </w:p>
    <w:p w:rsidR="00DC4940" w:rsidRDefault="00DC4940" w:rsidP="00DC4940">
      <w:pPr>
        <w:ind w:left="360" w:right="-91"/>
        <w:jc w:val="both"/>
        <w:rPr>
          <w:rFonts w:ascii="Arial" w:hAnsi="Arial" w:cs="Arial"/>
          <w:sz w:val="16"/>
          <w:szCs w:val="16"/>
        </w:rPr>
      </w:pPr>
    </w:p>
    <w:p w:rsidR="00DC4940" w:rsidRPr="00DC4940" w:rsidRDefault="00DC4940" w:rsidP="00DC4940">
      <w:pPr>
        <w:ind w:left="360" w:right="-91"/>
        <w:jc w:val="both"/>
        <w:rPr>
          <w:rFonts w:ascii="Arial" w:hAnsi="Arial" w:cs="Arial"/>
          <w:sz w:val="16"/>
          <w:szCs w:val="16"/>
        </w:rPr>
      </w:pPr>
    </w:p>
    <w:p w:rsidR="00DC4940" w:rsidRPr="00DC4940" w:rsidRDefault="00DC4940" w:rsidP="00DC4940">
      <w:pPr>
        <w:ind w:left="360" w:right="-91"/>
        <w:jc w:val="both"/>
        <w:rPr>
          <w:rFonts w:ascii="Arial" w:hAnsi="Arial" w:cs="Arial"/>
          <w:sz w:val="16"/>
          <w:szCs w:val="16"/>
        </w:rPr>
      </w:pPr>
    </w:p>
    <w:tbl>
      <w:tblPr>
        <w:tblW w:w="8141" w:type="dxa"/>
        <w:tblInd w:w="496" w:type="dxa"/>
        <w:tblLayout w:type="fixed"/>
        <w:tblCellMar>
          <w:left w:w="0" w:type="dxa"/>
          <w:right w:w="0" w:type="dxa"/>
        </w:tblCellMar>
        <w:tblLook w:val="04A0" w:firstRow="1" w:lastRow="0" w:firstColumn="1" w:lastColumn="0" w:noHBand="0" w:noVBand="1"/>
      </w:tblPr>
      <w:tblGrid>
        <w:gridCol w:w="1054"/>
        <w:gridCol w:w="1417"/>
        <w:gridCol w:w="1276"/>
        <w:gridCol w:w="1559"/>
        <w:gridCol w:w="1418"/>
        <w:gridCol w:w="1417"/>
      </w:tblGrid>
      <w:tr w:rsidR="00DC4940" w:rsidRPr="00DC4940" w:rsidTr="003A6D5C">
        <w:trPr>
          <w:trHeight w:val="677"/>
        </w:trPr>
        <w:tc>
          <w:tcPr>
            <w:tcW w:w="1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940" w:rsidRPr="00DC4940" w:rsidRDefault="00DC4940" w:rsidP="00DC4940">
            <w:pPr>
              <w:jc w:val="center"/>
              <w:rPr>
                <w:rFonts w:ascii="Arial" w:hAnsi="Arial" w:cs="Arial"/>
                <w:b/>
                <w:bCs/>
                <w:i/>
                <w:sz w:val="16"/>
                <w:szCs w:val="16"/>
                <w:lang w:val="es-CR"/>
              </w:rPr>
            </w:pPr>
            <w:r w:rsidRPr="00DC4940">
              <w:rPr>
                <w:rFonts w:ascii="Arial" w:hAnsi="Arial" w:cs="Arial"/>
                <w:b/>
                <w:bCs/>
                <w:i/>
                <w:sz w:val="16"/>
                <w:szCs w:val="16"/>
                <w:lang w:val="es-CR"/>
              </w:rPr>
              <w:t xml:space="preserve">Auditoría Externa </w:t>
            </w:r>
            <w:proofErr w:type="spellStart"/>
            <w:r w:rsidRPr="00DC4940">
              <w:rPr>
                <w:rFonts w:ascii="Arial" w:hAnsi="Arial" w:cs="Arial"/>
                <w:b/>
                <w:bCs/>
                <w:i/>
                <w:sz w:val="16"/>
                <w:szCs w:val="16"/>
                <w:lang w:val="es-CR"/>
              </w:rPr>
              <w:t>Num</w:t>
            </w:r>
            <w:proofErr w:type="spellEnd"/>
            <w:r w:rsidRPr="00DC4940">
              <w:rPr>
                <w:rFonts w:ascii="Arial" w:hAnsi="Arial" w:cs="Arial"/>
                <w:b/>
                <w:bCs/>
                <w:i/>
                <w:sz w:val="16"/>
                <w:szCs w:val="16"/>
                <w:lang w:val="es-CR"/>
              </w:rPr>
              <w: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4940" w:rsidRPr="00DC4940" w:rsidRDefault="00DC4940" w:rsidP="00DC4940">
            <w:pPr>
              <w:jc w:val="center"/>
              <w:rPr>
                <w:rFonts w:ascii="Arial" w:hAnsi="Arial" w:cs="Arial"/>
                <w:b/>
                <w:bCs/>
                <w:i/>
                <w:sz w:val="16"/>
                <w:szCs w:val="16"/>
                <w:lang w:val="es-CR"/>
              </w:rPr>
            </w:pPr>
            <w:r w:rsidRPr="00DC4940">
              <w:rPr>
                <w:rFonts w:ascii="Arial" w:hAnsi="Arial" w:cs="Arial"/>
                <w:b/>
                <w:bCs/>
                <w:i/>
                <w:sz w:val="16"/>
                <w:szCs w:val="16"/>
                <w:lang w:val="es-CR"/>
              </w:rPr>
              <w:t>Hallazgo Núm.</w:t>
            </w:r>
          </w:p>
          <w:p w:rsidR="00DC4940" w:rsidRPr="00DC4940" w:rsidRDefault="00DC4940" w:rsidP="00DC4940">
            <w:pPr>
              <w:jc w:val="center"/>
              <w:rPr>
                <w:rFonts w:ascii="Arial" w:hAnsi="Arial" w:cs="Arial"/>
                <w:b/>
                <w:bCs/>
                <w:i/>
                <w:sz w:val="16"/>
                <w:szCs w:val="16"/>
                <w:lang w:val="es-CR"/>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940" w:rsidRPr="00DC4940" w:rsidRDefault="00DC4940" w:rsidP="00DC4940">
            <w:pPr>
              <w:jc w:val="center"/>
              <w:rPr>
                <w:rFonts w:ascii="Arial" w:hAnsi="Arial" w:cs="Arial"/>
                <w:b/>
                <w:bCs/>
                <w:i/>
                <w:sz w:val="16"/>
                <w:szCs w:val="16"/>
                <w:lang w:val="es-CR"/>
              </w:rPr>
            </w:pPr>
            <w:r w:rsidRPr="00DC4940">
              <w:rPr>
                <w:rFonts w:ascii="Arial" w:hAnsi="Arial" w:cs="Arial"/>
                <w:b/>
                <w:bCs/>
                <w:i/>
                <w:sz w:val="16"/>
                <w:szCs w:val="16"/>
                <w:lang w:val="es-CR"/>
              </w:rPr>
              <w:t>Acciones a desarrollar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940" w:rsidRPr="00DC4940" w:rsidRDefault="00DC4940" w:rsidP="00DC4940">
            <w:pPr>
              <w:jc w:val="center"/>
              <w:rPr>
                <w:rFonts w:ascii="Arial" w:hAnsi="Arial" w:cs="Arial"/>
                <w:b/>
                <w:bCs/>
                <w:i/>
                <w:sz w:val="16"/>
                <w:szCs w:val="16"/>
                <w:lang w:val="es-CR"/>
              </w:rPr>
            </w:pPr>
            <w:r w:rsidRPr="00DC4940">
              <w:rPr>
                <w:rFonts w:ascii="Arial" w:hAnsi="Arial" w:cs="Arial"/>
                <w:b/>
                <w:bCs/>
                <w:i/>
                <w:sz w:val="16"/>
                <w:szCs w:val="16"/>
                <w:lang w:val="es-CR"/>
              </w:rPr>
              <w:t>Fecha de finalización</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940" w:rsidRPr="00DC4940" w:rsidRDefault="00DC4940" w:rsidP="00DC4940">
            <w:pPr>
              <w:jc w:val="center"/>
              <w:rPr>
                <w:rFonts w:ascii="Arial" w:hAnsi="Arial" w:cs="Arial"/>
                <w:b/>
                <w:bCs/>
                <w:i/>
                <w:sz w:val="16"/>
                <w:szCs w:val="16"/>
                <w:lang w:val="es-CR"/>
              </w:rPr>
            </w:pPr>
            <w:r w:rsidRPr="00DC4940">
              <w:rPr>
                <w:rFonts w:ascii="Arial" w:hAnsi="Arial" w:cs="Arial"/>
                <w:b/>
                <w:bCs/>
                <w:i/>
                <w:sz w:val="16"/>
                <w:szCs w:val="16"/>
                <w:lang w:val="es-CR"/>
              </w:rPr>
              <w:t>Producto a obtener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940" w:rsidRPr="00DC4940" w:rsidRDefault="00DC4940" w:rsidP="00DC4940">
            <w:pPr>
              <w:jc w:val="center"/>
              <w:rPr>
                <w:rFonts w:ascii="Arial" w:hAnsi="Arial" w:cs="Arial"/>
                <w:b/>
                <w:bCs/>
                <w:i/>
                <w:sz w:val="16"/>
                <w:szCs w:val="16"/>
                <w:lang w:val="es-CR"/>
              </w:rPr>
            </w:pPr>
            <w:r w:rsidRPr="00DC4940">
              <w:rPr>
                <w:rFonts w:ascii="Arial" w:hAnsi="Arial" w:cs="Arial"/>
                <w:b/>
                <w:bCs/>
                <w:i/>
                <w:sz w:val="16"/>
                <w:szCs w:val="16"/>
                <w:lang w:val="es-CR"/>
              </w:rPr>
              <w:t>Responsable</w:t>
            </w:r>
          </w:p>
        </w:tc>
      </w:tr>
      <w:tr w:rsidR="00DC4940" w:rsidRPr="00DC4940" w:rsidTr="003A6D5C">
        <w:trPr>
          <w:trHeight w:val="686"/>
        </w:trPr>
        <w:tc>
          <w:tcPr>
            <w:tcW w:w="10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940" w:rsidRPr="00DC4940" w:rsidRDefault="00DC4940" w:rsidP="00DC4940">
            <w:pPr>
              <w:rPr>
                <w:rFonts w:ascii="Arial" w:hAnsi="Arial" w:cs="Arial"/>
                <w:i/>
                <w:sz w:val="16"/>
                <w:szCs w:val="16"/>
                <w:lang w:val="es-CR"/>
              </w:rPr>
            </w:pPr>
            <w:r w:rsidRPr="00DC4940">
              <w:rPr>
                <w:rFonts w:ascii="Arial" w:hAnsi="Arial" w:cs="Arial"/>
                <w:i/>
                <w:sz w:val="16"/>
                <w:szCs w:val="16"/>
                <w:lang w:val="es-CR"/>
              </w:rPr>
              <w:t>Auditoría Externa 2015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C4940" w:rsidRPr="00DC4940" w:rsidRDefault="00DC4940" w:rsidP="00DC4940">
            <w:pPr>
              <w:rPr>
                <w:rFonts w:ascii="Arial" w:hAnsi="Arial" w:cs="Arial"/>
                <w:i/>
                <w:sz w:val="16"/>
                <w:szCs w:val="16"/>
                <w:lang w:val="es-CR"/>
              </w:rPr>
            </w:pPr>
            <w:r w:rsidRPr="00DC4940">
              <w:rPr>
                <w:rFonts w:ascii="Arial" w:hAnsi="Arial" w:cs="Arial"/>
                <w:i/>
                <w:sz w:val="16"/>
                <w:szCs w:val="16"/>
                <w:lang w:val="es-CR"/>
              </w:rPr>
              <w:t>Hallazgo 1. Descripción de hallazgo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C4940" w:rsidRPr="00DC4940" w:rsidRDefault="00DC4940" w:rsidP="00DC4940">
            <w:pPr>
              <w:numPr>
                <w:ilvl w:val="0"/>
                <w:numId w:val="40"/>
              </w:numPr>
              <w:ind w:left="225" w:hanging="225"/>
              <w:rPr>
                <w:rFonts w:ascii="Arial" w:hAnsi="Arial" w:cs="Arial"/>
                <w:i/>
                <w:sz w:val="16"/>
                <w:szCs w:val="16"/>
                <w:lang w:val="es-CR"/>
              </w:rPr>
            </w:pPr>
            <w:r w:rsidRPr="00DC4940">
              <w:rPr>
                <w:rFonts w:ascii="Arial" w:hAnsi="Arial" w:cs="Arial"/>
                <w:i/>
                <w:sz w:val="16"/>
                <w:szCs w:val="16"/>
                <w:lang w:val="es-CR"/>
              </w:rPr>
              <w:t xml:space="preserve">Acción 1 </w:t>
            </w:r>
          </w:p>
          <w:p w:rsidR="00DC4940" w:rsidRPr="00DC4940" w:rsidRDefault="00DC4940" w:rsidP="00DC4940">
            <w:pPr>
              <w:numPr>
                <w:ilvl w:val="0"/>
                <w:numId w:val="40"/>
              </w:numPr>
              <w:ind w:left="225" w:hanging="225"/>
              <w:rPr>
                <w:rFonts w:ascii="Arial" w:hAnsi="Arial" w:cs="Arial"/>
                <w:i/>
                <w:sz w:val="16"/>
                <w:szCs w:val="16"/>
                <w:lang w:val="es-CR"/>
              </w:rPr>
            </w:pPr>
            <w:r w:rsidRPr="00DC4940">
              <w:rPr>
                <w:rFonts w:ascii="Arial" w:hAnsi="Arial" w:cs="Arial"/>
                <w:i/>
                <w:sz w:val="16"/>
                <w:szCs w:val="16"/>
                <w:lang w:val="es-CR"/>
              </w:rPr>
              <w:t>Acción 2</w:t>
            </w:r>
          </w:p>
          <w:p w:rsidR="00DC4940" w:rsidRPr="00DC4940" w:rsidRDefault="00DC4940" w:rsidP="00DC4940">
            <w:pPr>
              <w:numPr>
                <w:ilvl w:val="0"/>
                <w:numId w:val="40"/>
              </w:numPr>
              <w:ind w:left="225" w:hanging="225"/>
              <w:rPr>
                <w:rFonts w:ascii="Arial" w:hAnsi="Arial" w:cs="Arial"/>
                <w:i/>
                <w:sz w:val="16"/>
                <w:szCs w:val="16"/>
                <w:lang w:val="es-CR"/>
              </w:rPr>
            </w:pPr>
            <w:r w:rsidRPr="00DC4940">
              <w:rPr>
                <w:rFonts w:ascii="Arial" w:hAnsi="Arial" w:cs="Arial"/>
                <w:i/>
                <w:sz w:val="16"/>
                <w:szCs w:val="16"/>
                <w:lang w:val="es-CR"/>
              </w:rPr>
              <w:t>Acción 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C4940" w:rsidRPr="00DC4940" w:rsidRDefault="00DC4940" w:rsidP="00DC4940">
            <w:pPr>
              <w:numPr>
                <w:ilvl w:val="0"/>
                <w:numId w:val="41"/>
              </w:numPr>
              <w:ind w:left="269" w:hanging="294"/>
              <w:rPr>
                <w:rFonts w:ascii="Arial" w:hAnsi="Arial" w:cs="Arial"/>
                <w:i/>
                <w:sz w:val="16"/>
                <w:szCs w:val="16"/>
                <w:lang w:val="es-CR"/>
              </w:rPr>
            </w:pPr>
            <w:r w:rsidRPr="00DC4940">
              <w:rPr>
                <w:rFonts w:ascii="Arial" w:hAnsi="Arial" w:cs="Arial"/>
                <w:i/>
                <w:sz w:val="16"/>
                <w:szCs w:val="16"/>
                <w:lang w:val="es-CR"/>
              </w:rPr>
              <w:t>31 Marzo 2017</w:t>
            </w:r>
          </w:p>
          <w:p w:rsidR="00DC4940" w:rsidRPr="00DC4940" w:rsidRDefault="00DC4940" w:rsidP="00DC4940">
            <w:pPr>
              <w:numPr>
                <w:ilvl w:val="0"/>
                <w:numId w:val="41"/>
              </w:numPr>
              <w:ind w:left="269" w:hanging="294"/>
              <w:rPr>
                <w:rFonts w:ascii="Arial" w:hAnsi="Arial" w:cs="Arial"/>
                <w:i/>
                <w:sz w:val="16"/>
                <w:szCs w:val="16"/>
                <w:lang w:val="es-CR"/>
              </w:rPr>
            </w:pPr>
            <w:r w:rsidRPr="00DC4940">
              <w:rPr>
                <w:rFonts w:ascii="Arial" w:hAnsi="Arial" w:cs="Arial"/>
                <w:i/>
                <w:sz w:val="16"/>
                <w:szCs w:val="16"/>
                <w:lang w:val="es-CR"/>
              </w:rPr>
              <w:t>30 Junio 2018</w:t>
            </w:r>
          </w:p>
          <w:p w:rsidR="00DC4940" w:rsidRPr="00DC4940" w:rsidRDefault="00DC4940" w:rsidP="00DC4940">
            <w:pPr>
              <w:numPr>
                <w:ilvl w:val="0"/>
                <w:numId w:val="41"/>
              </w:numPr>
              <w:ind w:left="269" w:hanging="294"/>
              <w:rPr>
                <w:rFonts w:ascii="Arial" w:hAnsi="Arial" w:cs="Arial"/>
                <w:i/>
                <w:sz w:val="16"/>
                <w:szCs w:val="16"/>
                <w:lang w:val="es-CR"/>
              </w:rPr>
            </w:pPr>
            <w:r w:rsidRPr="00DC4940">
              <w:rPr>
                <w:rFonts w:ascii="Arial" w:hAnsi="Arial" w:cs="Arial"/>
                <w:i/>
                <w:sz w:val="16"/>
                <w:szCs w:val="16"/>
                <w:lang w:val="es-CR"/>
              </w:rPr>
              <w:t>18 Diciembre 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4940" w:rsidRPr="00DC4940" w:rsidRDefault="00DC4940" w:rsidP="00DC4940">
            <w:pPr>
              <w:numPr>
                <w:ilvl w:val="0"/>
                <w:numId w:val="42"/>
              </w:numPr>
              <w:ind w:left="244" w:hanging="242"/>
              <w:rPr>
                <w:rFonts w:ascii="Arial" w:hAnsi="Arial" w:cs="Arial"/>
                <w:i/>
                <w:sz w:val="16"/>
                <w:szCs w:val="16"/>
                <w:lang w:val="es-CR"/>
              </w:rPr>
            </w:pPr>
            <w:r w:rsidRPr="00DC4940">
              <w:rPr>
                <w:rFonts w:ascii="Arial" w:hAnsi="Arial" w:cs="Arial"/>
                <w:i/>
                <w:sz w:val="16"/>
                <w:szCs w:val="16"/>
                <w:lang w:val="es-CR"/>
              </w:rPr>
              <w:t>Producto 1</w:t>
            </w:r>
          </w:p>
          <w:p w:rsidR="00DC4940" w:rsidRPr="00DC4940" w:rsidRDefault="00DC4940" w:rsidP="00DC4940">
            <w:pPr>
              <w:numPr>
                <w:ilvl w:val="0"/>
                <w:numId w:val="42"/>
              </w:numPr>
              <w:ind w:left="244" w:hanging="242"/>
              <w:rPr>
                <w:rFonts w:ascii="Arial" w:hAnsi="Arial" w:cs="Arial"/>
                <w:i/>
                <w:sz w:val="16"/>
                <w:szCs w:val="16"/>
                <w:lang w:val="es-CR"/>
              </w:rPr>
            </w:pPr>
            <w:r w:rsidRPr="00DC4940">
              <w:rPr>
                <w:rFonts w:ascii="Arial" w:hAnsi="Arial" w:cs="Arial"/>
                <w:i/>
                <w:sz w:val="16"/>
                <w:szCs w:val="16"/>
                <w:lang w:val="es-CR"/>
              </w:rPr>
              <w:t>Producto 2</w:t>
            </w:r>
          </w:p>
          <w:p w:rsidR="00DC4940" w:rsidRPr="00DC4940" w:rsidRDefault="00DC4940" w:rsidP="00DC4940">
            <w:pPr>
              <w:numPr>
                <w:ilvl w:val="0"/>
                <w:numId w:val="42"/>
              </w:numPr>
              <w:ind w:left="244" w:hanging="242"/>
              <w:rPr>
                <w:rFonts w:ascii="Arial" w:hAnsi="Arial" w:cs="Arial"/>
                <w:i/>
                <w:sz w:val="16"/>
                <w:szCs w:val="16"/>
                <w:lang w:val="es-CR"/>
              </w:rPr>
            </w:pPr>
            <w:r w:rsidRPr="00DC4940">
              <w:rPr>
                <w:rFonts w:ascii="Arial" w:hAnsi="Arial" w:cs="Arial"/>
                <w:i/>
                <w:sz w:val="16"/>
                <w:szCs w:val="16"/>
                <w:lang w:val="es-CR"/>
              </w:rPr>
              <w:t>Producto 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C4940" w:rsidRPr="00DC4940" w:rsidRDefault="00DC4940" w:rsidP="00DC4940">
            <w:pPr>
              <w:rPr>
                <w:rFonts w:ascii="Arial" w:hAnsi="Arial" w:cs="Arial"/>
                <w:i/>
                <w:sz w:val="16"/>
                <w:szCs w:val="16"/>
                <w:lang w:val="es-CR"/>
              </w:rPr>
            </w:pPr>
            <w:r w:rsidRPr="00DC4940">
              <w:rPr>
                <w:rFonts w:ascii="Arial" w:hAnsi="Arial" w:cs="Arial"/>
                <w:i/>
                <w:sz w:val="16"/>
                <w:szCs w:val="16"/>
                <w:lang w:val="es-CR"/>
              </w:rPr>
              <w:t>Director del Departamento X</w:t>
            </w:r>
          </w:p>
        </w:tc>
      </w:tr>
      <w:tr w:rsidR="00DC4940" w:rsidRPr="00DC4940" w:rsidTr="003A6D5C">
        <w:trPr>
          <w:trHeight w:val="753"/>
        </w:trPr>
        <w:tc>
          <w:tcPr>
            <w:tcW w:w="1054" w:type="dxa"/>
            <w:vMerge/>
            <w:tcBorders>
              <w:top w:val="nil"/>
              <w:left w:val="single" w:sz="8" w:space="0" w:color="auto"/>
              <w:bottom w:val="single" w:sz="8" w:space="0" w:color="auto"/>
              <w:right w:val="single" w:sz="8" w:space="0" w:color="auto"/>
            </w:tcBorders>
            <w:vAlign w:val="center"/>
            <w:hideMark/>
          </w:tcPr>
          <w:p w:rsidR="00DC4940" w:rsidRPr="00DC4940" w:rsidRDefault="00DC4940" w:rsidP="00DC4940">
            <w:pPr>
              <w:rPr>
                <w:rFonts w:ascii="Arial" w:eastAsia="Calibri" w:hAnsi="Arial" w:cs="Arial"/>
                <w:i/>
                <w:sz w:val="16"/>
                <w:szCs w:val="16"/>
                <w:lang w:val="es-CR"/>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C4940" w:rsidRPr="00DC4940" w:rsidRDefault="00DC4940" w:rsidP="00DC4940">
            <w:pPr>
              <w:rPr>
                <w:rFonts w:ascii="Arial" w:hAnsi="Arial" w:cs="Arial"/>
                <w:i/>
                <w:sz w:val="16"/>
                <w:szCs w:val="16"/>
                <w:lang w:val="es-CR"/>
              </w:rPr>
            </w:pPr>
            <w:r w:rsidRPr="00DC4940">
              <w:rPr>
                <w:rFonts w:ascii="Arial" w:hAnsi="Arial" w:cs="Arial"/>
                <w:i/>
                <w:sz w:val="16"/>
                <w:szCs w:val="16"/>
                <w:lang w:val="es-CR"/>
              </w:rPr>
              <w:t>Hallazgo 2. Descripción de hallazgo</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C4940" w:rsidRPr="00DC4940" w:rsidRDefault="00DC4940" w:rsidP="00DC4940">
            <w:pPr>
              <w:rPr>
                <w:rFonts w:ascii="Arial" w:hAnsi="Arial" w:cs="Arial"/>
                <w:i/>
                <w:sz w:val="16"/>
                <w:szCs w:val="16"/>
                <w:lang w:val="es-C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C4940" w:rsidRPr="00DC4940" w:rsidRDefault="00DC4940" w:rsidP="00DC4940">
            <w:pPr>
              <w:rPr>
                <w:rFonts w:ascii="Arial" w:hAnsi="Arial" w:cs="Arial"/>
                <w:i/>
                <w:sz w:val="16"/>
                <w:szCs w:val="16"/>
                <w:lang w:val="es-CR"/>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DC4940" w:rsidRPr="00DC4940" w:rsidRDefault="00DC4940" w:rsidP="00DC4940">
            <w:pPr>
              <w:rPr>
                <w:rFonts w:ascii="Arial" w:hAnsi="Arial" w:cs="Arial"/>
                <w:i/>
                <w:sz w:val="16"/>
                <w:szCs w:val="16"/>
                <w:lang w:val="es-CR"/>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C4940" w:rsidRPr="00DC4940" w:rsidRDefault="00DC4940" w:rsidP="00DC4940">
            <w:pPr>
              <w:rPr>
                <w:rFonts w:ascii="Arial" w:hAnsi="Arial" w:cs="Arial"/>
                <w:i/>
                <w:sz w:val="16"/>
                <w:szCs w:val="16"/>
                <w:lang w:val="es-CR"/>
              </w:rPr>
            </w:pPr>
          </w:p>
        </w:tc>
      </w:tr>
    </w:tbl>
    <w:p w:rsidR="00DC4940" w:rsidRPr="00DC4940" w:rsidRDefault="00DC4940" w:rsidP="00DC4940">
      <w:pPr>
        <w:rPr>
          <w:rFonts w:ascii="Calibri" w:eastAsia="Calibri" w:hAnsi="Calibri"/>
          <w:color w:val="1F497D"/>
          <w:sz w:val="16"/>
          <w:szCs w:val="16"/>
          <w:lang w:val="es-CR"/>
        </w:rPr>
      </w:pPr>
    </w:p>
    <w:p w:rsidR="00DC4940" w:rsidRPr="00DC4940" w:rsidRDefault="00DC4940" w:rsidP="00DC4940">
      <w:pPr>
        <w:ind w:left="868" w:right="333" w:hanging="301"/>
        <w:jc w:val="both"/>
        <w:rPr>
          <w:rFonts w:ascii="Arial" w:hAnsi="Arial" w:cs="Arial"/>
          <w:i/>
          <w:sz w:val="20"/>
          <w:szCs w:val="20"/>
        </w:rPr>
      </w:pPr>
      <w:proofErr w:type="gramStart"/>
      <w:r w:rsidRPr="00DC4940">
        <w:rPr>
          <w:rFonts w:ascii="Arial" w:hAnsi="Arial" w:cs="Arial"/>
          <w:b/>
          <w:i/>
          <w:sz w:val="20"/>
          <w:szCs w:val="20"/>
        </w:rPr>
        <w:t>c.</w:t>
      </w:r>
      <w:r w:rsidRPr="00DC4940">
        <w:rPr>
          <w:rFonts w:ascii="Arial" w:hAnsi="Arial" w:cs="Arial"/>
          <w:i/>
          <w:sz w:val="20"/>
          <w:szCs w:val="20"/>
        </w:rPr>
        <w:t xml:space="preserve">  Comunicar</w:t>
      </w:r>
      <w:proofErr w:type="gramEnd"/>
      <w:r w:rsidRPr="00DC4940">
        <w:rPr>
          <w:rFonts w:ascii="Arial" w:hAnsi="Arial" w:cs="Arial"/>
          <w:i/>
          <w:sz w:val="20"/>
          <w:szCs w:val="20"/>
        </w:rPr>
        <w:t>.  ACUERDO FIRME.”</w:t>
      </w:r>
    </w:p>
    <w:p w:rsidR="00DC4940" w:rsidRPr="00DC4940" w:rsidRDefault="00DC4940" w:rsidP="00DC4940">
      <w:pPr>
        <w:ind w:right="333"/>
        <w:jc w:val="both"/>
        <w:rPr>
          <w:rFonts w:ascii="Arial" w:hAnsi="Arial" w:cs="Arial"/>
          <w:i/>
          <w:sz w:val="20"/>
          <w:szCs w:val="20"/>
        </w:rPr>
      </w:pPr>
    </w:p>
    <w:p w:rsidR="00DC4940" w:rsidRPr="00DC4940" w:rsidRDefault="00DC4940" w:rsidP="00DC4940">
      <w:pPr>
        <w:ind w:left="868" w:right="333" w:hanging="301"/>
        <w:jc w:val="both"/>
        <w:rPr>
          <w:rFonts w:ascii="Arial" w:hAnsi="Arial" w:cs="Arial"/>
          <w:i/>
          <w:sz w:val="20"/>
          <w:szCs w:val="20"/>
        </w:rPr>
      </w:pPr>
    </w:p>
    <w:p w:rsidR="00DC4940" w:rsidRPr="00DC4940" w:rsidRDefault="00DC4940" w:rsidP="00DC4940">
      <w:pPr>
        <w:ind w:left="1320" w:hanging="1320"/>
        <w:jc w:val="both"/>
        <w:rPr>
          <w:rFonts w:ascii="Arial" w:hAnsi="Arial" w:cs="Arial"/>
          <w:b/>
          <w:lang w:val="es-CR"/>
        </w:rPr>
      </w:pPr>
      <w:r w:rsidRPr="00DC4940">
        <w:rPr>
          <w:rFonts w:ascii="Arial" w:hAnsi="Arial" w:cs="Arial"/>
          <w:b/>
          <w:lang w:val="es-CR"/>
        </w:rPr>
        <w:t>CONSIDERANDO QUE:</w:t>
      </w:r>
    </w:p>
    <w:p w:rsidR="00DC4940" w:rsidRPr="00DC4940" w:rsidRDefault="00DC4940" w:rsidP="00DC4940">
      <w:pPr>
        <w:ind w:left="1320" w:hanging="1320"/>
        <w:jc w:val="both"/>
        <w:rPr>
          <w:rFonts w:ascii="Arial" w:hAnsi="Arial" w:cs="Arial"/>
          <w:sz w:val="16"/>
          <w:szCs w:val="16"/>
        </w:rPr>
      </w:pPr>
    </w:p>
    <w:p w:rsidR="00DC4940" w:rsidRPr="00DC4940" w:rsidRDefault="00DC4940" w:rsidP="00DC4940">
      <w:pPr>
        <w:numPr>
          <w:ilvl w:val="0"/>
          <w:numId w:val="39"/>
        </w:numPr>
        <w:ind w:left="360"/>
        <w:jc w:val="both"/>
        <w:rPr>
          <w:rFonts w:ascii="Arial" w:hAnsi="Arial" w:cs="Arial"/>
        </w:rPr>
      </w:pPr>
      <w:r w:rsidRPr="00DC4940">
        <w:rPr>
          <w:rFonts w:ascii="Arial" w:hAnsi="Arial" w:cs="Arial"/>
          <w:lang w:val="es-CR"/>
        </w:rPr>
        <w:t xml:space="preserve">La Secretaría del Consejo Institucional recibe oficio R-377-2017, con fecha de recibido 31 de marzo de 2017, suscrito por el Dr. Julio Calvo, Rector, dirigido a la Licda. </w:t>
      </w:r>
      <w:proofErr w:type="spellStart"/>
      <w:r w:rsidRPr="00DC4940">
        <w:rPr>
          <w:rFonts w:ascii="Arial" w:hAnsi="Arial" w:cs="Arial"/>
          <w:lang w:val="es-CR"/>
        </w:rPr>
        <w:t>Bertalía</w:t>
      </w:r>
      <w:proofErr w:type="spellEnd"/>
      <w:r w:rsidRPr="00DC4940">
        <w:rPr>
          <w:rFonts w:ascii="Arial" w:hAnsi="Arial" w:cs="Arial"/>
          <w:lang w:val="es-CR"/>
        </w:rPr>
        <w:t xml:space="preserve"> Sánchez, Directora Ejecutiva, Secretaría del Consejo Institucional, en atención al acuerdo de la Sesión No. 2995, Artículo 11, del 26 de octubre de 2016 “Solicitud del Plan Remedial Informe de Auditoría Externa. Período 2015, Despacho de Contadores Públicos “Consorcio EMD” Estados Financieros y Tecnologías de Información y Comunicación,   remite los oficios VAD-243-2017 y DATIC-193-2017, con el detalle del plan r</w:t>
      </w:r>
      <w:proofErr w:type="spellStart"/>
      <w:r w:rsidRPr="00DC4940">
        <w:rPr>
          <w:rFonts w:ascii="Arial" w:hAnsi="Arial" w:cs="Arial"/>
        </w:rPr>
        <w:t>emedial</w:t>
      </w:r>
      <w:proofErr w:type="spellEnd"/>
      <w:r w:rsidRPr="00DC4940">
        <w:rPr>
          <w:rFonts w:ascii="Arial" w:hAnsi="Arial" w:cs="Arial"/>
        </w:rPr>
        <w:t xml:space="preserve">, solicitado por el Consejo Institucional, para atender las recomendaciones </w:t>
      </w:r>
      <w:r w:rsidRPr="00DC4940">
        <w:rPr>
          <w:rFonts w:ascii="Arial" w:hAnsi="Arial" w:cs="Arial"/>
          <w:lang w:val="es-CR"/>
        </w:rPr>
        <w:t>para la atención de cada uno de los hallazgos y recomendaciones, indicados en el informe.</w:t>
      </w:r>
    </w:p>
    <w:p w:rsidR="00DC4940" w:rsidRPr="00DC4940" w:rsidRDefault="00DC4940" w:rsidP="00DC4940">
      <w:pPr>
        <w:ind w:left="644" w:right="-91"/>
        <w:jc w:val="both"/>
        <w:rPr>
          <w:rFonts w:ascii="Arial" w:hAnsi="Arial" w:cs="Arial"/>
        </w:rPr>
      </w:pPr>
    </w:p>
    <w:p w:rsidR="00DC4940" w:rsidRPr="00DC4940" w:rsidRDefault="00DC4940" w:rsidP="00DC4940">
      <w:pPr>
        <w:numPr>
          <w:ilvl w:val="0"/>
          <w:numId w:val="39"/>
        </w:numPr>
        <w:ind w:left="360"/>
        <w:jc w:val="both"/>
        <w:rPr>
          <w:rFonts w:ascii="Arial" w:hAnsi="Arial" w:cs="Arial"/>
        </w:rPr>
      </w:pPr>
      <w:r w:rsidRPr="00DC4940">
        <w:rPr>
          <w:rFonts w:ascii="Arial" w:hAnsi="Arial" w:cs="Arial"/>
          <w:lang w:val="es-CR"/>
        </w:rPr>
        <w:t>La  Comisión de Planificación y Administración, en reunión  realizada el lunes 17 de abril de 2017, según consta en la Minuta No. 718-2017, revisó ampliamente  el Informe detallado en el considerando anterior, y dispone elevar la siguiente propuesta al Consejo Institucional:</w:t>
      </w:r>
    </w:p>
    <w:p w:rsidR="00DC4940" w:rsidRPr="00DC4940" w:rsidRDefault="00DC4940" w:rsidP="00DC4940">
      <w:pPr>
        <w:jc w:val="both"/>
        <w:rPr>
          <w:rFonts w:ascii="Arial" w:hAnsi="Arial" w:cs="Arial"/>
        </w:rPr>
      </w:pPr>
    </w:p>
    <w:p w:rsidR="00DC4940" w:rsidRPr="00DC4940" w:rsidRDefault="00DC4940" w:rsidP="00DC4940">
      <w:pPr>
        <w:jc w:val="both"/>
        <w:rPr>
          <w:rFonts w:ascii="Arial" w:hAnsi="Arial" w:cs="Arial"/>
          <w:b/>
        </w:rPr>
      </w:pPr>
      <w:r w:rsidRPr="00DC4940">
        <w:rPr>
          <w:rFonts w:ascii="Arial" w:hAnsi="Arial" w:cs="Arial"/>
          <w:b/>
        </w:rPr>
        <w:t>SE</w:t>
      </w:r>
      <w:r>
        <w:rPr>
          <w:rFonts w:ascii="Arial" w:hAnsi="Arial" w:cs="Arial"/>
          <w:b/>
        </w:rPr>
        <w:t xml:space="preserve"> ACUERDA</w:t>
      </w:r>
      <w:r w:rsidRPr="00DC4940">
        <w:rPr>
          <w:rFonts w:ascii="Arial" w:hAnsi="Arial" w:cs="Arial"/>
          <w:b/>
        </w:rPr>
        <w:t>:</w:t>
      </w:r>
    </w:p>
    <w:p w:rsidR="00DC4940" w:rsidRPr="00DC4940" w:rsidRDefault="00DC4940" w:rsidP="00DC4940">
      <w:pPr>
        <w:jc w:val="both"/>
        <w:rPr>
          <w:rFonts w:ascii="Arial" w:hAnsi="Arial" w:cs="Arial"/>
          <w:sz w:val="20"/>
          <w:szCs w:val="20"/>
        </w:rPr>
      </w:pPr>
    </w:p>
    <w:p w:rsidR="00DC4940" w:rsidRPr="00DC4940" w:rsidRDefault="00DC4940" w:rsidP="00DC4940">
      <w:pPr>
        <w:numPr>
          <w:ilvl w:val="1"/>
          <w:numId w:val="41"/>
        </w:numPr>
        <w:ind w:left="426" w:right="-91" w:hanging="426"/>
        <w:jc w:val="both"/>
        <w:rPr>
          <w:rFonts w:ascii="Arial" w:hAnsi="Arial" w:cs="Arial"/>
        </w:rPr>
      </w:pPr>
      <w:r w:rsidRPr="00DC4940">
        <w:rPr>
          <w:rFonts w:ascii="Arial" w:hAnsi="Arial" w:cs="Arial"/>
        </w:rPr>
        <w:t xml:space="preserve">Aprobar </w:t>
      </w:r>
      <w:r w:rsidRPr="00DC4940">
        <w:rPr>
          <w:rFonts w:ascii="Arial" w:hAnsi="Arial" w:cs="Arial"/>
          <w:lang w:val="es-CR"/>
        </w:rPr>
        <w:t>el “Plan Remedial para atender las observaciones de la Auditoría Externa sobre los Estados Financieros y Tecnologías de Información, correspondiente al periodo 2015, emitidos por el Despacho de Contadores Públicos Consorcio EMD, remitido por el Dr. Julio Calvo Alvarado, Rector, según oficios R-377-2017, VAD-243-2017 y DATIC-193-2017.</w:t>
      </w:r>
    </w:p>
    <w:p w:rsidR="00DC4940" w:rsidRPr="00DC4940" w:rsidRDefault="00DC4940" w:rsidP="00DC4940">
      <w:pPr>
        <w:ind w:left="720" w:right="-91"/>
        <w:jc w:val="both"/>
        <w:rPr>
          <w:rFonts w:ascii="Arial" w:hAnsi="Arial" w:cs="Arial"/>
          <w:lang w:eastAsia="en-US"/>
        </w:rPr>
      </w:pPr>
    </w:p>
    <w:p w:rsidR="00DC4940" w:rsidRPr="00DC4940" w:rsidRDefault="00DC4940" w:rsidP="00DC4940">
      <w:pPr>
        <w:numPr>
          <w:ilvl w:val="1"/>
          <w:numId w:val="41"/>
        </w:numPr>
        <w:ind w:left="426" w:right="-91" w:hanging="426"/>
        <w:jc w:val="both"/>
        <w:rPr>
          <w:rFonts w:ascii="Arial" w:hAnsi="Arial" w:cs="Arial"/>
        </w:rPr>
      </w:pPr>
      <w:r w:rsidRPr="00DC4940">
        <w:rPr>
          <w:rFonts w:ascii="Arial" w:hAnsi="Arial" w:cs="Arial"/>
        </w:rPr>
        <w:t xml:space="preserve">Ordenar a la Rectoría atender en los plazos indicados en los planes remediales presentados en los oficios </w:t>
      </w:r>
      <w:r w:rsidRPr="00DC4940">
        <w:rPr>
          <w:rFonts w:ascii="Arial" w:hAnsi="Arial" w:cs="Arial"/>
          <w:lang w:val="es-CR"/>
        </w:rPr>
        <w:t>VAD-243-2017 y DATIC-193-2017</w:t>
      </w:r>
      <w:r w:rsidRPr="00DC4940">
        <w:rPr>
          <w:rFonts w:ascii="Arial" w:hAnsi="Arial" w:cs="Arial"/>
        </w:rPr>
        <w:t xml:space="preserve">, para implementar </w:t>
      </w:r>
      <w:r w:rsidRPr="00DC4940">
        <w:rPr>
          <w:rFonts w:ascii="Arial" w:hAnsi="Arial" w:cs="Arial"/>
          <w:lang w:val="es-CR"/>
        </w:rPr>
        <w:t xml:space="preserve">las recomendaciones de los Informes Finales sobre </w:t>
      </w:r>
      <w:r w:rsidRPr="00DC4940">
        <w:rPr>
          <w:rFonts w:ascii="Arial" w:hAnsi="Arial" w:cs="Arial"/>
        </w:rPr>
        <w:t>los Estados Financieros y Tecnologías de Información</w:t>
      </w:r>
      <w:r w:rsidRPr="00DC4940">
        <w:rPr>
          <w:rFonts w:ascii="Arial" w:hAnsi="Arial" w:cs="Arial"/>
          <w:lang w:val="es-CR"/>
        </w:rPr>
        <w:t>, correspondiente al período 2015, emitidos por el Despacho de Contadores Públicos Consorcio EMD, en caso de que alguna recomendación no tenga un plazo claramente definido, tomar como fecha de finalización el 31 de diciembre de 2017.</w:t>
      </w:r>
    </w:p>
    <w:p w:rsidR="00DC4940" w:rsidRPr="00DC4940" w:rsidRDefault="00DC4940" w:rsidP="00DC4940">
      <w:pPr>
        <w:ind w:left="708"/>
        <w:rPr>
          <w:rFonts w:ascii="Arial" w:hAnsi="Arial" w:cs="Arial"/>
          <w:lang w:val="es-CR"/>
        </w:rPr>
      </w:pPr>
    </w:p>
    <w:p w:rsidR="00DC4940" w:rsidRPr="00DC4940" w:rsidRDefault="00DC4940" w:rsidP="00DC4940">
      <w:pPr>
        <w:numPr>
          <w:ilvl w:val="1"/>
          <w:numId w:val="41"/>
        </w:numPr>
        <w:ind w:left="426" w:right="-91" w:hanging="426"/>
        <w:jc w:val="both"/>
        <w:rPr>
          <w:rFonts w:ascii="Arial" w:hAnsi="Arial" w:cs="Arial"/>
        </w:rPr>
      </w:pPr>
      <w:r w:rsidRPr="00DC4940">
        <w:rPr>
          <w:rFonts w:ascii="Arial" w:hAnsi="Arial" w:cs="Arial"/>
          <w:lang w:val="es-CR"/>
        </w:rPr>
        <w:t>Solicitar a la Auditoría Interna, incorporar en el Sistema de Implementación de Recomendaciones (SIR), las acciones presentadas en estos planes remediales para darles el seguimiento correspondiente.</w:t>
      </w:r>
    </w:p>
    <w:p w:rsidR="00DC4940" w:rsidRPr="00DC4940" w:rsidRDefault="00DC4940" w:rsidP="00DC4940">
      <w:pPr>
        <w:ind w:left="708"/>
        <w:rPr>
          <w:rFonts w:ascii="Arial" w:hAnsi="Arial" w:cs="Arial"/>
        </w:rPr>
      </w:pPr>
    </w:p>
    <w:p w:rsidR="00DC4940" w:rsidRDefault="00DC4940" w:rsidP="006C4FFB">
      <w:pPr>
        <w:rPr>
          <w:rFonts w:ascii="Arial" w:hAnsi="Arial" w:cs="Arial"/>
          <w:lang w:eastAsia="en-US"/>
        </w:rPr>
      </w:pPr>
    </w:p>
    <w:p w:rsidR="00DC4940" w:rsidRPr="006C4FFB" w:rsidRDefault="00DC4940" w:rsidP="006C4FFB">
      <w:pPr>
        <w:rPr>
          <w:rFonts w:ascii="Arial" w:hAnsi="Arial" w:cs="Arial"/>
          <w:lang w:eastAsia="en-US"/>
        </w:rPr>
      </w:pPr>
    </w:p>
    <w:p w:rsidR="00CB682F" w:rsidRDefault="007742A1" w:rsidP="00DC4940">
      <w:pPr>
        <w:numPr>
          <w:ilvl w:val="1"/>
          <w:numId w:val="41"/>
        </w:numPr>
        <w:ind w:left="426" w:right="-91" w:hanging="426"/>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Default="0026727D" w:rsidP="0026727D">
      <w:pPr>
        <w:autoSpaceDE w:val="0"/>
        <w:autoSpaceDN w:val="0"/>
        <w:adjustRightInd w:val="0"/>
        <w:ind w:left="284"/>
        <w:jc w:val="both"/>
        <w:rPr>
          <w:rFonts w:ascii="Arial" w:hAnsi="Arial" w:cs="Arial"/>
          <w:b/>
          <w:lang w:val="es-CR"/>
        </w:rPr>
      </w:pPr>
    </w:p>
    <w:p w:rsidR="00DC4940" w:rsidRPr="00DC4940" w:rsidRDefault="00FA370C" w:rsidP="00DC4940">
      <w:pPr>
        <w:autoSpaceDE w:val="0"/>
        <w:autoSpaceDN w:val="0"/>
        <w:adjustRightInd w:val="0"/>
        <w:jc w:val="both"/>
        <w:rPr>
          <w:rFonts w:ascii="Arial" w:hAnsi="Arial" w:cs="Arial"/>
          <w:b/>
          <w:sz w:val="20"/>
          <w:szCs w:val="20"/>
          <w:lang w:val="es-CR"/>
        </w:rPr>
      </w:pPr>
      <w:r w:rsidRPr="00FA370C">
        <w:rPr>
          <w:rFonts w:ascii="Arial" w:eastAsia="Cambria" w:hAnsi="Arial" w:cs="Arial"/>
          <w:b/>
          <w:sz w:val="18"/>
          <w:szCs w:val="18"/>
          <w:lang w:eastAsia="en-US"/>
        </w:rPr>
        <w:t xml:space="preserve"> </w:t>
      </w:r>
      <w:r w:rsidR="00DC4940" w:rsidRPr="00DC4940">
        <w:rPr>
          <w:rFonts w:ascii="Arial" w:hAnsi="Arial" w:cs="Arial"/>
          <w:b/>
          <w:sz w:val="20"/>
          <w:szCs w:val="20"/>
          <w:lang w:val="es-CR"/>
        </w:rPr>
        <w:t>PALABRAS CLAVE</w:t>
      </w:r>
      <w:proofErr w:type="gramStart"/>
      <w:r w:rsidR="00DC4940" w:rsidRPr="00DC4940">
        <w:rPr>
          <w:rFonts w:ascii="Arial" w:hAnsi="Arial" w:cs="Arial"/>
          <w:b/>
          <w:sz w:val="20"/>
          <w:szCs w:val="20"/>
          <w:lang w:val="es-CR"/>
        </w:rPr>
        <w:t>:  Plan</w:t>
      </w:r>
      <w:proofErr w:type="gramEnd"/>
      <w:r w:rsidR="00DC4940" w:rsidRPr="00DC4940">
        <w:rPr>
          <w:rFonts w:ascii="Arial" w:hAnsi="Arial" w:cs="Arial"/>
          <w:b/>
          <w:sz w:val="20"/>
          <w:szCs w:val="20"/>
          <w:lang w:val="es-CR"/>
        </w:rPr>
        <w:t xml:space="preserve"> – Remedial  – Auditoría - Externa - Informes - Finales - - Estados Financieros - Sistemas - Información, - periodo 2015  -  Consorcio EMD</w:t>
      </w:r>
    </w:p>
    <w:p w:rsidR="00474B22" w:rsidRPr="00DC4940" w:rsidRDefault="00474B22" w:rsidP="00B63D1C">
      <w:pPr>
        <w:autoSpaceDE w:val="0"/>
        <w:autoSpaceDN w:val="0"/>
        <w:adjustRightInd w:val="0"/>
        <w:jc w:val="both"/>
        <w:rPr>
          <w:rFonts w:ascii="Arial" w:eastAsia="Cambria"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22763"/>
        <w:gridCol w:w="222"/>
        <w:gridCol w:w="222"/>
        <w:gridCol w:w="222"/>
        <w:gridCol w:w="49"/>
        <w:gridCol w:w="174"/>
      </w:tblGrid>
      <w:tr w:rsidR="00474B22" w:rsidRPr="00474B22" w:rsidTr="00437F0F">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803BB3" w:rsidRDefault="00474B22" w:rsidP="00B63D1C">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tbl>
            <w:tblPr>
              <w:tblpPr w:leftFromText="142" w:rightFromText="142" w:vertAnchor="text" w:horzAnchor="margin" w:tblpY="1"/>
              <w:tblOverlap w:val="never"/>
              <w:tblW w:w="22547" w:type="dxa"/>
              <w:tblLook w:val="04A0" w:firstRow="1" w:lastRow="0" w:firstColumn="1" w:lastColumn="0" w:noHBand="0" w:noVBand="1"/>
            </w:tblPr>
            <w:tblGrid>
              <w:gridCol w:w="22547"/>
            </w:tblGrid>
            <w:tr w:rsidR="00B63D1C" w:rsidRPr="00474B22" w:rsidTr="00A363CA">
              <w:trPr>
                <w:trHeight w:val="183"/>
              </w:trPr>
              <w:tc>
                <w:tcPr>
                  <w:tcW w:w="4361" w:type="dxa"/>
                </w:tcPr>
                <w:p w:rsidR="00B63D1C" w:rsidRDefault="00B63D1C" w:rsidP="00B63D1C">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4053D4" w:rsidRPr="00474B22" w:rsidRDefault="004053D4" w:rsidP="00B63D1C">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B63D1C" w:rsidRPr="00474B22" w:rsidRDefault="00B63D1C" w:rsidP="00B63D1C">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B63D1C" w:rsidRPr="00474B22" w:rsidRDefault="00B63D1C" w:rsidP="00B63D1C">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B63D1C" w:rsidRPr="00474B22" w:rsidRDefault="00B63D1C" w:rsidP="00B63D1C">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B63D1C" w:rsidRDefault="00B63D1C" w:rsidP="00B63D1C">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B63D1C" w:rsidRPr="00474B22" w:rsidRDefault="00B63D1C" w:rsidP="00B63D1C">
                  <w:pPr>
                    <w:rPr>
                      <w:rFonts w:ascii="Arial" w:eastAsia="Cambria" w:hAnsi="Arial" w:cs="Arial"/>
                      <w:b/>
                      <w:sz w:val="16"/>
                      <w:szCs w:val="16"/>
                      <w:lang w:val="es-CR" w:eastAsia="en-US"/>
                    </w:rPr>
                  </w:pPr>
                </w:p>
              </w:tc>
            </w:tr>
          </w:tbl>
          <w:p w:rsidR="006D0052" w:rsidRPr="00474B22" w:rsidRDefault="006D0052" w:rsidP="00B63D1C">
            <w:pPr>
              <w:jc w:val="both"/>
              <w:rPr>
                <w:rFonts w:ascii="Arial" w:eastAsia="Cambria" w:hAnsi="Arial" w:cs="Arial"/>
                <w:b/>
                <w:sz w:val="16"/>
                <w:szCs w:val="16"/>
                <w:lang w:val="es-ES_tradnl" w:eastAsia="en-US"/>
              </w:rPr>
            </w:pPr>
          </w:p>
        </w:tc>
        <w:tc>
          <w:tcPr>
            <w:tcW w:w="4361" w:type="dxa"/>
          </w:tcPr>
          <w:p w:rsidR="00CB682F" w:rsidRPr="00474B22" w:rsidRDefault="00CB682F" w:rsidP="006442DF">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sectPr w:rsidR="008D0FEC"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F6F" w:rsidRDefault="00146F6F">
      <w:r>
        <w:separator/>
      </w:r>
    </w:p>
  </w:endnote>
  <w:endnote w:type="continuationSeparator" w:id="0">
    <w:p w:rsidR="00146F6F" w:rsidRDefault="0014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F6F" w:rsidRDefault="00146F6F">
      <w:r>
        <w:separator/>
      </w:r>
    </w:p>
  </w:footnote>
  <w:footnote w:type="continuationSeparator" w:id="0">
    <w:p w:rsidR="00146F6F" w:rsidRDefault="0014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42DF">
      <w:rPr>
        <w:rFonts w:ascii="Arial" w:eastAsia="Cambria" w:hAnsi="Arial" w:cs="Arial"/>
        <w:i/>
        <w:sz w:val="18"/>
        <w:szCs w:val="18"/>
        <w:lang w:val="es-ES_tradnl" w:eastAsia="x-none"/>
      </w:rPr>
      <w:t>1</w:t>
    </w:r>
    <w:r w:rsidR="004053D4">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6442DF">
      <w:rPr>
        <w:rFonts w:ascii="Arial" w:eastAsia="Cambria" w:hAnsi="Arial" w:cs="Arial"/>
        <w:i/>
        <w:sz w:val="18"/>
        <w:szCs w:val="18"/>
        <w:lang w:val="es-ES_tradnl" w:eastAsia="x-none"/>
      </w:rPr>
      <w:t>1</w:t>
    </w:r>
    <w:r w:rsidR="006C4FFB">
      <w:rPr>
        <w:rFonts w:ascii="Arial" w:eastAsia="Cambria" w:hAnsi="Arial" w:cs="Arial"/>
        <w:i/>
        <w:sz w:val="18"/>
        <w:szCs w:val="18"/>
        <w:lang w:val="es-ES_tradnl" w:eastAsia="x-none"/>
      </w:rPr>
      <w:t>0</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053D4">
      <w:rPr>
        <w:rFonts w:ascii="Arial" w:eastAsia="Cambria" w:hAnsi="Arial" w:cs="Arial"/>
        <w:i/>
        <w:sz w:val="18"/>
        <w:szCs w:val="18"/>
        <w:lang w:val="es-ES_tradnl" w:eastAsia="x-none"/>
      </w:rPr>
      <w:t>19</w:t>
    </w:r>
    <w:r w:rsidR="006442DF">
      <w:rPr>
        <w:rFonts w:ascii="Arial" w:eastAsia="Cambria" w:hAnsi="Arial" w:cs="Arial"/>
        <w:i/>
        <w:sz w:val="18"/>
        <w:szCs w:val="18"/>
        <w:lang w:val="es-ES_tradnl" w:eastAsia="x-none"/>
      </w:rPr>
      <w:t xml:space="preserve"> de </w:t>
    </w:r>
    <w:r w:rsidR="006C4FFB">
      <w:rPr>
        <w:rFonts w:ascii="Arial" w:eastAsia="Cambria" w:hAnsi="Arial" w:cs="Arial"/>
        <w:i/>
        <w:sz w:val="18"/>
        <w:szCs w:val="18"/>
        <w:lang w:val="es-ES_tradnl" w:eastAsia="x-none"/>
      </w:rPr>
      <w:t>abril</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C4940">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BC1"/>
    <w:multiLevelType w:val="multilevel"/>
    <w:tmpl w:val="7A4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5837"/>
    <w:multiLevelType w:val="hybridMultilevel"/>
    <w:tmpl w:val="F2E013EA"/>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B4C14"/>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48E37AE"/>
    <w:multiLevelType w:val="hybridMultilevel"/>
    <w:tmpl w:val="BDB2F21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5394FBB"/>
    <w:multiLevelType w:val="hybridMultilevel"/>
    <w:tmpl w:val="23A60498"/>
    <w:lvl w:ilvl="0" w:tplc="283E2FAC">
      <w:start w:val="1"/>
      <w:numFmt w:val="lowerLetter"/>
      <w:lvlText w:val="%1."/>
      <w:lvlJc w:val="left"/>
      <w:pPr>
        <w:tabs>
          <w:tab w:val="num" w:pos="1440"/>
        </w:tabs>
        <w:ind w:left="144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F13B2A"/>
    <w:multiLevelType w:val="multilevel"/>
    <w:tmpl w:val="D1F654A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1DB1422B"/>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5141770"/>
    <w:multiLevelType w:val="multilevel"/>
    <w:tmpl w:val="AFF25C08"/>
    <w:lvl w:ilvl="0">
      <w:start w:val="6"/>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E0353D7"/>
    <w:multiLevelType w:val="hybridMultilevel"/>
    <w:tmpl w:val="2D9E61D2"/>
    <w:lvl w:ilvl="0" w:tplc="55262B0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EC578E"/>
    <w:multiLevelType w:val="hybridMultilevel"/>
    <w:tmpl w:val="E08E574E"/>
    <w:lvl w:ilvl="0" w:tplc="6F626266">
      <w:start w:val="1"/>
      <w:numFmt w:val="decimal"/>
      <w:lvlText w:val="%1."/>
      <w:lvlJc w:val="left"/>
      <w:pPr>
        <w:ind w:left="360" w:hanging="360"/>
      </w:pPr>
      <w:rPr>
        <w:b w:val="0"/>
      </w:rPr>
    </w:lvl>
    <w:lvl w:ilvl="1" w:tplc="E0606EA0">
      <w:start w:val="1"/>
      <w:numFmt w:val="lowerLetter"/>
      <w:lvlText w:val="%2."/>
      <w:lvlJc w:val="left"/>
      <w:pPr>
        <w:ind w:left="1080" w:hanging="360"/>
      </w:pPr>
      <w:rPr>
        <w:b/>
      </w:r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9"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D047512"/>
    <w:multiLevelType w:val="hybridMultilevel"/>
    <w:tmpl w:val="66D8C936"/>
    <w:lvl w:ilvl="0" w:tplc="CB88DC8A">
      <w:start w:val="1"/>
      <w:numFmt w:val="decimal"/>
      <w:lvlText w:val="%1."/>
      <w:lvlJc w:val="left"/>
      <w:pPr>
        <w:ind w:left="360" w:hanging="360"/>
      </w:pPr>
      <w:rPr>
        <w:b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3" w15:restartNumberingAfterBreak="0">
    <w:nsid w:val="3E172C4D"/>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FD470AF"/>
    <w:multiLevelType w:val="hybridMultilevel"/>
    <w:tmpl w:val="48961C6C"/>
    <w:lvl w:ilvl="0" w:tplc="B92C7FC6">
      <w:start w:val="1"/>
      <w:numFmt w:val="lowerLetter"/>
      <w:lvlText w:val="%1."/>
      <w:lvlJc w:val="left"/>
      <w:pPr>
        <w:ind w:left="1146" w:hanging="360"/>
      </w:pPr>
      <w:rPr>
        <w:rFonts w:ascii="Arial" w:hAnsi="Arial" w:cs="Arial" w:hint="default"/>
        <w:b/>
        <w:lang w:val="es-ES_tradnl"/>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6"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4E260A1"/>
    <w:multiLevelType w:val="hybridMultilevel"/>
    <w:tmpl w:val="03286A06"/>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AED3157"/>
    <w:multiLevelType w:val="hybridMultilevel"/>
    <w:tmpl w:val="01965802"/>
    <w:lvl w:ilvl="0" w:tplc="D1449BC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4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5"/>
  </w:num>
  <w:num w:numId="6">
    <w:abstractNumId w:val="9"/>
  </w:num>
  <w:num w:numId="7">
    <w:abstractNumId w:val="3"/>
  </w:num>
  <w:num w:numId="8">
    <w:abstractNumId w:val="38"/>
  </w:num>
  <w:num w:numId="9">
    <w:abstractNumId w:val="37"/>
  </w:num>
  <w:num w:numId="10">
    <w:abstractNumId w:val="26"/>
  </w:num>
  <w:num w:numId="11">
    <w:abstractNumId w:val="33"/>
  </w:num>
  <w:num w:numId="12">
    <w:abstractNumId w:val="10"/>
  </w:num>
  <w:num w:numId="13">
    <w:abstractNumId w:val="29"/>
  </w:num>
  <w:num w:numId="14">
    <w:abstractNumId w:val="28"/>
  </w:num>
  <w:num w:numId="15">
    <w:abstractNumId w:val="31"/>
  </w:num>
  <w:num w:numId="16">
    <w:abstractNumId w:val="32"/>
  </w:num>
  <w:num w:numId="17">
    <w:abstractNumId w:val="6"/>
  </w:num>
  <w:num w:numId="18">
    <w:abstractNumId w:val="14"/>
  </w:num>
  <w:num w:numId="19">
    <w:abstractNumId w:val="20"/>
  </w:num>
  <w:num w:numId="20">
    <w:abstractNumId w:val="19"/>
  </w:num>
  <w:num w:numId="21">
    <w:abstractNumId w:val="16"/>
  </w:num>
  <w:num w:numId="22">
    <w:abstractNumId w:val="30"/>
  </w:num>
  <w:num w:numId="23">
    <w:abstractNumId w:val="15"/>
  </w:num>
  <w:num w:numId="24">
    <w:abstractNumId w:val="41"/>
  </w:num>
  <w:num w:numId="25">
    <w:abstractNumId w:val="12"/>
  </w:num>
  <w:num w:numId="26">
    <w:abstractNumId w:val="34"/>
  </w:num>
  <w:num w:numId="27">
    <w:abstractNumId w:val="7"/>
  </w:num>
  <w:num w:numId="28">
    <w:abstractNumId w:val="39"/>
  </w:num>
  <w:num w:numId="29">
    <w:abstractNumId w:val="8"/>
  </w:num>
  <w:num w:numId="30">
    <w:abstractNumId w:val="24"/>
  </w:num>
  <w:num w:numId="31">
    <w:abstractNumId w:val="27"/>
  </w:num>
  <w:num w:numId="32">
    <w:abstractNumId w:val="4"/>
  </w:num>
  <w:num w:numId="33">
    <w:abstractNumId w:val="25"/>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3"/>
  </w:num>
  <w:num w:numId="38">
    <w:abstractNumId w:val="0"/>
  </w:num>
  <w:num w:numId="39">
    <w:abstractNumId w:val="17"/>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7D3B"/>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B6F1F"/>
    <w:rsid w:val="005C0755"/>
    <w:rsid w:val="005C2C87"/>
    <w:rsid w:val="005C52A3"/>
    <w:rsid w:val="005C56A6"/>
    <w:rsid w:val="005D234B"/>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71F9"/>
    <w:rsid w:val="00C97317"/>
    <w:rsid w:val="00CA3E94"/>
    <w:rsid w:val="00CA406B"/>
    <w:rsid w:val="00CB0CB0"/>
    <w:rsid w:val="00CB0ED4"/>
    <w:rsid w:val="00CB1EFF"/>
    <w:rsid w:val="00CB4C4E"/>
    <w:rsid w:val="00CB5DCD"/>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08542-6024-4190-8B7A-495A8822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1206</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61</cp:revision>
  <cp:lastPrinted>2017-04-19T19:58:00Z</cp:lastPrinted>
  <dcterms:created xsi:type="dcterms:W3CDTF">2016-10-05T20:00:00Z</dcterms:created>
  <dcterms:modified xsi:type="dcterms:W3CDTF">2017-04-19T19:59:00Z</dcterms:modified>
</cp:coreProperties>
</file>