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SCI-689-2014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Silma Elisa Bolaños, Jefa de Área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Comisión Permanente Especial de Ciencia Tecnología y Educación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Asamblea Legislativa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 de setiembre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2884, Artículo 12, del 10 de setiembre de 2014. </w:t>
            </w:r>
            <w:r w:rsidDel="00000000" w:rsidR="00000000" w:rsidRPr="00000000">
              <w:rPr>
                <w:rFonts w:ascii="Arial" w:cs="Arial" w:eastAsia="Arial" w:hAnsi="Arial"/>
                <w:b w:val="1"/>
                <w:sz w:val="24"/>
                <w:szCs w:val="24"/>
                <w:rtl w:val="0"/>
              </w:rPr>
              <w:t xml:space="preserve">Pronunciamiento del Consejo Institucional sobre el Proyecto de Ley “Fortalecimiento de la Ley Fundamental de Educación, No.  2160 del 25 de setiembre de 1957 y sus Reformas, para garantizar que la Educación sea inclusiva”, Expediente No.  18.350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88 de la Constitución Política de la República de Costa Rica prescribe: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CTE-49-2014, con fecha de recibido 14 de julio de 2014, mediante correo electrónico, suscrito por la Licda.  Silma Elisa Bolaños, Jefa de Área, Asamblea Legislativa, dirigido al Dr.  Julio Calvo, Rector, en el cual solicita criterio sobre el Proyecto de Ley “Fortalecimiento de la Ley Fundamental de Educación, No.  2160 del 25 de setiembre de 1957 y sus Reformas, para garantizar que la Educación sea inclusiva”, Expediente No.  18.350.</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precitado fue conocido por el Consejo Institucional en la Sesión No.  2876, del 16 de julio de 2014, y se dispone remitirlo en consulta al Departamento de Trabajo Social y Salud y a la Comisión de Equiparación de Oportunidades para personas con discapacidad.</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Lista de oficios anexos: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1</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CTE-49-2014, del 09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Instituto Tecnológico de Costa Rica sobre el texto del Proyecto de Ley “Fortalecimiento de la Ley Fundamental de Educación, No.  2160 del 25 de setiembre de 1957 y sus Reformas, para garantizar que la Educación sea inclusiva”, Expediente No.  18.350.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2</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SCI-463-2014, del 16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 la Comisión Institucional de Equiparación de Oportunidades para personas con discapacidad sobre el pronunciamiento del Proyecto de Ley “Fortalecimiento de la Ley Fundamental de Educación, No.  2160 del 25 de setiembre de 1957 y sus Reformas, para garantizar que la Educación sea inclusiva”, Expediente No.  18.350.</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3</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SCI-464-2014, del 16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Departamento de Trabajo Social y Salud sobre el pronunciamiento del Proyecto de Ley “Fortalecimiento de la Ley Fundamental de Educación, No.  2160 del 25 de setiembre de 1957 y sus Reformas, para garantizar que la Educación sea inclusiva”, Expediente No.  18.350.</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4</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5"/>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6"/>
        <w:gridCol w:w="6535"/>
        <w:tblGridChange w:id="0">
          <w:tblGrid>
            <w:gridCol w:w="1776"/>
            <w:gridCol w:w="6535"/>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VIESA-858-2014, del 29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 la Vicerrectoría de Vida Estudiantil y Servicios Académicos sobre el Proyecto de Ley “Fortalecimiento de la Ley Fundamental de Educación, No.  2160 del 25 de setiembre de 1957 y sus Reformas, para garantizar que la Educación sea inclusiva”, Expediente No.  18.350.</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recomienda aprobar este proyecto de ley, que pretende garantizar que la educación sea realmente inclusiva, en el marco de los nuevos desafíos educativos que requieren las personas en condición de discapacidad.</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5</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6"/>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6538"/>
        <w:tblGridChange w:id="0">
          <w:tblGrid>
            <w:gridCol w:w="1773"/>
            <w:gridCol w:w="653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TSS-624-2014, del 23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del Departamento Trabajo Social y Salud sobre el Proyecto de Ley “Fortalecimiento de la Ley Fundamental de Educación, No.  2160 del 25 de setiembre de 1957 y sus Reformas, para garantizar que la Educación sea inclusiva”, Expediente No.  18.350.</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informa que luego de ser analizado por miembros del área de trabajo social del departamento, coinciden en que no tienen observaciones al mismo. </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Pronunciarse a favor del Proyecto de Fortalecimiento de la Ley Fundamental de Educación, No.  2160 del 25 de setiembre de 1957 y sus Reformas, para garantizar que la Educación sea inclusiva”, Expediente No.  18.350.</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color w:val="7030a0"/>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16"/>
          <w:szCs w:val="16"/>
          <w:rtl w:val="0"/>
        </w:rPr>
        <w:t xml:space="preserve">PALABRAS CLAVE:  Proyecto Ley – Fortalecimiento – Ley Fundamental de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Departamento de Trabajo Social y Salud</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San José, 09 de julio 2014</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CTE-49-2014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Señor</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Julio César Calvo Alvarado</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Rector</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Instituto Tecnológico de Costa Rica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Estimado señor: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Comisión Permanente </w:t>
      </w:r>
      <w:r w:rsidDel="00000000" w:rsidR="00000000" w:rsidRPr="00000000">
        <w:rPr>
          <w:rFonts w:ascii="Arial" w:cs="Arial" w:eastAsia="Arial" w:hAnsi="Arial"/>
          <w:b w:val="1"/>
          <w:color w:val="000000"/>
          <w:rtl w:val="0"/>
        </w:rPr>
        <w:t xml:space="preserve">Especial de Ciencia Tecnología y</w:t>
      </w:r>
      <w:r w:rsidDel="00000000" w:rsidR="00000000" w:rsidRPr="00000000">
        <w:rPr>
          <w:rFonts w:ascii="Arial" w:cs="Arial" w:eastAsia="Arial" w:hAnsi="Arial"/>
          <w:b w:val="1"/>
          <w:rtl w:val="0"/>
        </w:rPr>
        <w:t xml:space="preserve"> Educación que</w:t>
      </w:r>
      <w:r w:rsidDel="00000000" w:rsidR="00000000" w:rsidRPr="00000000">
        <w:rPr>
          <w:rFonts w:ascii="Arial" w:cs="Arial" w:eastAsia="Arial" w:hAnsi="Arial"/>
          <w:rtl w:val="0"/>
        </w:rPr>
        <w:t xml:space="preserve"> tiene en estudio el proyecto de ley: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FORTALECIMIENTO DE LA LEY FUNDAMENTAL DE EDUCACIÓN, Nº 2160 DEL 25 DE SETIEMBRE DE 1957 Y SUS REFORMAS, PARA GARANTIZAR QUE LA EDUCACIÓN SEA INCLUSIVA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expediente legislativo Nº 1</w:t>
      </w:r>
      <w:r w:rsidDel="00000000" w:rsidR="00000000" w:rsidRPr="00000000">
        <w:rPr>
          <w:rFonts w:ascii="Arial" w:cs="Arial" w:eastAsia="Arial" w:hAnsi="Arial"/>
          <w:color w:val="000000"/>
          <w:rtl w:val="0"/>
        </w:rPr>
        <w:t xml:space="preserve">8.350</w:t>
      </w:r>
      <w:r w:rsidDel="00000000" w:rsidR="00000000" w:rsidRPr="00000000">
        <w:rPr>
          <w:rFonts w:ascii="Arial" w:cs="Arial" w:eastAsia="Arial" w:hAnsi="Arial"/>
          <w:rtl w:val="0"/>
        </w:rPr>
        <w:t xml:space="preserve"> en sesión Nº </w:t>
      </w:r>
      <w:r w:rsidDel="00000000" w:rsidR="00000000" w:rsidRPr="00000000">
        <w:rPr>
          <w:rFonts w:ascii="Arial" w:cs="Arial" w:eastAsia="Arial" w:hAnsi="Arial"/>
          <w:color w:val="000000"/>
          <w:rtl w:val="0"/>
        </w:rPr>
        <w:t xml:space="preserve">03</w:t>
      </w:r>
      <w:r w:rsidDel="00000000" w:rsidR="00000000" w:rsidRPr="00000000">
        <w:rPr>
          <w:rFonts w:ascii="Arial" w:cs="Arial" w:eastAsia="Arial" w:hAnsi="Arial"/>
          <w:rtl w:val="0"/>
        </w:rPr>
        <w:t xml:space="preserve"> de este órgano, aprobó la siguiente moción:</w:t>
      </w:r>
      <w:r w:rsidDel="00000000" w:rsidR="00000000" w:rsidRPr="00000000">
        <w:rPr>
          <w:rtl w:val="0"/>
        </w:rPr>
      </w:r>
    </w:p>
    <w:p w:rsidR="00000000" w:rsidDel="00000000" w:rsidP="00000000" w:rsidRDefault="00000000" w:rsidRPr="00000000">
      <w:pPr>
        <w:ind w:left="709" w:right="709" w:firstLine="0"/>
        <w:contextualSpacing w:val="0"/>
        <w:jc w:val="both"/>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“Para que el expediente 18350 “FORTALECIMIENTO DE LA LEY FUNDAMENTAL DE EDUCACIÓN, Nº 216º DE 25 DE SETIEMBRE DE 1957 Y SUS REFORMAS, PARA GARANTIZAR QUE LA EDUCACIÓN SEA INCLUSIVA”  sea consultado a las siguientes organizaciones e instituciones:</w:t>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_Universidad de Costa Rica</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_Universidad Nacional</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_Universidad Técnica Nacional</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_Universidad Estatal a Distancia</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_Instituto Tecnológico de Costa Rica</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_Comisión Nacional de Rehabilitación</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_Patronato Nacional de Ciegos</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_Ministerio de Educación Pública</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_Defensoría de los Habitantes</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_Instituto Hellen Keller</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_Consejo Superior de Educación</w:t>
      </w:r>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5">
        <w:r w:rsidDel="00000000" w:rsidR="00000000" w:rsidRPr="00000000">
          <w:rPr>
            <w:rFonts w:ascii="Arial" w:cs="Arial" w:eastAsia="Arial" w:hAnsi="Arial"/>
            <w:b w:val="1"/>
            <w:color w:val="0000ff"/>
            <w:u w:val="single"/>
            <w:rtl w:val="0"/>
          </w:rPr>
          <w:t xml:space="preserve">Asociación Pro Niño con Enfermedades Progresivas</w:t>
        </w:r>
      </w:hyperlink>
      <w:hyperlink r:id="rId6">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7">
        <w:r w:rsidDel="00000000" w:rsidR="00000000" w:rsidRPr="00000000">
          <w:rPr>
            <w:rFonts w:ascii="Arial" w:cs="Arial" w:eastAsia="Arial" w:hAnsi="Arial"/>
            <w:b w:val="1"/>
            <w:color w:val="0000ff"/>
            <w:u w:val="single"/>
            <w:rtl w:val="0"/>
          </w:rPr>
          <w:t xml:space="preserve">Asociación Abriendo Camino</w:t>
        </w:r>
      </w:hyperlink>
      <w:hyperlink r:id="rId8">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9">
        <w:r w:rsidDel="00000000" w:rsidR="00000000" w:rsidRPr="00000000">
          <w:rPr>
            <w:rFonts w:ascii="Arial" w:cs="Arial" w:eastAsia="Arial" w:hAnsi="Arial"/>
            <w:b w:val="1"/>
            <w:color w:val="0000ff"/>
            <w:u w:val="single"/>
            <w:rtl w:val="0"/>
          </w:rPr>
          <w:t xml:space="preserve">Asociación Centro de Formación Socio-productivo para el Desarrollo de las Personas Discapacitadas</w:t>
        </w:r>
      </w:hyperlink>
      <w:hyperlink r:id="rId10">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11">
        <w:r w:rsidDel="00000000" w:rsidR="00000000" w:rsidRPr="00000000">
          <w:rPr>
            <w:rFonts w:ascii="Arial" w:cs="Arial" w:eastAsia="Arial" w:hAnsi="Arial"/>
            <w:b w:val="1"/>
            <w:color w:val="0000ff"/>
            <w:u w:val="single"/>
            <w:rtl w:val="0"/>
          </w:rPr>
          <w:t xml:space="preserve">Asociación Costarricense de Artríticos</w:t>
        </w:r>
      </w:hyperlink>
      <w:hyperlink r:id="rId12">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13">
        <w:r w:rsidDel="00000000" w:rsidR="00000000" w:rsidRPr="00000000">
          <w:rPr>
            <w:rFonts w:ascii="Arial" w:cs="Arial" w:eastAsia="Arial" w:hAnsi="Arial"/>
            <w:b w:val="1"/>
            <w:color w:val="0000ff"/>
            <w:u w:val="single"/>
            <w:rtl w:val="0"/>
          </w:rPr>
          <w:t xml:space="preserve">Asociación Costarricense de Distrofia Muscular</w:t>
        </w:r>
      </w:hyperlink>
      <w:hyperlink r:id="rId14">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15">
        <w:r w:rsidDel="00000000" w:rsidR="00000000" w:rsidRPr="00000000">
          <w:rPr>
            <w:rFonts w:ascii="Arial" w:cs="Arial" w:eastAsia="Arial" w:hAnsi="Arial"/>
            <w:b w:val="1"/>
            <w:color w:val="0000ff"/>
            <w:u w:val="single"/>
            <w:rtl w:val="0"/>
          </w:rPr>
          <w:t xml:space="preserve">Asociación Costarricense de Hemofilia</w:t>
        </w:r>
      </w:hyperlink>
      <w:hyperlink r:id="rId16">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17">
        <w:r w:rsidDel="00000000" w:rsidR="00000000" w:rsidRPr="00000000">
          <w:rPr>
            <w:rFonts w:ascii="Arial" w:cs="Arial" w:eastAsia="Arial" w:hAnsi="Arial"/>
            <w:b w:val="1"/>
            <w:color w:val="0000ff"/>
            <w:u w:val="single"/>
            <w:rtl w:val="0"/>
          </w:rPr>
          <w:t xml:space="preserve">Asociación Costarricense de Padres de Personas Excepcionales</w:t>
        </w:r>
      </w:hyperlink>
      <w:hyperlink r:id="rId18">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19">
        <w:r w:rsidDel="00000000" w:rsidR="00000000" w:rsidRPr="00000000">
          <w:rPr>
            <w:rFonts w:ascii="Arial" w:cs="Arial" w:eastAsia="Arial" w:hAnsi="Arial"/>
            <w:b w:val="1"/>
            <w:color w:val="0000ff"/>
            <w:u w:val="single"/>
            <w:rtl w:val="0"/>
          </w:rPr>
          <w:t xml:space="preserve">Asociación de Apoyo a la Persona con Discapacidad</w:t>
        </w:r>
      </w:hyperlink>
      <w:hyperlink r:id="rId20">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21">
        <w:r w:rsidDel="00000000" w:rsidR="00000000" w:rsidRPr="00000000">
          <w:rPr>
            <w:rFonts w:ascii="Arial" w:cs="Arial" w:eastAsia="Arial" w:hAnsi="Arial"/>
            <w:b w:val="1"/>
            <w:color w:val="0000ff"/>
            <w:u w:val="single"/>
            <w:rtl w:val="0"/>
          </w:rPr>
          <w:t xml:space="preserve">Asociación Nacional de Sordos de Costa Rica </w:t>
        </w:r>
      </w:hyperlink>
      <w:hyperlink r:id="rId22">
        <w:r w:rsidDel="00000000" w:rsidR="00000000" w:rsidRPr="00000000">
          <w:rPr>
            <w:rtl w:val="0"/>
          </w:rPr>
        </w:r>
      </w:hyperlink>
    </w:p>
    <w:p w:rsidR="00000000" w:rsidDel="00000000" w:rsidP="00000000" w:rsidRDefault="00000000" w:rsidRPr="00000000">
      <w:pPr>
        <w:ind w:left="709" w:hanging="567"/>
        <w:contextualSpacing w:val="0"/>
        <w:jc w:val="both"/>
      </w:pPr>
      <w:r w:rsidDel="00000000" w:rsidR="00000000" w:rsidRPr="00000000">
        <w:rPr>
          <w:rFonts w:ascii="Arial" w:cs="Arial" w:eastAsia="Arial" w:hAnsi="Arial"/>
          <w:b w:val="1"/>
          <w:rtl w:val="0"/>
        </w:rPr>
        <w:t xml:space="preserve">_</w:t>
      </w:r>
      <w:hyperlink r:id="rId23">
        <w:r w:rsidDel="00000000" w:rsidR="00000000" w:rsidRPr="00000000">
          <w:rPr>
            <w:rFonts w:ascii="Arial" w:cs="Arial" w:eastAsia="Arial" w:hAnsi="Arial"/>
            <w:b w:val="1"/>
            <w:color w:val="0000ff"/>
            <w:u w:val="single"/>
            <w:rtl w:val="0"/>
          </w:rPr>
          <w:t xml:space="preserve">Asociación Nacional Pro Enfermo Mental y Familia</w:t>
        </w:r>
      </w:hyperlink>
      <w:r w:rsidDel="00000000" w:rsidR="00000000" w:rsidRPr="00000000">
        <w:rPr>
          <w:rFonts w:ascii="Arial" w:cs="Arial" w:eastAsia="Arial" w:hAnsi="Arial"/>
          <w:b w:val="1"/>
          <w:rtl w:val="0"/>
        </w:rPr>
        <w:t xml:space="preserve">”.</w:t>
      </w:r>
    </w:p>
    <w:p w:rsidR="00000000" w:rsidDel="00000000" w:rsidP="00000000" w:rsidRDefault="00000000" w:rsidRPr="00000000">
      <w:pPr>
        <w:ind w:left="709" w:right="709"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rtl w:val="0"/>
        </w:rPr>
        <w:t xml:space="preserve">Con el propósito de conocer su estimable criterio, se adjunta el texto en mención. </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SCI-463-2014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Dra. Claudia Madrizova, Coordinadora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Comisión Institucional de Equiparación de Oportunidades </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para personas con discapacidad</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julio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de criterio sobre el proyecto de ley “Fortalecimiento de la ley fundamental de educación, No. 2160 del 25 de setiembre de 1957 y sus reformas, para garantizar que la educación sea inclusiva”, Expediente Legislativo No. 18.350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2876 del Consejo Institucional, celebrada el día 16 de julio del 2014, se conoce el proyecto de ley “Fortalecimiento de la ley fundamental de educación, No. 2160 del 25 de setiembre de 1957 y sus reformas, para garantizar que la educación sea inclusiva”, Expediente Legislativo No. 18.350; se dispuso solicitar el criterio de esa Comisión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Z:\Documentos_SCI-463-14\Proyectos de Ley No. 18.350</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SCI-464-2014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Diana Segura,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Departamento de Trabajo Social y Salud</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julio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de criterio sobre el proyecto de ley “Fortalecimiento de la ley fundamental de educación, No. 2160 del 25 de setiembre de 1957 y sus reformas, para garantizar que la educación sea inclusiva”, Expediente Legislativo No. 18.350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2876 del Consejo Institucional, celebrada el día 16 de julio del 2014, se conoce el proyecto de ley “Fortalecimiento de la ley fundamental de educación, No. 2160 del 25 de setiembre de 1957 y sus reformas, para garantizar que la educación sea inclusiva”, Expediente Legislativo No. 18.350;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Z:\Documentos_SCI-464-14\Proyectos de Ley No. 18.350</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4</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mo" w:cs="Arimo" w:eastAsia="Arimo" w:hAnsi="Arimo"/>
          <w:color w:val="808080"/>
          <w:rtl w:val="0"/>
        </w:rPr>
        <w:t xml:space="preserve">VIESA-858-2014</w:t>
      </w:r>
    </w:p>
    <w:p w:rsidR="00000000" w:rsidDel="00000000" w:rsidP="00000000" w:rsidRDefault="00000000" w:rsidRPr="00000000">
      <w:pPr>
        <w:contextualSpacing w:val="0"/>
      </w:pPr>
      <w:r w:rsidDel="00000000" w:rsidR="00000000" w:rsidRPr="00000000">
        <w:rPr>
          <w:rFonts w:ascii="Arial-BoldMT" w:cs="Arial-BoldMT" w:eastAsia="Arial-BoldMT" w:hAnsi="Arial-BoldMT"/>
          <w:b w:val="1"/>
          <w:color w:val="808080"/>
          <w:sz w:val="48"/>
          <w:szCs w:val="48"/>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Para:</w:t>
        <w:tab/>
        <w:tab/>
        <w:t xml:space="preserve">Licda. Bertalía Sánchez Salas, Directora Ejecutiva</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ab/>
        <w:tab/>
        <w:t xml:space="preserve">Secretaría del Consejo Institucional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De:</w:t>
        <w:tab/>
        <w:tab/>
        <w:t xml:space="preserve">Dra. Claudia Madrizova, Coordinadora</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ab/>
        <w:t xml:space="preserve">         </w:t>
        <w:tab/>
        <w:t xml:space="preserve">Comisión Institucional de Equiparación de Oportunidades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ab/>
        <w:t xml:space="preserve">         </w:t>
        <w:tab/>
        <w:t xml:space="preserve">Vicerrectora de Vida Estudiantil y Servicios Académicos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Fecha:</w:t>
        <w:tab/>
        <w:tab/>
        <w:t xml:space="preserve">29 de julio del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Asunto:</w:t>
        <w:tab/>
        <w:t xml:space="preserve">Criterio sobre el Proyecto de Ley “Fortalecimiento de la Ley Fundamental de </w:t>
        <w:tab/>
        <w:tab/>
        <w:t xml:space="preserve">Educación, No. 2160 del 25 de setiembre de 1957 y sus reformas, para garantizar </w:t>
        <w:tab/>
        <w:tab/>
        <w:t xml:space="preserve">que la educación sea inclusiva” Expediente Legislativo No. 18.350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Reciba un cordial saludo. A continuación se detalla el criterio de la Comisión de Equiparación de Oportunidades para Personas con Discapacidad sobre la reforma a la Ley 4232: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Considerando que:</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La Ley Fundamental de Educación Pública, No. 2160, fue promulgada en nuestro país para regular las actividades educativas que se realizan en Costa Rica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establece lineamientos sobre temáticas como el sistema educativo, la formación de las y los docentes, la educación especial y el vínculo entre los centros educativos y la comunidad, entre otras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Ha recibido muy pocas modificaciones en sus cincuenta y tres años de vigencia, por lo que se hace necesario revisarla y fortalecerla en el contexto socio-cultural actual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cuando esta Ley fue elaborada, las personas en condición de discapacidad, eran percibidas socialmente como “enfermas, anormales, inválidas y dependientes”, desde un enfoque donde su condición era “problema individual” para insertarse en la sociedad</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las personas con discapacidad que podían y lograban acceder a la educación, lo hacían de manera segregada en centros de enseñanza especial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a raíz de los movimientos sociales de personas en condición de discapacidad en los años setenta y ochenta, se impulsó un cambio en donde se reconoce que la discapacidad se genera, en mayor medida, por un entorno excluyente e inaccesible, plagado de barreras arquitectónicas, comunicativas y actitudinales que discriminan y marginan a quienes se salen del ideal social de “normalidad” construido socialmente. Bajo esta visión, las limitaciones no están en las personas, sino en el entorno cultural, económico y social, que debe transformarse para garantizar oportunidades de inclusión, no discriminación y accesibilidad universal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a partir de este movimiento se inicia el camino de la inclusión de las personas con discapacidad en el sistema educativo regular</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en los últimos veinte años, organismos internacionales como la Organización de las Naciones Unidas (ONU), la Organización de Estados Americanos (OEA) y la Organización Internacional del Trabajo (OIT), han promulgado legislación y recomendaciones que reconocen los derechos de la población con discapacidad</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en Costa Rica, esas recomendaciones inspiraron la creación de la Ley de Igualdad de Oportunidades para las Personas con Discapacidad (Ley No. 7600), que desde 1996 reconoce el derecho de la población con discapacidad de acceder a la educación, la salud y el trabajo, entre otros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Que en el año 2008, Costa Rica ratificó la Convención sobre los Derechos de las Personas con Discapacidad de la ONU (Ley No. 8661), la cual reconoce también los derechos de la población con discapacidad para acceder a la educación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Observaciones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La presente iniciativa de ley pretende fortalecer varios artículos para exigir que la educación sea inclusiva, especial para la población con necesidades educativas especiales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Las modificaciones pretenden incorporar como un valor de la educación costarricense la no discriminación</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Esta Ley pretende fortalecer la educación de los docentes con contenidos sobre atención a la diversidad en el aula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Las modificaciones buscan reformular la definición de “educación especial” para incluir los criterios de la Convención sobre los Derechos de las Personas con Discapacidades Físicas, Mentales o Sensoriales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Se busca que los centros educativos y en especialmente a los de educación especial, que cuenten con infraestrucutra accesible para estudiantes en condición de discapacidad</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Se desea garantizar que esta población pueda incorporarse a cualquier centro de educación privada, donde se les ha negado el acceso</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Se pretende que el Ministerio de Educación Pública otorgue becas de forma prioritaria a aquellos estudiantes con mayor vulnerabilidad social, como personas con discapacidad, indígenas y madres adolescentes, entre otros.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Se desea que el Ministerio de Educación Pública sea responsable de garantizar que el sistema educativo sea inclusivo para todas las personas, en concordancia con el artículo 24 de la Convención sobre los Derechos de las Personas con Discapacidad de la Organización de las Naciones Unidas (Ley N.º 8661)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Recomendaciones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w:t>
        <w:tab/>
        <w:t xml:space="preserve">Se recomienda aprobar este proyecto de ley, que pretende garantizar que la educación sea realmente inclusiva, en el marco de los nuevos desafíos educativos que requieren las personas en condición de discapacidad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Ref.: </w:t>
      </w:r>
      <w:r w:rsidDel="00000000" w:rsidR="00000000" w:rsidRPr="00000000">
        <w:rPr>
          <w:rFonts w:ascii="Arial" w:cs="Arial" w:eastAsia="Arial" w:hAnsi="Arial"/>
          <w:sz w:val="18"/>
          <w:szCs w:val="18"/>
          <w:rtl w:val="0"/>
        </w:rPr>
        <w:t xml:space="preserve">Consejo Institucional-</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Fortalecimiento de la Ley Fundamental de Educación -VIESA-858-2014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cc.:       </w:t>
        <w:tab/>
        <w:t xml:space="preserve">Archivo</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5</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709" w:right="333" w:firstLine="0"/>
        <w:contextualSpacing w:val="0"/>
      </w:pPr>
      <w:r w:rsidDel="00000000" w:rsidR="00000000" w:rsidRPr="00000000">
        <w:rPr>
          <w:rFonts w:ascii="Arial" w:cs="Arial" w:eastAsia="Arial" w:hAnsi="Arial"/>
          <w:color w:val="808080"/>
          <w:rtl w:val="0"/>
        </w:rPr>
        <w:t xml:space="preserve">TSS-624-2014</w:t>
      </w:r>
    </w:p>
    <w:p w:rsidR="00000000" w:rsidDel="00000000" w:rsidP="00000000" w:rsidRDefault="00000000" w:rsidRPr="00000000">
      <w:pPr>
        <w:ind w:left="709" w:right="333" w:firstLine="0"/>
        <w:contextualSpacing w:val="0"/>
      </w:pPr>
      <w:r w:rsidDel="00000000" w:rsidR="00000000" w:rsidRPr="00000000">
        <w:rPr>
          <w:rFonts w:ascii="Arial" w:cs="Arial" w:eastAsia="Arial" w:hAnsi="Arial"/>
          <w:b w:val="1"/>
          <w:color w:val="808080"/>
          <w:sz w:val="40"/>
          <w:szCs w:val="40"/>
          <w:rtl w:val="0"/>
        </w:rPr>
        <w:t xml:space="preserve">Memorando</w:t>
      </w:r>
    </w:p>
    <w:p w:rsidR="00000000" w:rsidDel="00000000" w:rsidP="00000000" w:rsidRDefault="00000000" w:rsidRPr="00000000">
      <w:pPr>
        <w:ind w:left="709" w:right="333" w:firstLine="0"/>
        <w:contextualSpacing w:val="0"/>
      </w:pPr>
      <w:r w:rsidDel="00000000" w:rsidR="00000000" w:rsidRPr="00000000">
        <w:rPr>
          <w:rtl w:val="0"/>
        </w:rPr>
      </w:r>
    </w:p>
    <w:p w:rsidR="00000000" w:rsidDel="00000000" w:rsidP="00000000" w:rsidRDefault="00000000" w:rsidRPr="00000000">
      <w:pPr>
        <w:ind w:left="709" w:right="333" w:firstLine="0"/>
        <w:contextualSpacing w:val="0"/>
        <w:jc w:val="center"/>
      </w:pPr>
      <w:r w:rsidDel="00000000" w:rsidR="00000000" w:rsidRPr="00000000">
        <w:rPr>
          <w:rtl w:val="0"/>
        </w:rPr>
      </w:r>
    </w:p>
    <w:p w:rsidR="00000000" w:rsidDel="00000000" w:rsidP="00000000" w:rsidRDefault="00000000" w:rsidRPr="00000000">
      <w:pPr>
        <w:ind w:left="709" w:right="333" w:firstLine="0"/>
        <w:contextualSpacing w:val="0"/>
        <w:jc w:val="center"/>
      </w:pPr>
      <w:r w:rsidDel="00000000" w:rsidR="00000000" w:rsidRPr="00000000">
        <w:rPr>
          <w:rtl w:val="0"/>
        </w:rPr>
      </w:r>
    </w:p>
    <w:p w:rsidR="00000000" w:rsidDel="00000000" w:rsidP="00000000" w:rsidRDefault="00000000" w:rsidRPr="00000000">
      <w:pPr>
        <w:tabs>
          <w:tab w:val="right" w:pos="2410"/>
          <w:tab w:val="left" w:pos="2694"/>
        </w:tabs>
        <w:spacing w:after="0" w:before="0" w:lineRule="auto"/>
        <w:contextualSpacing w:val="0"/>
      </w:pPr>
      <w:r w:rsidDel="00000000" w:rsidR="00000000" w:rsidRPr="00000000">
        <w:rPr>
          <w:rFonts w:ascii="Arial" w:cs="Arial" w:eastAsia="Arial" w:hAnsi="Arial"/>
          <w:b w:val="1"/>
          <w:rtl w:val="0"/>
        </w:rPr>
        <w:t xml:space="preserve">             PARA:</w:t>
        <w:tab/>
        <w:t xml:space="preserve">           </w:t>
      </w: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spacing w:after="0" w:before="0" w:lineRule="auto"/>
        <w:contextualSpacing w:val="0"/>
      </w:pPr>
      <w:r w:rsidDel="00000000" w:rsidR="00000000" w:rsidRPr="00000000">
        <w:rPr>
          <w:rFonts w:ascii="Arial" w:cs="Arial" w:eastAsia="Arial" w:hAnsi="Arial"/>
          <w:rtl w:val="0"/>
        </w:rPr>
        <w:tab/>
        <w:t xml:space="preserve">                                 Secretaría del Consejo Institucional</w:t>
      </w:r>
    </w:p>
    <w:p w:rsidR="00000000" w:rsidDel="00000000" w:rsidP="00000000" w:rsidRDefault="00000000" w:rsidRPr="00000000">
      <w:pPr>
        <w:spacing w:after="0" w:before="0" w:lineRule="auto"/>
        <w:ind w:left="1985" w:firstLine="0"/>
        <w:contextualSpacing w:val="0"/>
        <w:jc w:val="both"/>
      </w:pPr>
      <w:r w:rsidDel="00000000" w:rsidR="00000000" w:rsidRPr="00000000">
        <w:rPr>
          <w:rFonts w:ascii="Arial" w:cs="Arial" w:eastAsia="Arial" w:hAnsi="Arial"/>
          <w:rtl w:val="0"/>
        </w:rPr>
        <w:t xml:space="preserve">Instituto Tecnológico Costa Rica</w:t>
        <w:tab/>
      </w:r>
    </w:p>
    <w:p w:rsidR="00000000" w:rsidDel="00000000" w:rsidP="00000000" w:rsidRDefault="00000000" w:rsidRPr="00000000">
      <w:pPr>
        <w:spacing w:after="0" w:before="0" w:lineRule="auto"/>
        <w:ind w:left="1985" w:firstLine="0"/>
        <w:contextualSpacing w:val="0"/>
        <w:jc w:val="both"/>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ind w:left="1985" w:hanging="1276"/>
        <w:contextualSpacing w:val="0"/>
        <w:jc w:val="both"/>
      </w:pPr>
      <w:r w:rsidDel="00000000" w:rsidR="00000000" w:rsidRPr="00000000">
        <w:rPr>
          <w:rFonts w:ascii="Arial" w:cs="Arial" w:eastAsia="Arial" w:hAnsi="Arial"/>
          <w:b w:val="1"/>
          <w:rtl w:val="0"/>
        </w:rPr>
        <w:t xml:space="preserve">     DE:</w:t>
        <w:tab/>
      </w:r>
      <w:r w:rsidDel="00000000" w:rsidR="00000000" w:rsidRPr="00000000">
        <w:rPr>
          <w:rFonts w:ascii="Arial" w:cs="Arial" w:eastAsia="Arial" w:hAnsi="Arial"/>
          <w:rtl w:val="0"/>
        </w:rPr>
        <w:t xml:space="preserve">Dr. Luis Enrique Pereira Rieger,  Director  </w:t>
      </w:r>
    </w:p>
    <w:p w:rsidR="00000000" w:rsidDel="00000000" w:rsidP="00000000" w:rsidRDefault="00000000" w:rsidRPr="00000000">
      <w:pPr>
        <w:ind w:left="1985" w:hanging="1276"/>
        <w:contextualSpacing w:val="0"/>
        <w:jc w:val="both"/>
      </w:pPr>
      <w:r w:rsidDel="00000000" w:rsidR="00000000" w:rsidRPr="00000000">
        <w:rPr>
          <w:rFonts w:ascii="Arial" w:cs="Arial" w:eastAsia="Arial" w:hAnsi="Arial"/>
          <w:rtl w:val="0"/>
        </w:rPr>
        <w:tab/>
        <w:t xml:space="preserve">Departamento de Trabajo Social y Salud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           FECHA:</w:t>
        <w:tab/>
        <w:t xml:space="preserve">         </w:t>
      </w:r>
      <w:r w:rsidDel="00000000" w:rsidR="00000000" w:rsidRPr="00000000">
        <w:rPr>
          <w:rFonts w:ascii="Arial" w:cs="Arial" w:eastAsia="Arial" w:hAnsi="Arial"/>
          <w:rtl w:val="0"/>
        </w:rPr>
        <w:t xml:space="preserve">02 de setiembre del 2014  </w:t>
      </w:r>
    </w:p>
    <w:p w:rsidR="00000000" w:rsidDel="00000000" w:rsidP="00000000" w:rsidRDefault="00000000" w:rsidRPr="00000000">
      <w:pPr>
        <w:ind w:left="1985" w:hanging="1276"/>
        <w:contextualSpacing w:val="0"/>
        <w:jc w:val="both"/>
      </w:pPr>
      <w:r w:rsidDel="00000000" w:rsidR="00000000" w:rsidRPr="00000000">
        <w:rPr>
          <w:rtl w:val="0"/>
        </w:rPr>
      </w:r>
    </w:p>
    <w:p w:rsidR="00000000" w:rsidDel="00000000" w:rsidP="00000000" w:rsidRDefault="00000000" w:rsidRPr="00000000">
      <w:pPr>
        <w:ind w:left="1985" w:hanging="1276"/>
        <w:contextualSpacing w:val="0"/>
        <w:jc w:val="both"/>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w:t>
        <w:tab/>
        <w:t xml:space="preserve">ATENCION OFICIO SCI-464-2014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Reciba un cordial saludo,  respecto al criterio sobre el Proyecto de Ley de Fortalecimiento de la ley fundamental de educación N°2160, expediente N° 18350, luego de ser analizado por miembros del área de trabajo social del departamento, coinciden en que no tienen observaciones al mismo.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Cualquier consulta quedo a la orden </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LEPR/lepr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CC/</w:t>
      </w:r>
      <w:r w:rsidDel="00000000" w:rsidR="00000000" w:rsidRPr="00000000">
        <w:rPr>
          <w:rFonts w:ascii="Arial" w:cs="Arial" w:eastAsia="Arial" w:hAnsi="Arial"/>
          <w:sz w:val="18"/>
          <w:szCs w:val="18"/>
          <w:rtl w:val="0"/>
        </w:rPr>
        <w:t xml:space="preserve"> Arch </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sectPr>
      <w:headerReference r:id="rId24" w:type="default"/>
      <w:footerReference r:id="rId25"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Arial-BoldMT"/>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AC4ERDO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2883, Artículo 12  del 10 de setiembre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nree.go.cr/es/participacion-e-incidencia-ong-s/asociacion-de-apoyo-a-la-persona-con-discapa.html" TargetMode="External"/><Relationship Id="rId22" Type="http://schemas.openxmlformats.org/officeDocument/2006/relationships/hyperlink" Target="http://www.cnree.go.cr/es/participacion-e-incidencia-ong-s/asociacion-nacional-de-sordos-de-costa.html" TargetMode="External"/><Relationship Id="rId21" Type="http://schemas.openxmlformats.org/officeDocument/2006/relationships/hyperlink" Target="http://www.cnree.go.cr/es/participacion-e-incidencia-ong-s/asociacion-nacional-de-sordos-de-costa.html" TargetMode="External"/><Relationship Id="rId24" Type="http://schemas.openxmlformats.org/officeDocument/2006/relationships/header" Target="header1.xml"/><Relationship Id="rId23" Type="http://schemas.openxmlformats.org/officeDocument/2006/relationships/hyperlink" Target="http://www.cnree.go.cr/es/participacion-e-incidencia-ong-s/asociacion-nacional-pro-enfermo-mental-y-fa.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nree.go.cr/es/participacion-e-incidencia-ong-s/asociacion-centro-de-formacion-socio-productivo-para-el-desarrollo-de-las-personas-discapaci.html" TargetMode="External"/><Relationship Id="rId25" Type="http://schemas.openxmlformats.org/officeDocument/2006/relationships/footer" Target="footer1.xml"/><Relationship Id="rId5" Type="http://schemas.openxmlformats.org/officeDocument/2006/relationships/hyperlink" Target="http://www.cnree.go.cr/es/participacion-e-incidencia-ong-s/asociacion-pro-nino-con-enfermedades-progre.html" TargetMode="External"/><Relationship Id="rId6" Type="http://schemas.openxmlformats.org/officeDocument/2006/relationships/hyperlink" Target="http://www.cnree.go.cr/es/participacion-e-incidencia-ong-s/asociacion-pro-nino-con-enfermedades-progre.html" TargetMode="External"/><Relationship Id="rId7" Type="http://schemas.openxmlformats.org/officeDocument/2006/relationships/hyperlink" Target="http://www.cnree.go.cr/es/participacion-e-incidencia-ong-s/asociacion-abriendo-camino-4.html" TargetMode="External"/><Relationship Id="rId8" Type="http://schemas.openxmlformats.org/officeDocument/2006/relationships/hyperlink" Target="http://www.cnree.go.cr/es/participacion-e-incidencia-ong-s/asociacion-abriendo-camino-4.html" TargetMode="External"/><Relationship Id="rId11" Type="http://schemas.openxmlformats.org/officeDocument/2006/relationships/hyperlink" Target="http://www.cnree.go.cr/es/participacion-e-incidencia-ong-s/asociacion-costarricense-de-artriticos.html" TargetMode="External"/><Relationship Id="rId10" Type="http://schemas.openxmlformats.org/officeDocument/2006/relationships/hyperlink" Target="http://www.cnree.go.cr/es/participacion-e-incidencia-ong-s/asociacion-centro-de-formacion-socio-productivo-para-el-desarrollo-de-las-personas-discapaci.html" TargetMode="External"/><Relationship Id="rId13" Type="http://schemas.openxmlformats.org/officeDocument/2006/relationships/hyperlink" Target="http://www.cnree.go.cr/es/participacion-e-incidencia-ong-s/asociacion-costarricense-de-distrofia-mus.html" TargetMode="External"/><Relationship Id="rId12" Type="http://schemas.openxmlformats.org/officeDocument/2006/relationships/hyperlink" Target="http://www.cnree.go.cr/es/participacion-e-incidencia-ong-s/asociacion-costarricense-de-artriticos.html" TargetMode="External"/><Relationship Id="rId15" Type="http://schemas.openxmlformats.org/officeDocument/2006/relationships/hyperlink" Target="http://www.cnree.go.cr/es/participacion-e-incidencia-ong-s/asociacion-costarricense-de-hemofilia.html" TargetMode="External"/><Relationship Id="rId14" Type="http://schemas.openxmlformats.org/officeDocument/2006/relationships/hyperlink" Target="http://www.cnree.go.cr/es/participacion-e-incidencia-ong-s/asociacion-costarricense-de-distrofia-mus.html" TargetMode="External"/><Relationship Id="rId17" Type="http://schemas.openxmlformats.org/officeDocument/2006/relationships/hyperlink" Target="http://www.cnree.go.cr/es/participacion-e-incidencia-ong-s/asociacion-costarricense-de-padres-de-personas-excepcio.html" TargetMode="External"/><Relationship Id="rId16" Type="http://schemas.openxmlformats.org/officeDocument/2006/relationships/hyperlink" Target="http://www.cnree.go.cr/es/participacion-e-incidencia-ong-s/asociacion-costarricense-de-hemofilia.html" TargetMode="External"/><Relationship Id="rId19" Type="http://schemas.openxmlformats.org/officeDocument/2006/relationships/hyperlink" Target="http://www.cnree.go.cr/es/participacion-e-incidencia-ong-s/asociacion-de-apoyo-a-la-persona-con-discapa.html" TargetMode="External"/><Relationship Id="rId18" Type="http://schemas.openxmlformats.org/officeDocument/2006/relationships/hyperlink" Target="http://www.cnree.go.cr/es/participacion-e-incidencia-ong-s/asociacion-costarricense-de-padres-de-personas-excepci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